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0E9EA">
      <w:pPr>
        <w:jc w:val="center"/>
        <w:rPr>
          <w:rFonts w:ascii="黑体" w:hAnsi="黑体" w:eastAsia="黑体"/>
          <w:sz w:val="32"/>
          <w:szCs w:val="32"/>
        </w:rPr>
      </w:pPr>
      <w:r>
        <w:rPr>
          <w:rFonts w:hint="eastAsia" w:ascii="黑体" w:hAnsi="黑体" w:eastAsia="黑体"/>
          <w:sz w:val="32"/>
          <w:szCs w:val="32"/>
        </w:rPr>
        <w:t xml:space="preserve">   新港幼儿园安全教育活动备课表</w:t>
      </w:r>
    </w:p>
    <w:tbl>
      <w:tblPr>
        <w:tblStyle w:val="10"/>
        <w:tblW w:w="8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1"/>
        <w:gridCol w:w="1845"/>
        <w:gridCol w:w="832"/>
        <w:gridCol w:w="1526"/>
        <w:gridCol w:w="970"/>
        <w:gridCol w:w="2214"/>
      </w:tblGrid>
      <w:tr w14:paraId="1710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311" w:type="dxa"/>
            <w:vAlign w:val="center"/>
          </w:tcPr>
          <w:p w14:paraId="69D5FECB">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677" w:type="dxa"/>
            <w:gridSpan w:val="2"/>
            <w:vAlign w:val="center"/>
          </w:tcPr>
          <w:p w14:paraId="07C8CB2E">
            <w:pPr>
              <w:spacing w:line="288" w:lineRule="auto"/>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秋来桂意满</w:t>
            </w:r>
          </w:p>
        </w:tc>
        <w:tc>
          <w:tcPr>
            <w:tcW w:w="1526" w:type="dxa"/>
            <w:vAlign w:val="center"/>
          </w:tcPr>
          <w:p w14:paraId="1CDD7883">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184" w:type="dxa"/>
            <w:gridSpan w:val="2"/>
            <w:vAlign w:val="center"/>
          </w:tcPr>
          <w:p w14:paraId="5777108D">
            <w:pPr>
              <w:spacing w:line="288" w:lineRule="auto"/>
              <w:rPr>
                <w:rFonts w:asciiTheme="majorEastAsia" w:hAnsiTheme="majorEastAsia" w:eastAsiaTheme="majorEastAsia"/>
                <w:b/>
                <w:sz w:val="24"/>
                <w:szCs w:val="24"/>
              </w:rPr>
            </w:pPr>
            <w:r>
              <w:rPr>
                <w:rFonts w:hint="eastAsia" w:asciiTheme="majorEastAsia" w:hAnsiTheme="majorEastAsia" w:eastAsiaTheme="majorEastAsia"/>
                <w:b w:val="0"/>
                <w:bCs/>
                <w:sz w:val="24"/>
                <w:szCs w:val="24"/>
              </w:rPr>
              <w:t>安全：吃安全健康的食品</w:t>
            </w:r>
          </w:p>
        </w:tc>
      </w:tr>
      <w:tr w14:paraId="740A1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311" w:type="dxa"/>
            <w:vAlign w:val="center"/>
          </w:tcPr>
          <w:p w14:paraId="13A3C5FE">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45" w:type="dxa"/>
            <w:vAlign w:val="center"/>
          </w:tcPr>
          <w:p w14:paraId="1551646C">
            <w:pPr>
              <w:spacing w:line="288" w:lineRule="auto"/>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朱亚芬</w:t>
            </w:r>
          </w:p>
        </w:tc>
        <w:tc>
          <w:tcPr>
            <w:tcW w:w="832" w:type="dxa"/>
            <w:vAlign w:val="center"/>
          </w:tcPr>
          <w:p w14:paraId="2C8D9BC5">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26" w:type="dxa"/>
            <w:vAlign w:val="center"/>
          </w:tcPr>
          <w:p w14:paraId="62F70EFB">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val="0"/>
                <w:bCs/>
                <w:sz w:val="24"/>
                <w:szCs w:val="24"/>
              </w:rPr>
              <w:t>乐乐</w:t>
            </w:r>
            <w:r>
              <w:rPr>
                <w:rFonts w:hint="eastAsia" w:asciiTheme="majorEastAsia" w:hAnsiTheme="majorEastAsia" w:eastAsiaTheme="majorEastAsia"/>
                <w:b w:val="0"/>
                <w:bCs/>
                <w:sz w:val="24"/>
                <w:szCs w:val="24"/>
                <w:lang w:val="en-US" w:eastAsia="zh-CN"/>
              </w:rPr>
              <w:t>3</w:t>
            </w:r>
            <w:r>
              <w:rPr>
                <w:rFonts w:hint="eastAsia" w:asciiTheme="majorEastAsia" w:hAnsiTheme="majorEastAsia" w:eastAsiaTheme="majorEastAsia"/>
                <w:b w:val="0"/>
                <w:bCs/>
                <w:sz w:val="24"/>
                <w:szCs w:val="24"/>
              </w:rPr>
              <w:t>班</w:t>
            </w:r>
          </w:p>
        </w:tc>
        <w:tc>
          <w:tcPr>
            <w:tcW w:w="970" w:type="dxa"/>
            <w:vAlign w:val="center"/>
          </w:tcPr>
          <w:p w14:paraId="22B72B0B">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14" w:type="dxa"/>
            <w:vAlign w:val="center"/>
          </w:tcPr>
          <w:p w14:paraId="043E8F69">
            <w:pPr>
              <w:spacing w:line="288" w:lineRule="auto"/>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2024.10.25</w:t>
            </w:r>
          </w:p>
        </w:tc>
      </w:tr>
      <w:tr w14:paraId="43FC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8698" w:type="dxa"/>
            <w:gridSpan w:val="6"/>
            <w:vAlign w:val="center"/>
          </w:tcPr>
          <w:p w14:paraId="00AEDA6F">
            <w:pPr>
              <w:spacing w:line="288" w:lineRule="auto"/>
              <w:jc w:val="center"/>
              <w:rPr>
                <w:rFonts w:asciiTheme="minorEastAsia" w:hAnsiTheme="minorEastAsia"/>
                <w:b/>
                <w:sz w:val="24"/>
                <w:szCs w:val="24"/>
              </w:rPr>
            </w:pPr>
            <w:r>
              <w:rPr>
                <w:rFonts w:hint="eastAsia" w:asciiTheme="minorEastAsia" w:hAnsiTheme="minorEastAsia"/>
                <w:b/>
                <w:sz w:val="24"/>
                <w:szCs w:val="24"/>
              </w:rPr>
              <w:t>活 动 预 设</w:t>
            </w:r>
          </w:p>
        </w:tc>
      </w:tr>
      <w:tr w14:paraId="5446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9" w:hRule="atLeast"/>
        </w:trPr>
        <w:tc>
          <w:tcPr>
            <w:tcW w:w="8698" w:type="dxa"/>
            <w:gridSpan w:val="6"/>
          </w:tcPr>
          <w:p w14:paraId="37146C72">
            <w:pPr>
              <w:numPr>
                <w:ilvl w:val="0"/>
                <w:numId w:val="1"/>
              </w:numPr>
              <w:spacing w:line="288" w:lineRule="auto"/>
              <w:ind w:firstLine="482" w:firstLineChars="200"/>
              <w:rPr>
                <w:rFonts w:hint="eastAsia" w:asciiTheme="minorEastAsia" w:hAnsiTheme="minorEastAsia"/>
                <w:b/>
                <w:sz w:val="24"/>
                <w:szCs w:val="24"/>
              </w:rPr>
            </w:pPr>
            <w:r>
              <w:rPr>
                <w:rFonts w:hint="eastAsia" w:asciiTheme="minorEastAsia" w:hAnsiTheme="minorEastAsia"/>
                <w:b/>
                <w:sz w:val="24"/>
                <w:szCs w:val="24"/>
              </w:rPr>
              <w:t>活动目标：</w:t>
            </w:r>
          </w:p>
          <w:p w14:paraId="093D0172">
            <w:pPr>
              <w:spacing w:line="288" w:lineRule="auto"/>
              <w:ind w:left="482"/>
              <w:rPr>
                <w:rFonts w:hint="eastAsia" w:asciiTheme="minorEastAsia" w:hAnsiTheme="minorEastAsia"/>
                <w:sz w:val="24"/>
                <w:szCs w:val="24"/>
              </w:rPr>
            </w:pPr>
            <w:r>
              <w:rPr>
                <w:rFonts w:hint="eastAsia" w:asciiTheme="minorEastAsia" w:hAnsiTheme="minorEastAsia"/>
                <w:sz w:val="24"/>
                <w:szCs w:val="24"/>
              </w:rPr>
              <w:t>1 .知道识别食品包装上的生产日期以及安全标志。</w:t>
            </w:r>
          </w:p>
          <w:p w14:paraId="19F69E48">
            <w:pPr>
              <w:spacing w:line="288" w:lineRule="auto"/>
              <w:ind w:left="482"/>
              <w:rPr>
                <w:rFonts w:asciiTheme="minorEastAsia" w:hAnsiTheme="minorEastAsia"/>
                <w:sz w:val="24"/>
                <w:szCs w:val="24"/>
              </w:rPr>
            </w:pPr>
            <w:r>
              <w:rPr>
                <w:rFonts w:hint="eastAsia" w:asciiTheme="minorEastAsia" w:hAnsiTheme="minorEastAsia"/>
                <w:sz w:val="24"/>
                <w:szCs w:val="24"/>
              </w:rPr>
              <w:t>2.能区分哪些食品是安全的，哪些食品存在安全隐患。</w:t>
            </w:r>
          </w:p>
          <w:p w14:paraId="24F0B77F">
            <w:pPr>
              <w:spacing w:line="288" w:lineRule="auto"/>
              <w:ind w:firstLine="482" w:firstLineChars="200"/>
              <w:jc w:val="left"/>
              <w:rPr>
                <w:rFonts w:hint="eastAsia" w:asciiTheme="majorEastAsia" w:hAnsiTheme="majorEastAsia" w:eastAsiaTheme="majorEastAsia" w:cstheme="majorEastAsia"/>
                <w:sz w:val="24"/>
              </w:rPr>
            </w:pPr>
            <w:r>
              <w:rPr>
                <w:rFonts w:hint="eastAsia" w:asciiTheme="minorEastAsia" w:hAnsiTheme="minorEastAsia"/>
                <w:b/>
                <w:sz w:val="24"/>
                <w:szCs w:val="24"/>
              </w:rPr>
              <w:t>二、</w:t>
            </w:r>
            <w:r>
              <w:rPr>
                <w:rFonts w:hint="eastAsia" w:asciiTheme="majorEastAsia" w:hAnsiTheme="majorEastAsia" w:eastAsiaTheme="majorEastAsia" w:cstheme="majorEastAsia"/>
                <w:b/>
                <w:bCs/>
                <w:sz w:val="24"/>
              </w:rPr>
              <w:t>活动准备</w:t>
            </w:r>
            <w:r>
              <w:rPr>
                <w:rFonts w:hint="eastAsia" w:asciiTheme="majorEastAsia" w:hAnsiTheme="majorEastAsia" w:eastAsiaTheme="majorEastAsia" w:cstheme="majorEastAsia"/>
                <w:sz w:val="24"/>
              </w:rPr>
              <w:t>：</w:t>
            </w:r>
          </w:p>
          <w:p w14:paraId="15FF8C62">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1 .教学课件《吃健康的食品》</w:t>
            </w:r>
          </w:p>
          <w:p w14:paraId="58B2B5FC">
            <w:pPr>
              <w:spacing w:line="288" w:lineRule="auto"/>
              <w:ind w:firstLine="480" w:firstLineChars="200"/>
              <w:jc w:val="lef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 .图片若干(健康食品- -蔬菜、水果、坚果；垃圾食品- -油炸食品，罐头类食品，腌制食品，加工的肉类食品，肥肉和动物内脏类食物，奶油制品，方便面，烧烤类食品，冷冻甜点，果脯、话梅和蜜饯类食物；过期食品- -霉变及变质的食品)。</w:t>
            </w:r>
          </w:p>
          <w:p w14:paraId="20ED76D5">
            <w:pPr>
              <w:spacing w:line="288" w:lineRule="auto"/>
              <w:ind w:firstLine="482" w:firstLineChars="200"/>
              <w:jc w:val="left"/>
              <w:rPr>
                <w:rFonts w:asciiTheme="majorEastAsia" w:hAnsiTheme="majorEastAsia" w:eastAsiaTheme="majorEastAsia" w:cstheme="majorEastAsia"/>
                <w:sz w:val="24"/>
              </w:rPr>
            </w:pPr>
            <w:r>
              <w:rPr>
                <w:rFonts w:hint="eastAsia" w:asciiTheme="majorEastAsia" w:hAnsiTheme="majorEastAsia" w:eastAsiaTheme="majorEastAsia" w:cstheme="majorEastAsia"/>
                <w:b/>
                <w:bCs/>
                <w:sz w:val="24"/>
              </w:rPr>
              <w:t>三、</w:t>
            </w:r>
            <w:r>
              <w:rPr>
                <w:rFonts w:asciiTheme="majorEastAsia" w:hAnsiTheme="majorEastAsia" w:eastAsiaTheme="majorEastAsia" w:cstheme="majorEastAsia"/>
                <w:b/>
                <w:bCs/>
                <w:sz w:val="24"/>
              </w:rPr>
              <w:t>活动过程：</w:t>
            </w:r>
          </w:p>
          <w:p w14:paraId="382053C9">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（一）谈话导入</w:t>
            </w:r>
          </w:p>
          <w:p w14:paraId="36FE96EF">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1.小朋友平时最喜欢吃什么东西?</w:t>
            </w:r>
          </w:p>
          <w:p w14:paraId="377E0060">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幼儿自由回答(教师点击课件——出示食物的图片) </w:t>
            </w:r>
          </w:p>
          <w:p w14:paraId="2228218A">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2.引导幼儿小结：你们喜欢吃的东西真是各式各样，但是有的食品吃了是有益健康的，而有的食品吃了则是对我们的身体有害处的……</w:t>
            </w:r>
          </w:p>
          <w:p w14:paraId="7ACBE4C8">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3.认识食物</w:t>
            </w:r>
          </w:p>
          <w:p w14:paraId="41E95579">
            <w:pPr>
              <w:spacing w:line="288" w:lineRule="auto"/>
              <w:ind w:firstLine="600" w:firstLineChars="25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（1）小朋友我们就一起来了解了解那些食物是健康的，那些食物健康？</w:t>
            </w:r>
          </w:p>
          <w:p w14:paraId="7B9939B7">
            <w:pPr>
              <w:spacing w:line="288" w:lineRule="auto"/>
              <w:ind w:firstLine="600" w:firstLineChars="25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2）教师出示图片，请小朋友区分，健康的食物我们画笑脸，不健康的食物我们打叉①水果类②油炸食品③牛奶④方便面⑤蔬菜⑥果冻②蛋糕⑥坚果③可乐小结：原来在日常生活中，有这么多得垃圾食物，垃圾食物吃了以后会对我们人体造成一定的伤害，所以，小朋友们要少吃或不吃这样的食物，才会健康成长。</w:t>
            </w:r>
          </w:p>
          <w:p w14:paraId="7D2B9230">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（二）认识食品安全标记</w:t>
            </w:r>
          </w:p>
          <w:p w14:paraId="34BB76B0">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1．提问：除了垃圾食品以外还有什么食品也不能吃? (请幼儿讨论并回答问题) </w:t>
            </w:r>
          </w:p>
          <w:p w14:paraId="6EE9C641">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2.请幼儿观看课件(视频)师：小朋友你们知道还有什么食品不能吃吗?引导幼儿小结：我们购买食品的时候一定要看清楚包装袋上面的食品保质时间，过期的食品是不能吃的，否则会产生身体不适，还可能会发生危险。</w:t>
            </w:r>
          </w:p>
          <w:p w14:paraId="38BFDDD9">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3.认识生产日期和安全标记教师出示图片请幼儿观察并进行分辨食品袋上的生产日期、保质期及安全标准。</w:t>
            </w:r>
          </w:p>
          <w:p w14:paraId="3CAF6D27">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小结：食品包装袋上的这些标记会告诉我们哪些食品是安全的，哪些食品是不安全的，我们以后购买的时候一定要仔细地看清楚，还要提醒爸爸、妈妈不要忘记了看清楚食品的安全标记哦。</w:t>
            </w:r>
          </w:p>
          <w:p w14:paraId="2E84247B">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（三）食品检验员</w:t>
            </w:r>
          </w:p>
          <w:p w14:paraId="39E514C8">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1．现在我这里有一些食品，请小朋友们来当食品检验员，每10人为一组，检查一下哪些食品是不安全的</w:t>
            </w:r>
          </w:p>
          <w:p w14:paraId="2D7007AB">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2．幼儿检查，并介绍哪些是不安全的食品。</w:t>
            </w:r>
          </w:p>
          <w:p w14:paraId="42F13134">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3．小结：小朋友们，现在你们都是合格的食品检验员了，以后我们一定要吃安全健康的食品。回到家后还要把我们今天学到的知识讲给爸爸妈妈听，让他们也吃安全健康的食品。</w:t>
            </w:r>
          </w:p>
          <w:p w14:paraId="2EDF7193">
            <w:pPr>
              <w:spacing w:line="288" w:lineRule="auto"/>
              <w:ind w:firstLine="480" w:firstLineChars="200"/>
              <w:jc w:val="left"/>
              <w:rPr>
                <w:rFonts w:asciiTheme="majorEastAsia" w:hAnsiTheme="majorEastAsia" w:eastAsiaTheme="majorEastAsia" w:cstheme="majorEastAsia"/>
                <w:sz w:val="24"/>
              </w:rPr>
            </w:pPr>
          </w:p>
        </w:tc>
      </w:tr>
      <w:tr w14:paraId="639E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8698" w:type="dxa"/>
            <w:gridSpan w:val="6"/>
          </w:tcPr>
          <w:p w14:paraId="010472F5">
            <w:pPr>
              <w:spacing w:line="288" w:lineRule="auto"/>
              <w:rPr>
                <w:rFonts w:hint="eastAsia" w:ascii="宋体" w:hAnsi="宋体" w:cs="宋体"/>
                <w:b/>
                <w:color w:val="000000" w:themeColor="text1"/>
                <w:sz w:val="24"/>
                <w:szCs w:val="24"/>
              </w:rPr>
            </w:pPr>
            <w:r>
              <w:rPr>
                <w:rFonts w:hint="eastAsia" w:ascii="宋体" w:hAnsi="宋体" w:cs="宋体"/>
                <w:b/>
                <w:color w:val="000000" w:themeColor="text1"/>
                <w:sz w:val="24"/>
                <w:szCs w:val="24"/>
              </w:rPr>
              <w:t>活动反思与评析：</w:t>
            </w:r>
          </w:p>
          <w:p w14:paraId="28059E3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val="en-US" w:eastAsia="zh-CN"/>
              </w:rPr>
            </w:pPr>
            <w:r>
              <w:rPr>
                <w:rFonts w:hint="eastAsia" w:ascii="宋体" w:hAnsi="宋体" w:cs="宋体"/>
                <w:b w:val="0"/>
                <w:bCs/>
                <w:color w:val="000000" w:themeColor="text1"/>
                <w:sz w:val="24"/>
                <w:szCs w:val="24"/>
                <w:lang w:val="en-US" w:eastAsia="zh-CN"/>
              </w:rPr>
              <w:t>亮点；1.整个活动引导幼儿了解什么事健康的食品，幼儿通过观察、比较，了解了“健康”的含义。</w:t>
            </w:r>
          </w:p>
          <w:p w14:paraId="6326A3CB">
            <w:pPr>
              <w:keepNext w:val="0"/>
              <w:keepLines w:val="0"/>
              <w:pageBreakBefore w:val="0"/>
              <w:widowControl w:val="0"/>
              <w:numPr>
                <w:numId w:val="0"/>
              </w:numPr>
              <w:kinsoku/>
              <w:wordWrap/>
              <w:overflowPunct/>
              <w:topLinePunct w:val="0"/>
              <w:autoSpaceDE/>
              <w:autoSpaceDN/>
              <w:bidi w:val="0"/>
              <w:adjustRightInd/>
              <w:snapToGrid/>
              <w:spacing w:line="288" w:lineRule="auto"/>
              <w:ind w:firstLine="720" w:firstLineChars="300"/>
              <w:textAlignment w:val="auto"/>
              <w:rPr>
                <w:rFonts w:hint="eastAsia" w:ascii="宋体" w:hAnsi="宋体" w:cs="宋体"/>
                <w:b w:val="0"/>
                <w:bCs/>
                <w:color w:val="000000" w:themeColor="text1"/>
                <w:sz w:val="24"/>
                <w:szCs w:val="24"/>
                <w:lang w:val="en-US" w:eastAsia="zh-CN"/>
              </w:rPr>
            </w:pPr>
            <w:r>
              <w:rPr>
                <w:rFonts w:hint="eastAsia" w:ascii="宋体" w:hAnsi="宋体" w:cs="宋体"/>
                <w:b w:val="0"/>
                <w:bCs/>
                <w:color w:val="000000" w:themeColor="text1"/>
                <w:sz w:val="24"/>
                <w:szCs w:val="24"/>
                <w:lang w:val="en-US" w:eastAsia="zh-CN"/>
              </w:rPr>
              <w:t>2.</w:t>
            </w:r>
            <w:bookmarkStart w:id="0" w:name="_GoBack"/>
            <w:bookmarkEnd w:id="0"/>
            <w:r>
              <w:rPr>
                <w:rFonts w:hint="eastAsia" w:ascii="宋体" w:hAnsi="宋体" w:cs="宋体"/>
                <w:b w:val="0"/>
                <w:bCs/>
                <w:color w:val="000000" w:themeColor="text1"/>
                <w:sz w:val="24"/>
                <w:szCs w:val="24"/>
                <w:lang w:val="en-US" w:eastAsia="zh-CN"/>
              </w:rPr>
              <w:t>幼儿的思维比较活跃，能够快速理解老师的提问，并思考好后进行举手回答，幼儿的常规比较好。</w:t>
            </w:r>
          </w:p>
          <w:p w14:paraId="715DC284">
            <w:pPr>
              <w:keepNext w:val="0"/>
              <w:keepLines w:val="0"/>
              <w:pageBreakBefore w:val="0"/>
              <w:widowControl w:val="0"/>
              <w:numPr>
                <w:numId w:val="0"/>
              </w:numPr>
              <w:kinsoku/>
              <w:wordWrap/>
              <w:overflowPunct/>
              <w:topLinePunct w:val="0"/>
              <w:autoSpaceDE/>
              <w:autoSpaceDN/>
              <w:bidi w:val="0"/>
              <w:adjustRightInd/>
              <w:snapToGrid/>
              <w:spacing w:line="288" w:lineRule="auto"/>
              <w:textAlignment w:val="auto"/>
              <w:rPr>
                <w:rFonts w:hint="default" w:asciiTheme="minorEastAsia" w:hAnsiTheme="minorEastAsia"/>
                <w:bCs/>
                <w:sz w:val="24"/>
                <w:szCs w:val="24"/>
                <w:lang w:val="en-US"/>
              </w:rPr>
            </w:pPr>
            <w:r>
              <w:rPr>
                <w:rFonts w:hint="eastAsia" w:ascii="宋体" w:hAnsi="宋体" w:cs="宋体"/>
                <w:b w:val="0"/>
                <w:bCs/>
                <w:color w:val="000000" w:themeColor="text1"/>
                <w:sz w:val="24"/>
                <w:szCs w:val="24"/>
                <w:lang w:val="en-US" w:eastAsia="zh-CN"/>
              </w:rPr>
              <w:t>不足与建议：“健康”和”绿色“意思相近，幼儿的理解能力较弱，教师要有针对性的引导，可以举例帮助幼儿了解。</w:t>
            </w:r>
          </w:p>
        </w:tc>
      </w:tr>
    </w:tbl>
    <w:p w14:paraId="33447549">
      <w:pPr>
        <w:pStyle w:val="8"/>
        <w:widowControl/>
        <w:spacing w:before="0" w:beforeAutospacing="0" w:after="0" w:afterAutospacing="0" w:line="360" w:lineRule="auto"/>
        <w:rPr>
          <w:rFonts w:hAnsi="宋体"/>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B2A6E">
    <w:pPr>
      <w:pStyle w:val="6"/>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82725">
    <w:pPr>
      <w:pStyle w:val="6"/>
      <w:pBdr>
        <w:top w:val="single" w:color="auto" w:sz="4" w:space="1"/>
      </w:pBdr>
      <w:wordWrap w:val="0"/>
      <w:jc w:val="right"/>
    </w:pPr>
    <w:r>
      <w:rPr>
        <w:rFonts w:hint="eastAsia"/>
      </w:rPr>
      <w:t>爱心凝聚童心创想</w:t>
    </w:r>
  </w:p>
  <w:p w14:paraId="32C9AE1A">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D15C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E7B01">
    <w:pPr>
      <w:pStyle w:val="6"/>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06B2CA1C">
    <w:pPr>
      <w:pStyle w:val="6"/>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FFEDA">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67DD6">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44823"/>
    <w:multiLevelType w:val="singleLevel"/>
    <w:tmpl w:val="10E4482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AwNjUxOGFmMzU1ZTAyNTUwNmEyYmE1NjczNDhlYTQifQ=="/>
  </w:docVars>
  <w:rsids>
    <w:rsidRoot w:val="00567D5C"/>
    <w:rsid w:val="00011FD0"/>
    <w:rsid w:val="00026160"/>
    <w:rsid w:val="0008234B"/>
    <w:rsid w:val="0009027C"/>
    <w:rsid w:val="000A6B99"/>
    <w:rsid w:val="000B297C"/>
    <w:rsid w:val="000C02F1"/>
    <w:rsid w:val="001047B2"/>
    <w:rsid w:val="00142867"/>
    <w:rsid w:val="00145CB1"/>
    <w:rsid w:val="001915E9"/>
    <w:rsid w:val="001D3094"/>
    <w:rsid w:val="001D39C6"/>
    <w:rsid w:val="001E311A"/>
    <w:rsid w:val="002031A2"/>
    <w:rsid w:val="00276D88"/>
    <w:rsid w:val="002A1976"/>
    <w:rsid w:val="00302E94"/>
    <w:rsid w:val="003147D7"/>
    <w:rsid w:val="003320F8"/>
    <w:rsid w:val="00334462"/>
    <w:rsid w:val="00355D75"/>
    <w:rsid w:val="00363730"/>
    <w:rsid w:val="0036522D"/>
    <w:rsid w:val="0036614A"/>
    <w:rsid w:val="003B4C77"/>
    <w:rsid w:val="003E7445"/>
    <w:rsid w:val="003F4AF5"/>
    <w:rsid w:val="003F5AD7"/>
    <w:rsid w:val="00426E09"/>
    <w:rsid w:val="004453A9"/>
    <w:rsid w:val="004C77DE"/>
    <w:rsid w:val="00520924"/>
    <w:rsid w:val="00521A03"/>
    <w:rsid w:val="005271EA"/>
    <w:rsid w:val="00535DBF"/>
    <w:rsid w:val="0055799C"/>
    <w:rsid w:val="00567D5C"/>
    <w:rsid w:val="00577324"/>
    <w:rsid w:val="0058137A"/>
    <w:rsid w:val="00597770"/>
    <w:rsid w:val="005A5940"/>
    <w:rsid w:val="005A77D5"/>
    <w:rsid w:val="005E5E8A"/>
    <w:rsid w:val="00647587"/>
    <w:rsid w:val="00653692"/>
    <w:rsid w:val="006575E2"/>
    <w:rsid w:val="006645F6"/>
    <w:rsid w:val="006C07D9"/>
    <w:rsid w:val="006C0A0C"/>
    <w:rsid w:val="006E7C9B"/>
    <w:rsid w:val="006F4CE2"/>
    <w:rsid w:val="007165A8"/>
    <w:rsid w:val="00721DF3"/>
    <w:rsid w:val="007311A4"/>
    <w:rsid w:val="00737C97"/>
    <w:rsid w:val="00756FDA"/>
    <w:rsid w:val="0077755B"/>
    <w:rsid w:val="00790BEE"/>
    <w:rsid w:val="00791D54"/>
    <w:rsid w:val="0079646B"/>
    <w:rsid w:val="007C1870"/>
    <w:rsid w:val="007D0434"/>
    <w:rsid w:val="007F2040"/>
    <w:rsid w:val="008059DE"/>
    <w:rsid w:val="008173BA"/>
    <w:rsid w:val="00820332"/>
    <w:rsid w:val="00836F54"/>
    <w:rsid w:val="00855B02"/>
    <w:rsid w:val="008A0E4F"/>
    <w:rsid w:val="008C2ACB"/>
    <w:rsid w:val="008D4814"/>
    <w:rsid w:val="008E402C"/>
    <w:rsid w:val="008F409D"/>
    <w:rsid w:val="00924097"/>
    <w:rsid w:val="00951D08"/>
    <w:rsid w:val="00962F1D"/>
    <w:rsid w:val="009800C0"/>
    <w:rsid w:val="009A7DB7"/>
    <w:rsid w:val="009C5CAA"/>
    <w:rsid w:val="009D4E97"/>
    <w:rsid w:val="009E0BDF"/>
    <w:rsid w:val="00A23A2A"/>
    <w:rsid w:val="00A267D4"/>
    <w:rsid w:val="00A8392F"/>
    <w:rsid w:val="00AA65C5"/>
    <w:rsid w:val="00AD4665"/>
    <w:rsid w:val="00B669DF"/>
    <w:rsid w:val="00B718AC"/>
    <w:rsid w:val="00B756E2"/>
    <w:rsid w:val="00B7691D"/>
    <w:rsid w:val="00B86721"/>
    <w:rsid w:val="00BD14AD"/>
    <w:rsid w:val="00BE72B8"/>
    <w:rsid w:val="00BE7E37"/>
    <w:rsid w:val="00BF5EDE"/>
    <w:rsid w:val="00C039FE"/>
    <w:rsid w:val="00C40986"/>
    <w:rsid w:val="00C65C48"/>
    <w:rsid w:val="00C76948"/>
    <w:rsid w:val="00C91C00"/>
    <w:rsid w:val="00C94661"/>
    <w:rsid w:val="00CB44ED"/>
    <w:rsid w:val="00CC30DD"/>
    <w:rsid w:val="00CC4C8D"/>
    <w:rsid w:val="00CC5001"/>
    <w:rsid w:val="00CC5310"/>
    <w:rsid w:val="00CC5506"/>
    <w:rsid w:val="00CF0A68"/>
    <w:rsid w:val="00D0208F"/>
    <w:rsid w:val="00D06197"/>
    <w:rsid w:val="00D25A2F"/>
    <w:rsid w:val="00D44B93"/>
    <w:rsid w:val="00D518DF"/>
    <w:rsid w:val="00D81EA1"/>
    <w:rsid w:val="00D82BBE"/>
    <w:rsid w:val="00D837E0"/>
    <w:rsid w:val="00DC7CE8"/>
    <w:rsid w:val="00DD00DC"/>
    <w:rsid w:val="00DD6AA5"/>
    <w:rsid w:val="00E15AAB"/>
    <w:rsid w:val="00E2349F"/>
    <w:rsid w:val="00E32221"/>
    <w:rsid w:val="00E9124F"/>
    <w:rsid w:val="00E93C56"/>
    <w:rsid w:val="00EA1D1F"/>
    <w:rsid w:val="00EE554D"/>
    <w:rsid w:val="00F368C4"/>
    <w:rsid w:val="00F516AB"/>
    <w:rsid w:val="00F83A02"/>
    <w:rsid w:val="00FA359E"/>
    <w:rsid w:val="00FD52EF"/>
    <w:rsid w:val="00FD73A1"/>
    <w:rsid w:val="00FE5FE6"/>
    <w:rsid w:val="020A52E7"/>
    <w:rsid w:val="03F2606C"/>
    <w:rsid w:val="04066EB7"/>
    <w:rsid w:val="093B5E68"/>
    <w:rsid w:val="0D246C96"/>
    <w:rsid w:val="10E12DCB"/>
    <w:rsid w:val="12F61165"/>
    <w:rsid w:val="1468189D"/>
    <w:rsid w:val="14EE6CE0"/>
    <w:rsid w:val="17EE3B2D"/>
    <w:rsid w:val="18613FE3"/>
    <w:rsid w:val="20CA0A06"/>
    <w:rsid w:val="211E4FC6"/>
    <w:rsid w:val="21E51653"/>
    <w:rsid w:val="221933F8"/>
    <w:rsid w:val="23C71C0F"/>
    <w:rsid w:val="2B4461C1"/>
    <w:rsid w:val="2F7B6F1C"/>
    <w:rsid w:val="2FBB2C0B"/>
    <w:rsid w:val="30EC22B4"/>
    <w:rsid w:val="31AE71B9"/>
    <w:rsid w:val="35471527"/>
    <w:rsid w:val="3C9F7284"/>
    <w:rsid w:val="433504EC"/>
    <w:rsid w:val="44A65D3A"/>
    <w:rsid w:val="4D8D7A3B"/>
    <w:rsid w:val="4DC24788"/>
    <w:rsid w:val="518E5D73"/>
    <w:rsid w:val="53A46B09"/>
    <w:rsid w:val="565D7CE5"/>
    <w:rsid w:val="5842760B"/>
    <w:rsid w:val="5A3D51FC"/>
    <w:rsid w:val="5AC66A39"/>
    <w:rsid w:val="66F9092D"/>
    <w:rsid w:val="67C90156"/>
    <w:rsid w:val="6CF84B8F"/>
    <w:rsid w:val="6E076F5A"/>
    <w:rsid w:val="70B41B5D"/>
    <w:rsid w:val="70EB5A21"/>
    <w:rsid w:val="71B0148F"/>
    <w:rsid w:val="7418329A"/>
    <w:rsid w:val="768C3380"/>
    <w:rsid w:val="787F3864"/>
    <w:rsid w:val="7DBA4E8C"/>
    <w:rsid w:val="FDF9CD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rPr>
  </w:style>
  <w:style w:type="paragraph" w:styleId="7">
    <w:name w:val="header"/>
    <w:basedOn w:val="1"/>
    <w:qFormat/>
    <w:uiPriority w:val="0"/>
    <w:pP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pPr>
    <w:rPr>
      <w:rFonts w:ascii="宋体" w:hAnsi="Times New Roman" w:cs="Times New Roman"/>
      <w:sz w:val="24"/>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bCs/>
    </w:rPr>
  </w:style>
  <w:style w:type="character" w:styleId="13">
    <w:name w:val="FollowedHyperlink"/>
    <w:basedOn w:val="11"/>
    <w:semiHidden/>
    <w:unhideWhenUsed/>
    <w:qFormat/>
    <w:uiPriority w:val="99"/>
    <w:rPr>
      <w:color w:val="333333"/>
      <w:u w:val="none"/>
    </w:rPr>
  </w:style>
  <w:style w:type="character" w:styleId="14">
    <w:name w:val="Emphasis"/>
    <w:basedOn w:val="11"/>
    <w:qFormat/>
    <w:uiPriority w:val="20"/>
  </w:style>
  <w:style w:type="character" w:styleId="15">
    <w:name w:val="HTML Definition"/>
    <w:basedOn w:val="11"/>
    <w:semiHidden/>
    <w:unhideWhenUsed/>
    <w:qFormat/>
    <w:uiPriority w:val="99"/>
  </w:style>
  <w:style w:type="character" w:styleId="16">
    <w:name w:val="HTML Variable"/>
    <w:basedOn w:val="11"/>
    <w:semiHidden/>
    <w:unhideWhenUsed/>
    <w:qFormat/>
    <w:uiPriority w:val="99"/>
  </w:style>
  <w:style w:type="character" w:styleId="17">
    <w:name w:val="Hyperlink"/>
    <w:qFormat/>
    <w:uiPriority w:val="0"/>
    <w:rPr>
      <w:color w:val="0000FF"/>
      <w:u w:val="single"/>
    </w:rPr>
  </w:style>
  <w:style w:type="character" w:styleId="18">
    <w:name w:val="HTML Code"/>
    <w:basedOn w:val="11"/>
    <w:semiHidden/>
    <w:unhideWhenUsed/>
    <w:qFormat/>
    <w:uiPriority w:val="99"/>
    <w:rPr>
      <w:rFonts w:ascii="Courier New" w:hAnsi="Courier New"/>
      <w:sz w:val="20"/>
    </w:rPr>
  </w:style>
  <w:style w:type="character" w:styleId="19">
    <w:name w:val="HTML Cite"/>
    <w:basedOn w:val="11"/>
    <w:semiHidden/>
    <w:unhideWhenUsed/>
    <w:qFormat/>
    <w:uiPriority w:val="99"/>
  </w:style>
  <w:style w:type="paragraph" w:styleId="20">
    <w:name w:val="List Paragraph"/>
    <w:basedOn w:val="1"/>
    <w:qFormat/>
    <w:uiPriority w:val="0"/>
    <w:pPr>
      <w:ind w:firstLine="200" w:firstLineChars="200"/>
    </w:pPr>
  </w:style>
  <w:style w:type="character" w:customStyle="1" w:styleId="21">
    <w:name w:val="页脚 Char"/>
    <w:basedOn w:val="11"/>
    <w:link w:val="6"/>
    <w:qFormat/>
    <w:uiPriority w:val="99"/>
    <w:rPr>
      <w:rFonts w:ascii="Calibri" w:hAnsi="Calibri" w:cs="Arial"/>
      <w:kern w:val="2"/>
      <w:sz w:val="18"/>
      <w:szCs w:val="22"/>
    </w:rPr>
  </w:style>
  <w:style w:type="character" w:customStyle="1" w:styleId="22">
    <w:name w:val="layui-this"/>
    <w:basedOn w:val="11"/>
    <w:qFormat/>
    <w:uiPriority w:val="0"/>
    <w:rPr>
      <w:bdr w:val="single" w:color="EEEEEE" w:sz="6" w:space="0"/>
      <w:shd w:val="clear" w:color="auto" w:fill="FFFFFF"/>
    </w:rPr>
  </w:style>
  <w:style w:type="character" w:customStyle="1" w:styleId="23">
    <w:name w:val="text"/>
    <w:basedOn w:val="11"/>
    <w:qFormat/>
    <w:uiPriority w:val="0"/>
    <w:rPr>
      <w:color w:val="44B549"/>
      <w:sz w:val="45"/>
      <w:szCs w:val="45"/>
    </w:rPr>
  </w:style>
  <w:style w:type="character" w:customStyle="1" w:styleId="24">
    <w:name w:val="hover25"/>
    <w:basedOn w:val="11"/>
    <w:qFormat/>
    <w:uiPriority w:val="0"/>
  </w:style>
  <w:style w:type="character" w:customStyle="1" w:styleId="25">
    <w:name w:val="on"/>
    <w:basedOn w:val="11"/>
    <w:qFormat/>
    <w:uiPriority w:val="0"/>
    <w:rPr>
      <w:color w:val="FFFFFF"/>
      <w:shd w:val="clear" w:color="auto" w:fill="3FB118"/>
    </w:rPr>
  </w:style>
  <w:style w:type="character" w:customStyle="1" w:styleId="26">
    <w:name w:val="first-child"/>
    <w:basedOn w:val="11"/>
    <w:qFormat/>
    <w:uiPriority w:val="0"/>
  </w:style>
  <w:style w:type="character" w:customStyle="1" w:styleId="27">
    <w:name w:val="hover6"/>
    <w:basedOn w:val="11"/>
    <w:qFormat/>
    <w:uiPriority w:val="0"/>
    <w:rPr>
      <w:color w:val="FF7B00"/>
    </w:rPr>
  </w:style>
  <w:style w:type="character" w:customStyle="1" w:styleId="28">
    <w:name w:val="hover"/>
    <w:basedOn w:val="11"/>
    <w:qFormat/>
    <w:uiPriority w:val="0"/>
    <w:rPr>
      <w:color w:val="FF7B0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152</Words>
  <Characters>872</Characters>
  <Lines>7</Lines>
  <Paragraphs>2</Paragraphs>
  <TotalTime>20</TotalTime>
  <ScaleCrop>false</ScaleCrop>
  <LinksUpToDate>false</LinksUpToDate>
  <CharactersWithSpaces>1022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2017-09-05T16:34:00Z</dcterms:created>
  <dc:creator>admin</dc:creator>
  <cp:lastModifiedBy>喵咪爪~喵</cp:lastModifiedBy>
  <cp:lastPrinted>2021-03-29T14:14:00Z</cp:lastPrinted>
  <dcterms:modified xsi:type="dcterms:W3CDTF">2024-11-05T15:13:16Z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KSORubyTemplateID" linkTarget="0">
    <vt:lpwstr>6</vt:lpwstr>
  </property>
  <property fmtid="{D5CDD505-2E9C-101B-9397-08002B2CF9AE}" pid="4" name="ICV">
    <vt:lpwstr>46B819C05F544C76AAAF9D131E5FB242_13</vt:lpwstr>
  </property>
</Properties>
</file>