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F4D12B">
      <w:pPr>
        <w:jc w:val="center"/>
        <w:rPr>
          <w:rFonts w:hint="eastAsia" w:ascii="宋体" w:hAnsi="宋体" w:eastAsia="宋体" w:cs="宋体"/>
          <w:i w:val="0"/>
          <w:iCs w:val="0"/>
          <w:caps w:val="0"/>
          <w:color w:val="000000" w:themeColor="text1"/>
          <w:spacing w:val="3"/>
          <w:sz w:val="24"/>
          <w:szCs w:val="24"/>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3"/>
          <w:sz w:val="44"/>
          <w:szCs w:val="44"/>
          <w:shd w:val="clear" w:color="auto" w:fill="auto"/>
          <w:lang w:val="en-US" w:eastAsia="zh-CN"/>
          <w14:textFill>
            <w14:solidFill>
              <w14:schemeClr w14:val="tx1"/>
            </w14:solidFill>
          </w14:textFill>
        </w:rPr>
        <w:t>读《教育的情调》有感</w:t>
      </w:r>
    </w:p>
    <w:p w14:paraId="20892BD6">
      <w:pPr>
        <w:jc w:val="center"/>
        <w:rPr>
          <w:rFonts w:hint="default" w:ascii="宋体" w:hAnsi="宋体" w:eastAsia="宋体" w:cs="宋体"/>
          <w:i w:val="0"/>
          <w:iCs w:val="0"/>
          <w:caps w:val="0"/>
          <w:color w:val="000000" w:themeColor="text1"/>
          <w:spacing w:val="3"/>
          <w:sz w:val="28"/>
          <w:szCs w:val="28"/>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3"/>
          <w:sz w:val="28"/>
          <w:szCs w:val="28"/>
          <w:shd w:val="clear" w:color="auto" w:fill="auto"/>
          <w:lang w:val="en-US" w:eastAsia="zh-CN"/>
          <w14:textFill>
            <w14:solidFill>
              <w14:schemeClr w14:val="tx1"/>
            </w14:solidFill>
          </w14:textFill>
        </w:rPr>
        <w:t>礼河实验学校  刘晓庆</w:t>
      </w:r>
    </w:p>
    <w:p w14:paraId="0FE0C580">
      <w:pPr>
        <w:ind w:firstLine="492" w:firstLineChars="200"/>
        <w:rPr>
          <w:rFonts w:hint="eastAsia" w:ascii="宋体" w:hAnsi="宋体" w:eastAsia="宋体" w:cs="宋体"/>
          <w:i w:val="0"/>
          <w:iCs w:val="0"/>
          <w:caps w:val="0"/>
          <w:color w:val="000000" w:themeColor="text1"/>
          <w:spacing w:val="3"/>
          <w:sz w:val="24"/>
          <w:szCs w:val="24"/>
          <w:shd w:val="clear" w:color="auto" w:fill="auto"/>
          <w14:textFill>
            <w14:solidFill>
              <w14:schemeClr w14:val="tx1"/>
            </w14:solidFill>
          </w14:textFill>
        </w:rPr>
      </w:pPr>
      <w:r>
        <w:rPr>
          <w:rFonts w:hint="eastAsia" w:ascii="宋体" w:hAnsi="宋体" w:eastAsia="宋体" w:cs="宋体"/>
          <w:i w:val="0"/>
          <w:iCs w:val="0"/>
          <w:caps w:val="0"/>
          <w:color w:val="000000" w:themeColor="text1"/>
          <w:spacing w:val="3"/>
          <w:sz w:val="24"/>
          <w:szCs w:val="24"/>
          <w:shd w:val="clear" w:color="auto" w:fill="auto"/>
          <w14:textFill>
            <w14:solidFill>
              <w14:schemeClr w14:val="tx1"/>
            </w14:solidFill>
          </w14:textFill>
        </w:rPr>
        <w:t>作为教师，这本书教会要懂得教育敏感和机智。所谓的教育敏感也就是能够快速洞察学生一切，所谓的教育机智也就是在洞察了一切之后能够用最快的速度去解决一些问题，而在这过程之中我们能够做的就是针对不同的学生不同的事情有不同的解决方式，甚至是同一事情但发生在不同的学生身上也应该有着不同的解决方案，说到这里让我想到了孔子，当子路和冉有都问到:听到一件事情能够立刻行动吗?孔子回答子路的是:有父母在，怎么能一听到就去做呢。孔子面对冉有时说:听到了就应该立刻去做。同一个问题不同的人有着不同的答案，那是因为孔子看到了子路的勇气超人应压制，看到了冉有的退缩应鼓励。所以，在教育中我们应该学习孔子，学习他的教育敏感和教育机智。</w:t>
      </w:r>
    </w:p>
    <w:p w14:paraId="567EEB4F">
      <w:pPr>
        <w:ind w:firstLine="492" w:firstLineChars="200"/>
        <w:rPr>
          <w:rFonts w:hint="eastAsia" w:ascii="宋体" w:hAnsi="宋体" w:eastAsia="宋体" w:cs="宋体"/>
          <w:i w:val="0"/>
          <w:iCs w:val="0"/>
          <w:caps w:val="0"/>
          <w:color w:val="000000" w:themeColor="text1"/>
          <w:spacing w:val="3"/>
          <w:sz w:val="24"/>
          <w:szCs w:val="24"/>
          <w:shd w:val="clear" w:color="auto" w:fill="auto"/>
          <w14:textFill>
            <w14:solidFill>
              <w14:schemeClr w14:val="tx1"/>
            </w14:solidFill>
          </w14:textFill>
        </w:rPr>
      </w:pPr>
      <w:r>
        <w:rPr>
          <w:rFonts w:hint="eastAsia" w:ascii="宋体" w:hAnsi="宋体" w:eastAsia="宋体" w:cs="宋体"/>
          <w:i w:val="0"/>
          <w:iCs w:val="0"/>
          <w:caps w:val="0"/>
          <w:color w:val="000000" w:themeColor="text1"/>
          <w:spacing w:val="3"/>
          <w:sz w:val="24"/>
          <w:szCs w:val="24"/>
          <w:shd w:val="clear" w:color="auto" w:fill="auto"/>
          <w14:textFill>
            <w14:solidFill>
              <w14:schemeClr w14:val="tx1"/>
            </w14:solidFill>
          </w14:textFill>
        </w:rPr>
        <w:t>那应该如何形成教育敏感和教育机智呢？我认为最好的方法就是多观察多反思，在平时遇到的事情解决后可以反思一下有没有更好的解决办法，看到他人解决此类问题时可以与自己解决问题的方法进行对比，不断的反思自己从而使得自己能够更好的解决问题。因此，多观察多反思则是形成教育敏感和教育机智的最好的方法。</w:t>
      </w:r>
    </w:p>
    <w:p w14:paraId="0BC5C6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right="0" w:firstLine="480" w:firstLineChars="200"/>
        <w:rPr>
          <w:rFonts w:hint="eastAsia" w:ascii="宋体" w:hAnsi="宋体" w:eastAsia="宋体" w:cs="宋体"/>
          <w:i w:val="0"/>
          <w:iCs w:val="0"/>
          <w:caps w:val="0"/>
          <w:color w:val="000000"/>
          <w:spacing w:val="0"/>
          <w:sz w:val="24"/>
          <w:szCs w:val="24"/>
        </w:rPr>
      </w:pPr>
      <w:bookmarkStart w:id="0" w:name="_GoBack"/>
      <w:bookmarkEnd w:id="0"/>
      <w:r>
        <w:rPr>
          <w:rFonts w:hint="eastAsia" w:ascii="宋体" w:hAnsi="宋体" w:eastAsia="宋体" w:cs="宋体"/>
          <w:i w:val="0"/>
          <w:iCs w:val="0"/>
          <w:caps w:val="0"/>
          <w:color w:val="000000"/>
          <w:spacing w:val="0"/>
          <w:sz w:val="24"/>
          <w:szCs w:val="24"/>
          <w:shd w:val="clear" w:fill="FFFFFF"/>
        </w:rPr>
        <w:t>作者举了一个例子。一旦我们称一个孩子具有“注意力缺陷障碍”，一旦我们认为一个孩子有“行为问题”或是一个“低能儿”，一旦我们称某人拥有一种具体的“学习方式”、一种特殊的“认知模式”，我们就想立刻拿出写满了专业诀窍的文件包，试图从中找出一种具体的技术防范、一种行为疗法或医学疗法来对付这个孩子。这时，我们实际上忘记去认真聆听和观察这个特殊孩子。相反，我们用分门别类的语言把孩子分类，这种语言像真正的监狱一样将孩子限制起来。毫不客气地说，用技术的、诊断性的或工具性的语言把孩子们分类，实际上是对孩子们的一种精神上的放弃。比如，教室里那些被定性为“多动症”“自闭症”等各种“症状”的孩子，虽然这样的孩子确实客观存在，但一旦我们把他们用专业名词限制，往往就会忽略他们的可能性，等同于是放弃了。</w:t>
      </w:r>
    </w:p>
    <w:p w14:paraId="687E8C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而真正的教育显然更倾向于人文视域——关注具体的人，关注具体人在教育情境中鲜活的`生活体验，即关注人的独特性。从这个意义上来说，感性的观察体验比理性的分析更为重要，教育的智慧和敏感性比教育的技术性更加重要。</w:t>
      </w:r>
    </w:p>
    <w:p w14:paraId="4216A9F8">
      <w:pPr>
        <w:rPr>
          <w:rFonts w:hint="eastAsia" w:ascii="宋体" w:hAnsi="宋体" w:eastAsia="宋体" w:cs="宋体"/>
          <w:i w:val="0"/>
          <w:iCs w:val="0"/>
          <w:caps w:val="0"/>
          <w:color w:val="000000" w:themeColor="text1"/>
          <w:spacing w:val="3"/>
          <w:kern w:val="2"/>
          <w:sz w:val="24"/>
          <w:szCs w:val="24"/>
          <w:shd w:val="clear" w:color="FFFFFF" w:fill="D9D9D9"/>
          <w:lang w:val="en-US" w:eastAsia="zh-CN" w:bidi="ar-SA"/>
          <w14:textFill>
            <w14:solidFill>
              <w14:schemeClr w14:val="tx1"/>
            </w14:solidFill>
          </w14:textFill>
        </w:rPr>
      </w:pPr>
    </w:p>
    <w:p w14:paraId="19C2EE5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8C31A3"/>
    <w:rsid w:val="7CE076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947</Words>
  <Characters>947</Characters>
  <Lines>0</Lines>
  <Paragraphs>0</Paragraphs>
  <TotalTime>2</TotalTime>
  <ScaleCrop>false</ScaleCrop>
  <LinksUpToDate>false</LinksUpToDate>
  <CharactersWithSpaces>956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WPS_1601722572</cp:lastModifiedBy>
  <dcterms:modified xsi:type="dcterms:W3CDTF">2024-12-25T07:23:16Z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5B9E0D9CEB0C4B4D87A2E3B86506D74A_12</vt:lpwstr>
  </property>
</Properties>
</file>