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2024-2025第一学期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12.23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2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树立终身学习理念，不断锤炼教学技能</w:t>
            </w:r>
            <w:bookmarkEnd w:id="0"/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66C2D8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</w:t>
            </w:r>
            <w:r>
              <w:rPr>
                <w:rFonts w:hint="default"/>
                <w:b/>
                <w:bCs/>
                <w:lang w:val="en-US" w:eastAsia="zh-CN"/>
              </w:rPr>
              <w:t>理论学习</w:t>
            </w:r>
          </w:p>
          <w:p w14:paraId="3AB379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学习文章《在"听课"中成长﹣﹣浅谈小学英语课"听课"的艺术》。文章大致意思如下：</w:t>
            </w:r>
          </w:p>
          <w:p w14:paraId="2B7DD2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一线教师，需要不断地听课、反思，从而提高课堂教学质量，提升教育教学素养。听课是一个学习思考的过程，所以学习如何听课对一线教师来说是非常有必要的，要做到科学、合理、有目的的听课需要具备以下几个条件。</w:t>
            </w:r>
          </w:p>
          <w:p w14:paraId="1AA242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二、集体研讨</w:t>
            </w:r>
          </w:p>
          <w:p w14:paraId="4DCE87F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听课前充分准备：</w:t>
            </w:r>
          </w:p>
          <w:p w14:paraId="0611B6D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听课时收获的不仅仅是教案的记录或者某个新单词的发音，而是该如何上好这堂课。因此听课前充分准备是保证听课有效的前提。</w:t>
            </w:r>
          </w:p>
          <w:p w14:paraId="477295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1、备教材。听课者应该了解上课教师所上的是哪一册的哪一单元第几课时，并主动询问上课教师这一课时要解决哪些问题、新授哪些内容，以及了解这一课时前学生学了什么。这样听课时目标更加明确，听时也可以做到忙而不乱。</w:t>
            </w:r>
          </w:p>
          <w:p w14:paraId="37F803D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、备理论。听课教师在听课之前了解一些相关的理论知识，不仅可以帮助自己客观地评价所听的课，更可以提高自己的教育教学理论。在平时，英语教师必须学习一些基本的理论，如情景设置的原则、游戏设计的原则等等。无论对于他人或是自己，这些实用的理论都是发展、提高的催化剂。</w:t>
            </w:r>
          </w:p>
          <w:p w14:paraId="13B86FC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3、课前预设。这一环节往往被大部分教师所忽略。通过课前预设，听课者可以了解到自己对这一节课的认识并预设好一些教学环节。在听课时，把自己预设的环节和上课教师所上的环节作个对比，这种充分准备后的听课充分发挥了听课者的主观能动性，是保证听课有效的前提。</w:t>
            </w:r>
          </w:p>
          <w:p w14:paraId="2646EB1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听课时全面关注：</w:t>
            </w:r>
          </w:p>
          <w:p w14:paraId="0A08A6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教师所听的是否是一堂好课呢？怎样作出客观的评价？最简单的"标准"是：一堂好课不在于教师教得如何精彩，而在于学生是否学得主动。这就告诉听课者听课时更应该关注学生的学。但学生的学和教师的引是分不开的，所以听课时应该全面关注。</w:t>
            </w:r>
          </w:p>
          <w:p w14:paraId="00511F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1、关注教师的引。一堂课的好坏，学生的思维火花是否能被点燃，和教师巧妙自然的引导是分不开的。引导的方式很多，有问题启发、情境换位、身份换位、故弄玄虚等方法。不管上课教师采用哪种方法引导学生，听课者应该能从课中听出上课教师的主线思维，或者是听明白这堂英语课创设的大环境是什么，上课的教师的主要目的是什么。</w:t>
            </w:r>
          </w:p>
          <w:p w14:paraId="3BF3C3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2、关注学生的学。学生的学习是否主动？通过一堂课的教学，学生获得了什么？能输出多少？...</w:t>
            </w:r>
          </w:p>
          <w:p w14:paraId="764DFF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这是每个听课者最值得关注和思考的。要求每个听课者都要认真做好学生的记时器，记录他们每个环节机中获得的时间及其有效时间。最重要的是看学生的生成，在上课教师的引导下，以及所提供的时间内，学生最大限度能输出多少。</w:t>
            </w:r>
          </w:p>
          <w:p w14:paraId="409452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听课中巧妙记录：</w:t>
            </w:r>
          </w:p>
          <w:p w14:paraId="28DFD7CC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教学设计式记录。教学设计式记录并不是教案再现。听课者首先可以记录上课教师主要的上课环节和活动方法，对一些个别的细节或者操作比较精彩的地方可以进行详细记录，然后在每一环节的旁边注明其优点以及缺点或者改进的办法，写上简略的文字，以便课后反思及评课。</w:t>
            </w:r>
          </w:p>
          <w:p w14:paraId="0546B819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、流程问题式记录。这种记录方式和教学设计式记录唯一的不同点就是，前者是在旁边注上设计的优缺点和改进的办法，而后者更注重听课者给自己和上课教师的提问过程。在评课的时候让上课教师自己回答，这样的问题式评课更加人性化，更加有利于教师们的共同成长。</w:t>
            </w:r>
          </w:p>
          <w:p w14:paraId="411EA0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另外，不管哪一种记录方式都要记录下上课教师每个教学环节的时间分配，以及学生有效学习的时间。</w:t>
            </w:r>
          </w:p>
          <w:p w14:paraId="3063F7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听课后积极反思：</w:t>
            </w:r>
          </w:p>
          <w:p w14:paraId="0CEE57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上课后反思是一个不容忽视的重要环节，而听课后也应该积极反思。听课后的反思和自己上课的课后反思不一样，它更应该注重与反思差距。</w:t>
            </w:r>
          </w:p>
          <w:p w14:paraId="28E31B13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反思差距。自己的课前预设和上课教师有哪些环节用的是相同方式，哪些环节不同？这堂课教与学的高潮是什么，自己在听课之前想到了吗？你的设计是否能同样获得高潮》从学生的反应听课教师可以比较清晰地了解哪一种方法更适合学生，哪里还可以更好地突破，从而扬长避短、精益求精，重新设计出优化后的教学方案。</w:t>
            </w:r>
          </w:p>
          <w:p w14:paraId="0D28B023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2、提炼课题。一堂课所提供给我们的就是一个鲜活的研究材料。听课后，对一些困惑或者质疑，听课教师可提炼出小课题供自己在今后的教学中进行研究，从而走出教学中存在的一些误区。</w:t>
            </w: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FD93A"/>
    <w:multiLevelType w:val="singleLevel"/>
    <w:tmpl w:val="9F0FD9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562266"/>
    <w:multiLevelType w:val="singleLevel"/>
    <w:tmpl w:val="5C5622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D906017"/>
    <w:rsid w:val="2F541E78"/>
    <w:rsid w:val="3AA36ADA"/>
    <w:rsid w:val="4A9A5F86"/>
    <w:rsid w:val="4C0F3FD0"/>
    <w:rsid w:val="5B5D0157"/>
    <w:rsid w:val="68B176F8"/>
    <w:rsid w:val="7CB14238"/>
    <w:rsid w:val="7E8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400</Characters>
  <Lines>0</Lines>
  <Paragraphs>0</Paragraphs>
  <TotalTime>31</TotalTime>
  <ScaleCrop>false</ScaleCrop>
  <LinksUpToDate>false</LinksUpToDate>
  <CharactersWithSpaces>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2024-12-22T12:38:19Z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36D21EA9180245169A295BD975D2E662_13</vt:lpwstr>
  </property>
</Properties>
</file>