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93CE94">
      <w:pPr>
        <w:pStyle w:val="4"/>
        <w:keepNext w:val="0"/>
        <w:keepLines w:val="0"/>
        <w:widowControl/>
        <w:suppressLineNumbers w:val="0"/>
        <w:spacing w:before="0" w:beforeAutospacing="0" w:after="0" w:afterAutospacing="0" w:line="360" w:lineRule="auto"/>
        <w:ind w:left="0" w:right="0" w:firstLine="420"/>
        <w:jc w:val="center"/>
      </w:pPr>
      <w:r>
        <w:rPr>
          <w:rFonts w:hint="eastAsia" w:ascii="宋体" w:hAnsi="宋体" w:eastAsia="宋体" w:cs="宋体"/>
          <w:b/>
          <w:bCs/>
          <w:i w:val="0"/>
          <w:iCs w:val="0"/>
          <w:color w:val="000000"/>
          <w:spacing w:val="0"/>
          <w:w w:val="100"/>
          <w:sz w:val="30"/>
          <w:szCs w:val="30"/>
          <w:vertAlign w:val="baseline"/>
        </w:rPr>
        <w:t>《课程游戏化背景下特殊需求幼儿个别化学习的案例研究》</w:t>
      </w:r>
    </w:p>
    <w:p w14:paraId="54332CAB">
      <w:pPr>
        <w:pStyle w:val="4"/>
        <w:keepNext w:val="0"/>
        <w:keepLines w:val="0"/>
        <w:widowControl/>
        <w:suppressLineNumbers w:val="0"/>
        <w:spacing w:before="0" w:beforeAutospacing="0" w:after="0" w:afterAutospacing="0" w:line="360" w:lineRule="auto"/>
        <w:ind w:left="0" w:right="0" w:firstLine="420"/>
        <w:jc w:val="center"/>
        <w:rPr>
          <w:rFonts w:hint="eastAsia" w:ascii="宋体" w:hAnsi="宋体" w:eastAsia="宋体" w:cs="宋体"/>
          <w:b/>
          <w:bCs/>
          <w:i w:val="0"/>
          <w:iCs w:val="0"/>
          <w:color w:val="000000"/>
          <w:spacing w:val="0"/>
          <w:w w:val="100"/>
          <w:sz w:val="30"/>
          <w:szCs w:val="30"/>
          <w:vertAlign w:val="baseline"/>
        </w:rPr>
      </w:pPr>
      <w:r>
        <w:rPr>
          <w:rFonts w:hint="eastAsia" w:ascii="宋体" w:hAnsi="宋体" w:eastAsia="宋体" w:cs="宋体"/>
          <w:b/>
          <w:bCs/>
          <w:i w:val="0"/>
          <w:iCs w:val="0"/>
          <w:color w:val="000000"/>
          <w:spacing w:val="0"/>
          <w:w w:val="100"/>
          <w:sz w:val="30"/>
          <w:szCs w:val="30"/>
          <w:vertAlign w:val="baseline"/>
          <w:lang w:val="en-US" w:eastAsia="zh-CN"/>
        </w:rPr>
        <w:t>结题</w:t>
      </w:r>
      <w:r>
        <w:rPr>
          <w:rFonts w:hint="eastAsia" w:ascii="宋体" w:hAnsi="宋体" w:eastAsia="宋体" w:cs="宋体"/>
          <w:b/>
          <w:bCs/>
          <w:i w:val="0"/>
          <w:iCs w:val="0"/>
          <w:color w:val="000000"/>
          <w:spacing w:val="0"/>
          <w:w w:val="100"/>
          <w:sz w:val="30"/>
          <w:szCs w:val="30"/>
          <w:vertAlign w:val="baseline"/>
        </w:rPr>
        <w:t>报告</w:t>
      </w:r>
    </w:p>
    <w:p w14:paraId="625CF1A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宋体" w:hAnsi="宋体" w:eastAsia="宋体" w:cs="宋体"/>
          <w:b/>
          <w:bCs/>
          <w:i w:val="0"/>
          <w:iCs w:val="0"/>
          <w:color w:val="000000"/>
          <w:spacing w:val="0"/>
          <w:w w:val="100"/>
          <w:sz w:val="24"/>
          <w:szCs w:val="24"/>
          <w:vertAlign w:val="baseline"/>
          <w:lang w:val="en-US" w:eastAsia="zh-CN"/>
        </w:rPr>
      </w:pPr>
      <w:r>
        <w:rPr>
          <w:rFonts w:hint="eastAsia" w:ascii="宋体" w:hAnsi="宋体" w:eastAsia="宋体" w:cs="宋体"/>
          <w:b/>
          <w:bCs/>
          <w:i w:val="0"/>
          <w:iCs w:val="0"/>
          <w:color w:val="000000"/>
          <w:spacing w:val="0"/>
          <w:w w:val="100"/>
          <w:sz w:val="24"/>
          <w:szCs w:val="24"/>
          <w:vertAlign w:val="baseline"/>
          <w:lang w:val="en-US" w:eastAsia="zh-CN"/>
        </w:rPr>
        <w:t>常州市天宁区青龙中心幼儿园 施亚芳 林红妹</w:t>
      </w:r>
    </w:p>
    <w:p w14:paraId="3AAF5273">
      <w:pPr>
        <w:spacing w:line="360" w:lineRule="auto"/>
        <w:ind w:firstLine="480" w:firstLineChars="200"/>
        <w:rPr>
          <w:rFonts w:hint="eastAsia" w:asciiTheme="minorEastAsia" w:hAnsiTheme="minorEastAsia" w:eastAsiaTheme="minorEastAsia" w:cstheme="minorEastAsia"/>
          <w:b w:val="0"/>
          <w:bCs w:val="0"/>
          <w:i w:val="0"/>
          <w:iCs w:val="0"/>
          <w:color w:val="000000"/>
          <w:spacing w:val="0"/>
          <w:w w:val="100"/>
          <w:kern w:val="0"/>
          <w:sz w:val="24"/>
          <w:szCs w:val="24"/>
          <w:vertAlign w:val="baseline"/>
          <w:lang w:val="en-US" w:eastAsia="zh-CN" w:bidi="ar"/>
        </w:rPr>
      </w:pPr>
      <w:r>
        <w:rPr>
          <w:rFonts w:hint="eastAsia" w:asciiTheme="minorEastAsia" w:hAnsiTheme="minorEastAsia" w:eastAsiaTheme="minorEastAsia" w:cstheme="minorEastAsia"/>
          <w:b w:val="0"/>
          <w:bCs w:val="0"/>
          <w:i w:val="0"/>
          <w:iCs w:val="0"/>
          <w:color w:val="000000"/>
          <w:spacing w:val="0"/>
          <w:w w:val="100"/>
          <w:kern w:val="0"/>
          <w:sz w:val="24"/>
          <w:szCs w:val="24"/>
          <w:vertAlign w:val="baseline"/>
          <w:lang w:val="en-US" w:eastAsia="zh-CN" w:bidi="ar"/>
        </w:rPr>
        <w:t>2022年5月，施亚芳、林红妹主持的课题“课程游戏化背景下特殊需求幼儿个别化学习的案例研究”，被批准立项为2021年江苏省中小学教学研究第十四期课题。2022年5月进行了开题论证，2023年6月开展了中期评估。研究期间通过专家指导、成员互助、自主学习、专题研讨等形式开展了为期两年半的专题研究，现已基本完成研究任务，特此作如下总结。</w:t>
      </w:r>
    </w:p>
    <w:p w14:paraId="569BD8B4">
      <w:pPr>
        <w:pStyle w:val="4"/>
        <w:keepNext w:val="0"/>
        <w:keepLines w:val="0"/>
        <w:widowControl/>
        <w:numPr>
          <w:ilvl w:val="0"/>
          <w:numId w:val="1"/>
        </w:numPr>
        <w:suppressLineNumbers w:val="0"/>
        <w:spacing w:before="0" w:beforeAutospacing="0" w:after="0" w:afterAutospacing="0" w:line="440" w:lineRule="exact"/>
        <w:ind w:right="0" w:firstLine="482" w:firstLineChars="200"/>
        <w:jc w:val="both"/>
        <w:rPr>
          <w:rFonts w:hint="eastAsia" w:ascii="宋体" w:hAnsi="宋体" w:eastAsia="宋体" w:cs="宋体"/>
          <w:b/>
          <w:bCs/>
          <w:i w:val="0"/>
          <w:iCs w:val="0"/>
          <w:color w:val="000000"/>
          <w:spacing w:val="0"/>
          <w:w w:val="100"/>
          <w:sz w:val="24"/>
          <w:szCs w:val="24"/>
          <w:vertAlign w:val="baseline"/>
        </w:rPr>
      </w:pPr>
      <w:r>
        <w:rPr>
          <w:rFonts w:hint="eastAsia" w:ascii="宋体" w:hAnsi="宋体" w:eastAsia="宋体" w:cs="宋体"/>
          <w:b/>
          <w:bCs/>
          <w:i w:val="0"/>
          <w:iCs w:val="0"/>
          <w:color w:val="000000"/>
          <w:spacing w:val="0"/>
          <w:w w:val="100"/>
          <w:sz w:val="24"/>
          <w:szCs w:val="24"/>
          <w:vertAlign w:val="baseline"/>
        </w:rPr>
        <w:t>研究基本情况</w:t>
      </w:r>
    </w:p>
    <w:p w14:paraId="7A31F4C1">
      <w:pPr>
        <w:pStyle w:val="4"/>
        <w:keepNext w:val="0"/>
        <w:keepLines w:val="0"/>
        <w:widowControl/>
        <w:numPr>
          <w:ilvl w:val="0"/>
          <w:numId w:val="2"/>
        </w:numPr>
        <w:suppressLineNumbers w:val="0"/>
        <w:spacing w:before="0" w:beforeAutospacing="0" w:after="0" w:afterAutospacing="0" w:line="440" w:lineRule="exact"/>
        <w:ind w:left="1152" w:right="0" w:hanging="672"/>
        <w:jc w:val="both"/>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b/>
          <w:bCs/>
          <w:i w:val="0"/>
          <w:iCs w:val="0"/>
          <w:color w:val="000000"/>
          <w:spacing w:val="0"/>
          <w:w w:val="100"/>
          <w:sz w:val="24"/>
          <w:szCs w:val="24"/>
          <w:vertAlign w:val="baseline"/>
        </w:rPr>
        <w:t>研究背景</w:t>
      </w:r>
    </w:p>
    <w:p w14:paraId="4D04C165">
      <w:pPr>
        <w:pStyle w:val="4"/>
        <w:keepNext w:val="0"/>
        <w:keepLines w:val="0"/>
        <w:widowControl/>
        <w:suppressLineNumbers w:val="0"/>
        <w:spacing w:before="0" w:beforeAutospacing="0" w:after="0" w:afterAutospacing="0" w:line="360" w:lineRule="auto"/>
        <w:ind w:left="0" w:right="0" w:firstLine="482" w:firstLineChars="200"/>
        <w:jc w:val="both"/>
        <w:rPr>
          <w:rFonts w:hint="eastAsia" w:ascii="宋体" w:hAnsi="宋体" w:eastAsia="宋体" w:cs="宋体"/>
          <w:sz w:val="24"/>
          <w:szCs w:val="24"/>
        </w:rPr>
      </w:pPr>
      <w:r>
        <w:rPr>
          <w:rFonts w:hint="eastAsia" w:ascii="宋体" w:hAnsi="宋体" w:eastAsia="宋体" w:cs="宋体"/>
          <w:b/>
          <w:bCs/>
          <w:i w:val="0"/>
          <w:iCs w:val="0"/>
          <w:color w:val="000000"/>
          <w:spacing w:val="0"/>
          <w:w w:val="100"/>
          <w:sz w:val="24"/>
          <w:szCs w:val="24"/>
          <w:vertAlign w:val="baseline"/>
        </w:rPr>
        <w:t>1.政策背景</w:t>
      </w:r>
    </w:p>
    <w:p w14:paraId="2AFA1161">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i w:val="0"/>
          <w:iCs w:val="0"/>
          <w:color w:val="000000"/>
          <w:spacing w:val="0"/>
          <w:w w:val="100"/>
          <w:sz w:val="24"/>
          <w:szCs w:val="24"/>
          <w:vertAlign w:val="baseline"/>
        </w:rPr>
      </w:pPr>
      <w:r>
        <w:rPr>
          <w:rFonts w:hint="eastAsia" w:ascii="宋体" w:hAnsi="宋体" w:eastAsia="宋体" w:cs="宋体"/>
          <w:b w:val="0"/>
          <w:bCs w:val="0"/>
          <w:i w:val="0"/>
          <w:iCs w:val="0"/>
          <w:color w:val="000000"/>
          <w:spacing w:val="0"/>
          <w:w w:val="100"/>
          <w:sz w:val="24"/>
          <w:szCs w:val="24"/>
          <w:vertAlign w:val="baseline"/>
        </w:rPr>
        <w:t>1994年，萨拉曼卡</w:t>
      </w:r>
      <w:r>
        <w:rPr>
          <w:rFonts w:hint="eastAsia" w:ascii="宋体" w:hAnsi="宋体" w:eastAsia="宋体" w:cs="宋体"/>
          <w:b w:val="0"/>
          <w:bCs w:val="0"/>
          <w:i w:val="0"/>
          <w:iCs w:val="0"/>
          <w:color w:val="000000"/>
          <w:spacing w:val="0"/>
          <w:w w:val="100"/>
          <w:sz w:val="24"/>
          <w:szCs w:val="24"/>
          <w:vertAlign w:val="baseline"/>
          <w:lang w:eastAsia="zh-CN"/>
        </w:rPr>
        <w:t>宣言</w:t>
      </w:r>
      <w:r>
        <w:rPr>
          <w:rFonts w:hint="eastAsia" w:ascii="宋体" w:hAnsi="宋体" w:eastAsia="宋体" w:cs="宋体"/>
          <w:b w:val="0"/>
          <w:bCs w:val="0"/>
          <w:i w:val="0"/>
          <w:iCs w:val="0"/>
          <w:color w:val="000000"/>
          <w:spacing w:val="0"/>
          <w:w w:val="100"/>
          <w:sz w:val="24"/>
          <w:szCs w:val="24"/>
          <w:vertAlign w:val="baseline"/>
        </w:rPr>
        <w:t>明确提出了“全纳教育(Inc lusive Educat ion)”的思想。2017年</w:t>
      </w:r>
      <w:r>
        <w:rPr>
          <w:rFonts w:hint="eastAsia" w:ascii="宋体" w:hAnsi="宋体" w:eastAsia="宋体" w:cs="宋体"/>
          <w:b w:val="0"/>
          <w:bCs w:val="0"/>
          <w:i w:val="0"/>
          <w:iCs w:val="0"/>
          <w:color w:val="000000"/>
          <w:spacing w:val="0"/>
          <w:w w:val="100"/>
          <w:sz w:val="24"/>
          <w:szCs w:val="24"/>
          <w:vertAlign w:val="baseline"/>
          <w:lang w:eastAsia="zh-CN"/>
        </w:rPr>
        <w:t>习近平主席</w:t>
      </w:r>
      <w:r>
        <w:rPr>
          <w:rFonts w:hint="eastAsia" w:ascii="宋体" w:hAnsi="宋体" w:eastAsia="宋体" w:cs="宋体"/>
          <w:b w:val="0"/>
          <w:bCs w:val="0"/>
          <w:i w:val="0"/>
          <w:iCs w:val="0"/>
          <w:color w:val="000000"/>
          <w:spacing w:val="0"/>
          <w:w w:val="100"/>
          <w:sz w:val="24"/>
          <w:szCs w:val="24"/>
          <w:vertAlign w:val="baseline"/>
        </w:rPr>
        <w:t>在致2013－2022年亚太残疾人十年中期审查高级别政府间会议贺信中提到：“在全球范围内推进可持续发展，实现“一个都不能少”的目标”。</w:t>
      </w:r>
      <w:r>
        <w:rPr>
          <w:rFonts w:hint="eastAsia" w:ascii="宋体" w:hAnsi="宋体" w:eastAsia="宋体" w:cs="宋体"/>
          <w:b w:val="0"/>
          <w:bCs w:val="0"/>
          <w:i w:val="0"/>
          <w:iCs w:val="0"/>
          <w:color w:val="000000"/>
          <w:spacing w:val="0"/>
          <w:w w:val="100"/>
          <w:sz w:val="24"/>
          <w:szCs w:val="24"/>
          <w:vertAlign w:val="baseline"/>
          <w:lang w:val="en-US" w:eastAsia="zh-CN"/>
        </w:rPr>
        <w:t>随后</w:t>
      </w:r>
      <w:r>
        <w:rPr>
          <w:rFonts w:hint="eastAsia" w:ascii="宋体" w:hAnsi="宋体" w:eastAsia="宋体" w:cs="宋体"/>
          <w:b w:val="0"/>
          <w:bCs w:val="0"/>
          <w:i w:val="0"/>
          <w:iCs w:val="0"/>
          <w:color w:val="000000"/>
          <w:spacing w:val="0"/>
          <w:w w:val="100"/>
          <w:sz w:val="24"/>
          <w:szCs w:val="24"/>
          <w:vertAlign w:val="baseline"/>
        </w:rPr>
        <w:t>2019年8月，江苏省开展苏台融合教育合作项目，江苏省教育厅已将该项目纳入两地基础教育合作框架，在政策上、经费上给予支持，使合作实现可持续发展。2020年11月年常州融合教育IEP平台正式上线。</w:t>
      </w:r>
    </w:p>
    <w:p w14:paraId="4974D69C">
      <w:pPr>
        <w:pStyle w:val="4"/>
        <w:keepNext w:val="0"/>
        <w:keepLines w:val="0"/>
        <w:widowControl/>
        <w:suppressLineNumbers w:val="0"/>
        <w:spacing w:before="0" w:beforeAutospacing="0" w:after="0" w:afterAutospacing="0" w:line="360" w:lineRule="auto"/>
        <w:ind w:right="-107" w:rightChars="-51"/>
        <w:jc w:val="both"/>
        <w:rPr>
          <w:rFonts w:hint="eastAsia" w:ascii="宋体" w:hAnsi="宋体" w:eastAsia="宋体" w:cs="宋体"/>
          <w:b w:val="0"/>
          <w:bCs w:val="0"/>
          <w:i w:val="0"/>
          <w:iCs w:val="0"/>
          <w:color w:val="000000"/>
          <w:spacing w:val="0"/>
          <w:w w:val="100"/>
          <w:sz w:val="24"/>
          <w:szCs w:val="24"/>
          <w:vertAlign w:val="baseline"/>
        </w:rPr>
      </w:pPr>
      <w:r>
        <w:rPr>
          <w:rFonts w:hint="eastAsia" w:ascii="宋体" w:hAnsi="宋体" w:eastAsia="宋体" w:cs="宋体"/>
          <w:b w:val="0"/>
          <w:bCs w:val="0"/>
          <w:i w:val="0"/>
          <w:iCs w:val="0"/>
          <w:color w:val="000000"/>
          <w:spacing w:val="0"/>
          <w:w w:val="100"/>
          <w:sz w:val="24"/>
          <w:szCs w:val="24"/>
          <w:vertAlign w:val="baseline"/>
          <w:lang w:val="en-US" w:eastAsia="zh-CN"/>
        </w:rPr>
        <w:t>这二十六年的跨越标志着特殊需要幼儿的教育日趋成熟。但</w:t>
      </w:r>
      <w:r>
        <w:rPr>
          <w:rFonts w:hint="eastAsia" w:ascii="宋体" w:hAnsi="宋体" w:eastAsia="宋体" w:cs="宋体"/>
          <w:b w:val="0"/>
          <w:bCs w:val="0"/>
          <w:i w:val="0"/>
          <w:iCs w:val="0"/>
          <w:color w:val="000000"/>
          <w:spacing w:val="0"/>
          <w:w w:val="100"/>
          <w:sz w:val="24"/>
          <w:szCs w:val="24"/>
          <w:vertAlign w:val="baseline"/>
        </w:rPr>
        <w:t>随班就读的特殊需求幼儿在身心发展特点和规律上与正常幼儿存在个体差异，加之普通学校存在的师生比例严重失调情况，导致随班就读成为“随班就混”。因此改变此类现象，提高对特殊需求幼儿的教育质量迫在眉睫。这给本课题提供</w:t>
      </w:r>
      <w:r>
        <w:rPr>
          <w:rFonts w:hint="eastAsia" w:ascii="宋体" w:hAnsi="宋体" w:eastAsia="宋体" w:cs="宋体"/>
          <w:b w:val="0"/>
          <w:bCs w:val="0"/>
          <w:i w:val="0"/>
          <w:iCs w:val="0"/>
          <w:color w:val="000000"/>
          <w:spacing w:val="0"/>
          <w:w w:val="100"/>
          <w:sz w:val="24"/>
          <w:szCs w:val="24"/>
          <w:vertAlign w:val="baseline"/>
          <w:lang w:val="en-US" w:eastAsia="zh-CN"/>
        </w:rPr>
        <w:t>了</w:t>
      </w:r>
      <w:r>
        <w:rPr>
          <w:rFonts w:hint="eastAsia" w:ascii="宋体" w:hAnsi="宋体" w:eastAsia="宋体" w:cs="宋体"/>
          <w:b w:val="0"/>
          <w:bCs w:val="0"/>
          <w:i w:val="0"/>
          <w:iCs w:val="0"/>
          <w:color w:val="000000"/>
          <w:spacing w:val="0"/>
          <w:w w:val="100"/>
          <w:sz w:val="24"/>
          <w:szCs w:val="24"/>
          <w:vertAlign w:val="baseline"/>
        </w:rPr>
        <w:t>研究的社会价值。</w:t>
      </w:r>
    </w:p>
    <w:p w14:paraId="11B27391">
      <w:pPr>
        <w:pStyle w:val="4"/>
        <w:keepNext w:val="0"/>
        <w:keepLines w:val="0"/>
        <w:widowControl/>
        <w:suppressLineNumbers w:val="0"/>
        <w:spacing w:before="0" w:beforeAutospacing="0" w:after="0" w:afterAutospacing="0" w:line="360" w:lineRule="auto"/>
        <w:ind w:left="0" w:right="0" w:firstLine="482" w:firstLineChars="200"/>
        <w:jc w:val="both"/>
        <w:rPr>
          <w:rFonts w:hint="eastAsia" w:ascii="宋体" w:hAnsi="宋体" w:eastAsia="宋体" w:cs="宋体"/>
          <w:sz w:val="24"/>
          <w:szCs w:val="24"/>
        </w:rPr>
      </w:pPr>
      <w:r>
        <w:rPr>
          <w:rFonts w:hint="eastAsia" w:ascii="宋体" w:hAnsi="宋体" w:eastAsia="宋体" w:cs="宋体"/>
          <w:b/>
          <w:bCs/>
          <w:i w:val="0"/>
          <w:iCs w:val="0"/>
          <w:color w:val="000000"/>
          <w:spacing w:val="0"/>
          <w:w w:val="100"/>
          <w:sz w:val="24"/>
          <w:szCs w:val="24"/>
          <w:vertAlign w:val="baseline"/>
        </w:rPr>
        <w:t>2.个别化学习在国内外的发展</w:t>
      </w:r>
    </w:p>
    <w:p w14:paraId="44D0BE0B">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sz w:val="24"/>
          <w:szCs w:val="24"/>
        </w:rPr>
      </w:pPr>
      <w:r>
        <w:rPr>
          <w:rFonts w:hint="eastAsia" w:ascii="宋体" w:hAnsi="宋体" w:eastAsia="宋体" w:cs="宋体"/>
          <w:b w:val="0"/>
          <w:bCs w:val="0"/>
          <w:i w:val="0"/>
          <w:iCs w:val="0"/>
          <w:color w:val="000000"/>
          <w:spacing w:val="0"/>
          <w:w w:val="100"/>
          <w:sz w:val="24"/>
          <w:szCs w:val="24"/>
          <w:vertAlign w:val="baseline"/>
        </w:rPr>
        <w:t>个别化学习是一种小范围的活动，在国外也叫活动区或开放教育，它最早出现于英国，20世纪70年代流行于美国</w:t>
      </w:r>
      <w:r>
        <w:rPr>
          <w:rFonts w:hint="eastAsia" w:ascii="宋体" w:hAnsi="宋体" w:eastAsia="宋体" w:cs="宋体"/>
          <w:b w:val="0"/>
          <w:bCs w:val="0"/>
          <w:i w:val="0"/>
          <w:iCs w:val="0"/>
          <w:color w:val="000000"/>
          <w:spacing w:val="0"/>
          <w:w w:val="100"/>
          <w:sz w:val="24"/>
          <w:szCs w:val="24"/>
          <w:vertAlign w:val="baseline"/>
          <w:lang w:eastAsia="zh-CN"/>
        </w:rPr>
        <w:t>。</w:t>
      </w:r>
      <w:r>
        <w:rPr>
          <w:rFonts w:hint="eastAsia" w:ascii="宋体" w:hAnsi="宋体" w:eastAsia="宋体" w:cs="宋体"/>
          <w:b w:val="0"/>
          <w:bCs w:val="0"/>
          <w:i w:val="0"/>
          <w:iCs w:val="0"/>
          <w:color w:val="000000"/>
          <w:spacing w:val="0"/>
          <w:w w:val="100"/>
          <w:sz w:val="24"/>
          <w:szCs w:val="24"/>
          <w:vertAlign w:val="baseline"/>
        </w:rPr>
        <w:t>随着教育改革的不断深入，</w:t>
      </w:r>
      <w:r>
        <w:rPr>
          <w:rFonts w:hint="eastAsia" w:ascii="宋体" w:hAnsi="宋体" w:eastAsia="宋体" w:cs="宋体"/>
          <w:b w:val="0"/>
          <w:bCs w:val="0"/>
          <w:i w:val="0"/>
          <w:iCs w:val="0"/>
          <w:color w:val="000000"/>
          <w:spacing w:val="0"/>
          <w:w w:val="100"/>
          <w:sz w:val="24"/>
          <w:szCs w:val="24"/>
          <w:vertAlign w:val="baseline"/>
          <w:lang w:eastAsia="zh-CN"/>
        </w:rPr>
        <w:t>“</w:t>
      </w:r>
      <w:r>
        <w:rPr>
          <w:rFonts w:hint="eastAsia" w:ascii="宋体" w:hAnsi="宋体" w:eastAsia="宋体" w:cs="宋体"/>
          <w:b w:val="0"/>
          <w:bCs w:val="0"/>
          <w:i w:val="0"/>
          <w:iCs w:val="0"/>
          <w:color w:val="000000"/>
          <w:spacing w:val="0"/>
          <w:w w:val="100"/>
          <w:sz w:val="24"/>
          <w:szCs w:val="24"/>
          <w:vertAlign w:val="baseline"/>
        </w:rPr>
        <w:t>个别化学习</w:t>
      </w:r>
      <w:r>
        <w:rPr>
          <w:rFonts w:hint="default" w:ascii="宋体" w:hAnsi="宋体" w:eastAsia="宋体" w:cs="宋体"/>
          <w:b w:val="0"/>
          <w:bCs w:val="0"/>
          <w:i w:val="0"/>
          <w:iCs w:val="0"/>
          <w:color w:val="000000"/>
          <w:spacing w:val="0"/>
          <w:w w:val="100"/>
          <w:sz w:val="24"/>
          <w:szCs w:val="24"/>
          <w:vertAlign w:val="baseline"/>
          <w:lang w:val="en-US" w:eastAsia="zh-CN"/>
        </w:rPr>
        <w:t>”</w:t>
      </w:r>
      <w:r>
        <w:rPr>
          <w:rFonts w:hint="eastAsia" w:ascii="宋体" w:hAnsi="宋体" w:eastAsia="宋体" w:cs="宋体"/>
          <w:b w:val="0"/>
          <w:bCs w:val="0"/>
          <w:i w:val="0"/>
          <w:iCs w:val="0"/>
          <w:color w:val="000000"/>
          <w:spacing w:val="0"/>
          <w:w w:val="100"/>
          <w:sz w:val="24"/>
          <w:szCs w:val="24"/>
          <w:vertAlign w:val="baseline"/>
        </w:rPr>
        <w:t>这种开放性的教育形式也引起了人们的重视。</w:t>
      </w:r>
    </w:p>
    <w:p w14:paraId="4B15A26A">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i w:val="0"/>
          <w:iCs w:val="0"/>
          <w:color w:val="000000"/>
          <w:spacing w:val="0"/>
          <w:w w:val="100"/>
          <w:sz w:val="24"/>
          <w:szCs w:val="24"/>
          <w:vertAlign w:val="baseline"/>
        </w:rPr>
      </w:pPr>
      <w:r>
        <w:rPr>
          <w:rFonts w:hint="eastAsia" w:ascii="宋体" w:hAnsi="宋体" w:eastAsia="宋体" w:cs="宋体"/>
          <w:b w:val="0"/>
          <w:bCs w:val="0"/>
          <w:i w:val="0"/>
          <w:iCs w:val="0"/>
          <w:color w:val="000000"/>
          <w:spacing w:val="0"/>
          <w:w w:val="100"/>
          <w:sz w:val="24"/>
          <w:szCs w:val="24"/>
          <w:vertAlign w:val="baseline"/>
        </w:rPr>
        <w:t>《上海市学前教育课程指南》明确指出：学习活动应尊重幼儿的个别差异，关注幼儿不同的学习方式和认知风格。学习活动的组织形式应根据需要合理安排，强调个别探索、小组合作的学习方式。</w:t>
      </w:r>
      <w:r>
        <w:rPr>
          <w:rFonts w:hint="eastAsia" w:ascii="宋体" w:hAnsi="宋体" w:eastAsia="宋体" w:cs="宋体"/>
          <w:b w:val="0"/>
          <w:bCs w:val="0"/>
          <w:i w:val="0"/>
          <w:iCs w:val="0"/>
          <w:color w:val="000000"/>
          <w:spacing w:val="0"/>
          <w:w w:val="100"/>
          <w:sz w:val="24"/>
          <w:szCs w:val="24"/>
          <w:vertAlign w:val="baseline"/>
          <w:lang w:val="en-US" w:eastAsia="zh-CN"/>
        </w:rPr>
        <w:t>但课题组在研究中也发现</w:t>
      </w:r>
      <w:r>
        <w:rPr>
          <w:rFonts w:hint="eastAsia" w:ascii="宋体" w:hAnsi="宋体" w:eastAsia="宋体" w:cs="宋体"/>
          <w:b w:val="0"/>
          <w:bCs w:val="0"/>
          <w:i w:val="0"/>
          <w:iCs w:val="0"/>
          <w:color w:val="000000"/>
          <w:spacing w:val="0"/>
          <w:w w:val="100"/>
          <w:sz w:val="24"/>
          <w:szCs w:val="24"/>
          <w:vertAlign w:val="baseline"/>
        </w:rPr>
        <w:t>“个别化学习”的研究仅仅停留在探究其与具体学科教学的联系上，致力于开发针对某一具体领域学科的教学案例，更多关注了教师如何教，而不是学生如何学。从研究的对象的来看，</w:t>
      </w:r>
      <w:r>
        <w:rPr>
          <w:rFonts w:hint="eastAsia" w:ascii="宋体" w:hAnsi="宋体" w:eastAsia="宋体" w:cs="宋体"/>
          <w:b w:val="0"/>
          <w:bCs w:val="0"/>
          <w:i w:val="0"/>
          <w:iCs w:val="0"/>
          <w:color w:val="000000"/>
          <w:spacing w:val="0"/>
          <w:w w:val="100"/>
          <w:sz w:val="24"/>
          <w:szCs w:val="24"/>
          <w:vertAlign w:val="baseline"/>
          <w:lang w:val="en-US" w:eastAsia="zh-CN"/>
        </w:rPr>
        <w:t>极少数的研究</w:t>
      </w:r>
      <w:r>
        <w:rPr>
          <w:rFonts w:hint="eastAsia" w:ascii="宋体" w:hAnsi="宋体" w:eastAsia="宋体" w:cs="宋体"/>
          <w:b w:val="0"/>
          <w:bCs w:val="0"/>
          <w:i w:val="0"/>
          <w:iCs w:val="0"/>
          <w:color w:val="000000"/>
          <w:spacing w:val="0"/>
          <w:w w:val="100"/>
          <w:sz w:val="24"/>
          <w:szCs w:val="24"/>
          <w:vertAlign w:val="baseline"/>
        </w:rPr>
        <w:t>涉及了特殊需求儿童。综合以上分析，给我们的课题提供了研究的教育实践指导价值。</w:t>
      </w:r>
    </w:p>
    <w:p w14:paraId="1F1C1626">
      <w:pPr>
        <w:pStyle w:val="4"/>
        <w:keepNext w:val="0"/>
        <w:keepLines w:val="0"/>
        <w:widowControl/>
        <w:suppressLineNumbers w:val="0"/>
        <w:spacing w:before="0" w:beforeAutospacing="0" w:after="0" w:afterAutospacing="0" w:line="440" w:lineRule="exact"/>
        <w:ind w:left="0" w:right="0" w:firstLine="420"/>
        <w:jc w:val="both"/>
        <w:rPr>
          <w:rFonts w:hint="eastAsia" w:ascii="宋体" w:hAnsi="宋体" w:eastAsia="宋体" w:cs="宋体"/>
          <w:b/>
          <w:bCs/>
          <w:i w:val="0"/>
          <w:iCs w:val="0"/>
          <w:color w:val="000000"/>
          <w:spacing w:val="0"/>
          <w:w w:val="100"/>
          <w:sz w:val="24"/>
          <w:szCs w:val="24"/>
          <w:vertAlign w:val="baseline"/>
        </w:rPr>
      </w:pPr>
    </w:p>
    <w:p w14:paraId="277C5B03">
      <w:pPr>
        <w:pStyle w:val="4"/>
        <w:keepNext w:val="0"/>
        <w:keepLines w:val="0"/>
        <w:widowControl/>
        <w:suppressLineNumbers w:val="0"/>
        <w:spacing w:before="0" w:beforeAutospacing="0" w:after="0" w:afterAutospacing="0" w:line="440" w:lineRule="exact"/>
        <w:ind w:left="0" w:right="0" w:firstLine="420"/>
        <w:jc w:val="both"/>
        <w:rPr>
          <w:rFonts w:hint="eastAsia" w:ascii="宋体" w:hAnsi="宋体" w:eastAsia="宋体" w:cs="宋体"/>
          <w:sz w:val="24"/>
          <w:szCs w:val="24"/>
        </w:rPr>
      </w:pPr>
      <w:r>
        <w:rPr>
          <w:rFonts w:hint="eastAsia" w:ascii="宋体" w:hAnsi="宋体" w:eastAsia="宋体" w:cs="宋体"/>
          <w:b/>
          <w:bCs/>
          <w:i w:val="0"/>
          <w:iCs w:val="0"/>
          <w:color w:val="000000"/>
          <w:spacing w:val="0"/>
          <w:w w:val="100"/>
          <w:sz w:val="24"/>
          <w:szCs w:val="24"/>
          <w:vertAlign w:val="baseline"/>
        </w:rPr>
        <w:t>（二）概念与界定</w:t>
      </w:r>
    </w:p>
    <w:p w14:paraId="37BF98BA">
      <w:pPr>
        <w:pStyle w:val="4"/>
        <w:keepNext w:val="0"/>
        <w:keepLines w:val="0"/>
        <w:widowControl/>
        <w:suppressLineNumbers w:val="0"/>
        <w:spacing w:before="0" w:beforeAutospacing="0" w:after="0" w:afterAutospacing="0" w:line="360" w:lineRule="auto"/>
        <w:ind w:left="0" w:right="-107" w:rightChars="-51" w:firstLine="482" w:firstLineChars="200"/>
        <w:jc w:val="both"/>
        <w:rPr>
          <w:rFonts w:hint="eastAsia" w:ascii="宋体" w:hAnsi="宋体" w:eastAsia="宋体" w:cs="宋体"/>
          <w:b/>
          <w:bCs/>
          <w:i w:val="0"/>
          <w:iCs w:val="0"/>
          <w:color w:val="000000"/>
          <w:spacing w:val="0"/>
          <w:w w:val="100"/>
          <w:sz w:val="24"/>
          <w:szCs w:val="24"/>
          <w:vertAlign w:val="baseline"/>
        </w:rPr>
      </w:pPr>
      <w:r>
        <w:rPr>
          <w:rFonts w:hint="eastAsia" w:ascii="宋体" w:hAnsi="宋体" w:eastAsia="宋体" w:cs="宋体"/>
          <w:b/>
          <w:bCs/>
          <w:i w:val="0"/>
          <w:iCs w:val="0"/>
          <w:color w:val="000000"/>
          <w:spacing w:val="0"/>
          <w:w w:val="100"/>
          <w:sz w:val="24"/>
          <w:szCs w:val="24"/>
          <w:vertAlign w:val="baseline"/>
          <w:lang w:val="en-US" w:eastAsia="zh-CN"/>
        </w:rPr>
        <w:t>1.</w:t>
      </w:r>
      <w:r>
        <w:rPr>
          <w:rFonts w:hint="eastAsia" w:ascii="宋体" w:hAnsi="宋体" w:eastAsia="宋体" w:cs="宋体"/>
          <w:b/>
          <w:bCs/>
          <w:i w:val="0"/>
          <w:iCs w:val="0"/>
          <w:color w:val="000000"/>
          <w:spacing w:val="0"/>
          <w:w w:val="100"/>
          <w:sz w:val="24"/>
          <w:szCs w:val="24"/>
          <w:vertAlign w:val="baseline"/>
        </w:rPr>
        <w:t>课程游戏化</w:t>
      </w:r>
    </w:p>
    <w:p w14:paraId="7911AA2B">
      <w:pPr>
        <w:pStyle w:val="4"/>
        <w:keepNext w:val="0"/>
        <w:keepLines w:val="0"/>
        <w:widowControl/>
        <w:suppressLineNumbers w:val="0"/>
        <w:spacing w:before="0" w:beforeAutospacing="0" w:after="0" w:afterAutospacing="0" w:line="360" w:lineRule="auto"/>
        <w:ind w:left="0" w:right="-107" w:rightChars="-51" w:firstLine="480" w:firstLineChars="200"/>
        <w:jc w:val="both"/>
        <w:rPr>
          <w:rFonts w:hint="eastAsia" w:ascii="宋体" w:hAnsi="宋体" w:eastAsia="宋体" w:cs="宋体"/>
          <w:b w:val="0"/>
          <w:bCs w:val="0"/>
          <w:i w:val="0"/>
          <w:iCs w:val="0"/>
          <w:color w:val="000000"/>
          <w:spacing w:val="0"/>
          <w:w w:val="100"/>
          <w:sz w:val="24"/>
          <w:szCs w:val="24"/>
          <w:shd w:val="clear" w:fill="FFFFFF"/>
          <w:vertAlign w:val="baseline"/>
        </w:rPr>
      </w:pPr>
      <w:r>
        <w:rPr>
          <w:rFonts w:hint="eastAsia" w:ascii="宋体" w:hAnsi="宋体" w:eastAsia="宋体" w:cs="宋体"/>
          <w:b w:val="0"/>
          <w:bCs w:val="0"/>
          <w:i w:val="0"/>
          <w:iCs w:val="0"/>
          <w:color w:val="000000"/>
          <w:spacing w:val="0"/>
          <w:w w:val="100"/>
          <w:sz w:val="24"/>
          <w:szCs w:val="24"/>
          <w:shd w:val="clear" w:fill="FFFFFF"/>
          <w:vertAlign w:val="baseline"/>
        </w:rPr>
        <w:t>课程游戏化是指将游戏化元素和精神融入幼儿园课程中，以提升教育质量，让课程更适合幼儿、更生动、更丰富、更有趣。其核心在于将游戏化元素和精神巧妙融入幼儿园课程中，通过游戏化的方式，使课程内容更贴近幼儿的身心发展水平、学习特点、兴趣和需要。这种教育方式的目标是让幼儿园课程变得更加适合幼儿，更加生动、丰富和有趣，从而更有效地促进幼儿获得新的经验和成长。</w:t>
      </w:r>
    </w:p>
    <w:p w14:paraId="7916ED34">
      <w:pPr>
        <w:pStyle w:val="4"/>
        <w:keepNext w:val="0"/>
        <w:keepLines w:val="0"/>
        <w:widowControl/>
        <w:suppressLineNumbers w:val="0"/>
        <w:spacing w:before="0" w:beforeAutospacing="0" w:after="0" w:afterAutospacing="0" w:line="360" w:lineRule="auto"/>
        <w:ind w:right="-107" w:rightChars="-51" w:firstLine="480" w:firstLineChars="200"/>
        <w:jc w:val="both"/>
        <w:rPr>
          <w:rFonts w:hint="default" w:ascii="宋体" w:hAnsi="宋体" w:eastAsia="宋体" w:cs="宋体"/>
          <w:b w:val="0"/>
          <w:bCs w:val="0"/>
          <w:i w:val="0"/>
          <w:iCs w:val="0"/>
          <w:color w:val="000000"/>
          <w:spacing w:val="0"/>
          <w:w w:val="100"/>
          <w:sz w:val="24"/>
          <w:szCs w:val="24"/>
          <w:shd w:val="clear" w:fill="FFFFFF"/>
          <w:vertAlign w:val="baseline"/>
          <w:lang w:val="en-US" w:eastAsia="zh-CN"/>
        </w:rPr>
      </w:pPr>
      <w:r>
        <w:rPr>
          <w:rFonts w:hint="eastAsia" w:ascii="宋体" w:hAnsi="宋体" w:eastAsia="宋体" w:cs="宋体"/>
          <w:b w:val="0"/>
          <w:bCs w:val="0"/>
          <w:i w:val="0"/>
          <w:iCs w:val="0"/>
          <w:color w:val="000000"/>
          <w:spacing w:val="0"/>
          <w:w w:val="100"/>
          <w:sz w:val="24"/>
          <w:szCs w:val="24"/>
          <w:shd w:val="clear" w:fill="FFFFFF"/>
          <w:vertAlign w:val="baseline"/>
          <w:lang w:val="en-US" w:eastAsia="zh-CN"/>
        </w:rPr>
        <w:t>在本课题中，课程游戏化是指教师根据特需幼儿的兴趣和需求，创设特需生活与游戏环境，营造宽松有爱的学习氛围，灵活科学选择适宜的游戏化手段，如角色扮演游戏、积木搭建游戏、音乐游戏等，为特需幼儿发展打下坚实基础。</w:t>
      </w:r>
    </w:p>
    <w:p w14:paraId="22A61BBB">
      <w:pPr>
        <w:pStyle w:val="4"/>
        <w:keepNext w:val="0"/>
        <w:keepLines w:val="0"/>
        <w:widowControl/>
        <w:suppressLineNumbers w:val="0"/>
        <w:spacing w:before="0" w:beforeAutospacing="0" w:after="0" w:afterAutospacing="0" w:line="360" w:lineRule="auto"/>
        <w:ind w:right="-107" w:rightChars="-51" w:firstLine="482" w:firstLineChars="200"/>
        <w:jc w:val="both"/>
        <w:rPr>
          <w:rFonts w:hint="eastAsia" w:ascii="宋体" w:hAnsi="宋体" w:eastAsia="宋体" w:cs="宋体"/>
          <w:sz w:val="24"/>
          <w:szCs w:val="24"/>
          <w:lang w:eastAsia="zh-CN"/>
        </w:rPr>
      </w:pPr>
      <w:r>
        <w:rPr>
          <w:rFonts w:hint="eastAsia" w:ascii="宋体" w:hAnsi="宋体" w:eastAsia="宋体" w:cs="宋体"/>
          <w:b/>
          <w:bCs/>
          <w:i w:val="0"/>
          <w:iCs w:val="0"/>
          <w:color w:val="000000"/>
          <w:spacing w:val="0"/>
          <w:w w:val="100"/>
          <w:sz w:val="24"/>
          <w:szCs w:val="24"/>
          <w:vertAlign w:val="baseline"/>
          <w:lang w:val="en-US" w:eastAsia="zh-CN"/>
        </w:rPr>
        <w:t>2.</w:t>
      </w:r>
      <w:r>
        <w:rPr>
          <w:rFonts w:hint="eastAsia" w:ascii="宋体" w:hAnsi="宋体" w:eastAsia="宋体" w:cs="宋体"/>
          <w:b/>
          <w:bCs/>
          <w:i w:val="0"/>
          <w:iCs w:val="0"/>
          <w:color w:val="000000"/>
          <w:spacing w:val="0"/>
          <w:w w:val="100"/>
          <w:sz w:val="24"/>
          <w:szCs w:val="24"/>
          <w:vertAlign w:val="baseline"/>
        </w:rPr>
        <w:t>特殊需求幼儿</w:t>
      </w:r>
    </w:p>
    <w:p w14:paraId="14E7C296">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sz w:val="24"/>
          <w:szCs w:val="24"/>
        </w:rPr>
      </w:pPr>
      <w:r>
        <w:rPr>
          <w:rFonts w:hint="eastAsia" w:ascii="宋体" w:hAnsi="宋体" w:eastAsia="宋体" w:cs="宋体"/>
          <w:b w:val="0"/>
          <w:bCs w:val="0"/>
          <w:i w:val="0"/>
          <w:iCs w:val="0"/>
          <w:color w:val="000000"/>
          <w:spacing w:val="0"/>
          <w:w w:val="100"/>
          <w:sz w:val="24"/>
          <w:szCs w:val="24"/>
          <w:shd w:val="clear" w:fill="FFFFFF"/>
          <w:vertAlign w:val="baseline"/>
        </w:rPr>
        <w:t>特殊需求幼儿，</w:t>
      </w:r>
      <w:r>
        <w:rPr>
          <w:rFonts w:hint="eastAsia" w:ascii="宋体" w:hAnsi="宋体" w:eastAsia="宋体" w:cs="宋体"/>
          <w:b w:val="0"/>
          <w:bCs w:val="0"/>
          <w:i w:val="0"/>
          <w:iCs w:val="0"/>
          <w:color w:val="000000"/>
          <w:spacing w:val="0"/>
          <w:w w:val="100"/>
          <w:sz w:val="24"/>
          <w:szCs w:val="24"/>
          <w:vertAlign w:val="baseline"/>
        </w:rPr>
        <w:t>是指</w:t>
      </w:r>
      <w:r>
        <w:rPr>
          <w:rFonts w:hint="eastAsia" w:ascii="宋体" w:hAnsi="宋体" w:eastAsia="宋体" w:cs="宋体"/>
          <w:b w:val="0"/>
          <w:bCs w:val="0"/>
          <w:i w:val="0"/>
          <w:iCs w:val="0"/>
          <w:color w:val="000000"/>
          <w:spacing w:val="0"/>
          <w:w w:val="100"/>
          <w:sz w:val="24"/>
          <w:szCs w:val="24"/>
          <w:shd w:val="clear" w:fill="FFFFFF"/>
          <w:vertAlign w:val="baseline"/>
        </w:rPr>
        <w:t>因个体差异而有各种不同特殊教育需求的幼儿，</w:t>
      </w:r>
      <w:r>
        <w:rPr>
          <w:rFonts w:hint="eastAsia" w:ascii="宋体" w:hAnsi="宋体" w:eastAsia="宋体" w:cs="宋体"/>
          <w:b w:val="0"/>
          <w:bCs w:val="0"/>
          <w:i w:val="0"/>
          <w:iCs w:val="0"/>
          <w:color w:val="000000"/>
          <w:spacing w:val="0"/>
          <w:w w:val="100"/>
          <w:sz w:val="24"/>
          <w:szCs w:val="24"/>
          <w:vertAlign w:val="baseline"/>
        </w:rPr>
        <w:t>涉及智力、</w:t>
      </w:r>
      <w:r>
        <w:rPr>
          <w:rFonts w:hint="eastAsia" w:ascii="宋体" w:hAnsi="宋体" w:eastAsia="宋体" w:cs="宋体"/>
          <w:b w:val="0"/>
          <w:bCs w:val="0"/>
          <w:i w:val="0"/>
          <w:iCs w:val="0"/>
          <w:color w:val="000000"/>
          <w:spacing w:val="0"/>
          <w:w w:val="100"/>
          <w:sz w:val="24"/>
          <w:szCs w:val="24"/>
          <w:shd w:val="clear" w:fill="FFFFFF"/>
          <w:vertAlign w:val="baseline"/>
        </w:rPr>
        <w:fldChar w:fldCharType="begin"/>
      </w:r>
      <w:r>
        <w:rPr>
          <w:rFonts w:hint="eastAsia" w:ascii="宋体" w:hAnsi="宋体" w:eastAsia="宋体" w:cs="宋体"/>
          <w:b w:val="0"/>
          <w:bCs w:val="0"/>
          <w:i w:val="0"/>
          <w:iCs w:val="0"/>
          <w:color w:val="000000"/>
          <w:spacing w:val="0"/>
          <w:w w:val="100"/>
          <w:sz w:val="24"/>
          <w:szCs w:val="24"/>
          <w:shd w:val="clear" w:fill="FFFFFF"/>
          <w:vertAlign w:val="baseline"/>
        </w:rPr>
        <w:instrText xml:space="preserve"> HYPERLINK "https://baike.baidu.com/item/%E6%84%9F%E5%AE%98/11050415" </w:instrText>
      </w:r>
      <w:r>
        <w:rPr>
          <w:rFonts w:hint="eastAsia" w:ascii="宋体" w:hAnsi="宋体" w:eastAsia="宋体" w:cs="宋体"/>
          <w:b w:val="0"/>
          <w:bCs w:val="0"/>
          <w:i w:val="0"/>
          <w:iCs w:val="0"/>
          <w:color w:val="000000"/>
          <w:spacing w:val="0"/>
          <w:w w:val="100"/>
          <w:sz w:val="24"/>
          <w:szCs w:val="24"/>
          <w:shd w:val="clear" w:fill="FFFFFF"/>
          <w:vertAlign w:val="baseline"/>
        </w:rPr>
        <w:fldChar w:fldCharType="separate"/>
      </w:r>
      <w:r>
        <w:rPr>
          <w:rFonts w:hint="eastAsia" w:ascii="宋体" w:hAnsi="宋体" w:eastAsia="宋体" w:cs="宋体"/>
          <w:b w:val="0"/>
          <w:bCs w:val="0"/>
          <w:i w:val="0"/>
          <w:iCs w:val="0"/>
          <w:color w:val="000000"/>
          <w:spacing w:val="0"/>
          <w:w w:val="100"/>
          <w:sz w:val="24"/>
          <w:szCs w:val="24"/>
          <w:shd w:val="clear" w:fill="FFFFFF"/>
          <w:vertAlign w:val="baseline"/>
        </w:rPr>
        <w:t>感官</w:t>
      </w:r>
      <w:r>
        <w:rPr>
          <w:rFonts w:hint="eastAsia" w:ascii="宋体" w:hAnsi="宋体" w:eastAsia="宋体" w:cs="宋体"/>
          <w:b w:val="0"/>
          <w:bCs w:val="0"/>
          <w:i w:val="0"/>
          <w:iCs w:val="0"/>
          <w:color w:val="000000"/>
          <w:spacing w:val="0"/>
          <w:w w:val="100"/>
          <w:sz w:val="24"/>
          <w:szCs w:val="24"/>
          <w:shd w:val="clear" w:fill="FFFFFF"/>
          <w:vertAlign w:val="baseline"/>
        </w:rPr>
        <w:fldChar w:fldCharType="end"/>
      </w:r>
      <w:r>
        <w:rPr>
          <w:rFonts w:hint="eastAsia" w:ascii="宋体" w:hAnsi="宋体" w:eastAsia="宋体" w:cs="宋体"/>
          <w:b w:val="0"/>
          <w:bCs w:val="0"/>
          <w:i w:val="0"/>
          <w:iCs w:val="0"/>
          <w:color w:val="000000"/>
          <w:spacing w:val="0"/>
          <w:w w:val="100"/>
          <w:sz w:val="24"/>
          <w:szCs w:val="24"/>
          <w:shd w:val="clear" w:fill="FFFFFF"/>
          <w:vertAlign w:val="baseline"/>
        </w:rPr>
        <w:t>、</w:t>
      </w:r>
      <w:r>
        <w:rPr>
          <w:rFonts w:hint="eastAsia" w:ascii="宋体" w:hAnsi="宋体" w:eastAsia="宋体" w:cs="宋体"/>
          <w:b w:val="0"/>
          <w:bCs w:val="0"/>
          <w:i w:val="0"/>
          <w:iCs w:val="0"/>
          <w:color w:val="000000"/>
          <w:spacing w:val="0"/>
          <w:w w:val="100"/>
          <w:sz w:val="24"/>
          <w:szCs w:val="24"/>
          <w:vertAlign w:val="baseline"/>
        </w:rPr>
        <w:t>情绪、肢体、行为或言语等方面</w:t>
      </w:r>
      <w:r>
        <w:rPr>
          <w:rFonts w:hint="eastAsia" w:ascii="宋体" w:hAnsi="宋体" w:eastAsia="宋体" w:cs="宋体"/>
          <w:b w:val="0"/>
          <w:bCs w:val="0"/>
          <w:i w:val="0"/>
          <w:iCs w:val="0"/>
          <w:color w:val="000000"/>
          <w:spacing w:val="0"/>
          <w:w w:val="100"/>
          <w:sz w:val="24"/>
          <w:szCs w:val="24"/>
          <w:shd w:val="clear" w:fill="FFFFFF"/>
          <w:vertAlign w:val="baseline"/>
        </w:rPr>
        <w:t>长期或一定时间高于或低于正常幼儿的要求</w:t>
      </w:r>
      <w:r>
        <w:rPr>
          <w:rFonts w:hint="eastAsia" w:ascii="宋体" w:hAnsi="宋体" w:eastAsia="宋体" w:cs="宋体"/>
          <w:b w:val="0"/>
          <w:bCs w:val="0"/>
          <w:i w:val="0"/>
          <w:iCs w:val="0"/>
          <w:color w:val="000000"/>
          <w:spacing w:val="0"/>
          <w:w w:val="100"/>
          <w:sz w:val="24"/>
          <w:szCs w:val="24"/>
          <w:vertAlign w:val="baseline"/>
        </w:rPr>
        <w:t>，</w:t>
      </w:r>
      <w:r>
        <w:rPr>
          <w:rFonts w:hint="eastAsia" w:ascii="宋体" w:hAnsi="宋体" w:eastAsia="宋体" w:cs="宋体"/>
          <w:b w:val="0"/>
          <w:bCs w:val="0"/>
          <w:i w:val="0"/>
          <w:iCs w:val="0"/>
          <w:color w:val="000000"/>
          <w:spacing w:val="0"/>
          <w:w w:val="100"/>
          <w:sz w:val="24"/>
          <w:szCs w:val="24"/>
          <w:shd w:val="clear" w:fill="FFFFFF"/>
          <w:vertAlign w:val="baseline"/>
        </w:rPr>
        <w:t>不仅包括对其某一发展中缺陷提出的要求，也包括对学习有影响的能力、社会因素等提出的要求。本课题中的特殊需求幼儿是专指语言发展迟缓、动作发展迟缓的幼儿。</w:t>
      </w:r>
    </w:p>
    <w:p w14:paraId="52EBE828">
      <w:pPr>
        <w:pStyle w:val="4"/>
        <w:keepNext w:val="0"/>
        <w:keepLines w:val="0"/>
        <w:widowControl/>
        <w:suppressLineNumbers w:val="0"/>
        <w:spacing w:before="0" w:beforeAutospacing="0" w:after="0" w:afterAutospacing="0" w:line="360" w:lineRule="auto"/>
        <w:ind w:left="0" w:right="-107" w:rightChars="-51" w:firstLine="482" w:firstLineChars="200"/>
        <w:jc w:val="both"/>
        <w:rPr>
          <w:rFonts w:hint="eastAsia" w:ascii="宋体" w:hAnsi="宋体" w:eastAsia="宋体" w:cs="宋体"/>
          <w:sz w:val="24"/>
          <w:szCs w:val="24"/>
          <w:lang w:eastAsia="zh-CN"/>
        </w:rPr>
      </w:pPr>
      <w:r>
        <w:rPr>
          <w:rFonts w:hint="eastAsia" w:ascii="宋体" w:hAnsi="宋体" w:eastAsia="宋体" w:cs="宋体"/>
          <w:b/>
          <w:bCs/>
          <w:i w:val="0"/>
          <w:iCs w:val="0"/>
          <w:color w:val="000000"/>
          <w:spacing w:val="0"/>
          <w:w w:val="100"/>
          <w:sz w:val="24"/>
          <w:szCs w:val="24"/>
          <w:vertAlign w:val="baseline"/>
          <w:lang w:val="en-US" w:eastAsia="zh-CN"/>
        </w:rPr>
        <w:t>3.</w:t>
      </w:r>
      <w:r>
        <w:rPr>
          <w:rFonts w:hint="eastAsia" w:ascii="宋体" w:hAnsi="宋体" w:eastAsia="宋体" w:cs="宋体"/>
          <w:b/>
          <w:bCs/>
          <w:i w:val="0"/>
          <w:iCs w:val="0"/>
          <w:color w:val="000000"/>
          <w:spacing w:val="0"/>
          <w:w w:val="100"/>
          <w:sz w:val="24"/>
          <w:szCs w:val="24"/>
          <w:vertAlign w:val="baseline"/>
        </w:rPr>
        <w:t>个别化学习</w:t>
      </w:r>
    </w:p>
    <w:p w14:paraId="7BC03B2A">
      <w:pPr>
        <w:pStyle w:val="4"/>
        <w:keepNext w:val="0"/>
        <w:keepLines w:val="0"/>
        <w:widowControl/>
        <w:suppressLineNumbers w:val="0"/>
        <w:spacing w:before="0" w:beforeAutospacing="0" w:after="0" w:afterAutospacing="0" w:line="440" w:lineRule="exact"/>
        <w:ind w:left="0" w:right="0" w:firstLine="420"/>
        <w:jc w:val="both"/>
        <w:rPr>
          <w:rFonts w:hint="eastAsia" w:ascii="宋体" w:hAnsi="宋体" w:eastAsia="宋体" w:cs="宋体"/>
          <w:b w:val="0"/>
          <w:bCs w:val="0"/>
          <w:i w:val="0"/>
          <w:iCs w:val="0"/>
          <w:color w:val="000000"/>
          <w:spacing w:val="0"/>
          <w:w w:val="100"/>
          <w:sz w:val="24"/>
          <w:szCs w:val="24"/>
          <w:vertAlign w:val="baseline"/>
        </w:rPr>
      </w:pPr>
      <w:r>
        <w:rPr>
          <w:rFonts w:hint="eastAsia" w:ascii="宋体" w:hAnsi="宋体" w:eastAsia="宋体" w:cs="宋体"/>
          <w:b w:val="0"/>
          <w:bCs w:val="0"/>
          <w:i w:val="0"/>
          <w:iCs w:val="0"/>
          <w:color w:val="000000"/>
          <w:spacing w:val="0"/>
          <w:w w:val="100"/>
          <w:sz w:val="24"/>
          <w:szCs w:val="24"/>
          <w:vertAlign w:val="baseline"/>
        </w:rPr>
        <w:t>个别化学习是相对于班组学习或集体学习而言的。它强调</w:t>
      </w:r>
      <w:r>
        <w:rPr>
          <w:rFonts w:hint="eastAsia" w:ascii="宋体" w:hAnsi="宋体" w:eastAsia="宋体" w:cs="宋体"/>
          <w:b w:val="0"/>
          <w:bCs w:val="0"/>
          <w:i w:val="0"/>
          <w:iCs w:val="0"/>
          <w:color w:val="000000"/>
          <w:spacing w:val="0"/>
          <w:w w:val="100"/>
          <w:sz w:val="24"/>
          <w:szCs w:val="24"/>
          <w:vertAlign w:val="baseline"/>
          <w:lang w:val="en-US" w:eastAsia="zh-CN"/>
        </w:rPr>
        <w:t>幼儿</w:t>
      </w:r>
      <w:r>
        <w:rPr>
          <w:rFonts w:hint="eastAsia" w:ascii="宋体" w:hAnsi="宋体" w:eastAsia="宋体" w:cs="宋体"/>
          <w:b w:val="0"/>
          <w:bCs w:val="0"/>
          <w:i w:val="0"/>
          <w:iCs w:val="0"/>
          <w:color w:val="000000"/>
          <w:spacing w:val="0"/>
          <w:w w:val="100"/>
          <w:sz w:val="24"/>
          <w:szCs w:val="24"/>
          <w:vertAlign w:val="baseline"/>
        </w:rPr>
        <w:t>的个体差异和学习自主性，鼓励</w:t>
      </w:r>
      <w:r>
        <w:rPr>
          <w:rFonts w:hint="eastAsia" w:ascii="宋体" w:hAnsi="宋体" w:eastAsia="宋体" w:cs="宋体"/>
          <w:b w:val="0"/>
          <w:bCs w:val="0"/>
          <w:i w:val="0"/>
          <w:iCs w:val="0"/>
          <w:color w:val="000000"/>
          <w:spacing w:val="0"/>
          <w:w w:val="100"/>
          <w:sz w:val="24"/>
          <w:szCs w:val="24"/>
          <w:vertAlign w:val="baseline"/>
          <w:lang w:val="en-US" w:eastAsia="zh-CN"/>
        </w:rPr>
        <w:t>幼儿</w:t>
      </w:r>
      <w:r>
        <w:rPr>
          <w:rFonts w:hint="eastAsia" w:ascii="宋体" w:hAnsi="宋体" w:eastAsia="宋体" w:cs="宋体"/>
          <w:b w:val="0"/>
          <w:bCs w:val="0"/>
          <w:i w:val="0"/>
          <w:iCs w:val="0"/>
          <w:color w:val="000000"/>
          <w:spacing w:val="0"/>
          <w:w w:val="100"/>
          <w:sz w:val="24"/>
          <w:szCs w:val="24"/>
          <w:vertAlign w:val="baseline"/>
        </w:rPr>
        <w:t>根据自己的兴趣、能力和需求，选择适合自己的学习内容和方式，以实现最佳的学习效果。</w:t>
      </w:r>
    </w:p>
    <w:p w14:paraId="4A5329E9">
      <w:pPr>
        <w:pStyle w:val="4"/>
        <w:keepNext w:val="0"/>
        <w:keepLines w:val="0"/>
        <w:widowControl/>
        <w:suppressLineNumbers w:val="0"/>
        <w:spacing w:before="0" w:beforeAutospacing="0" w:after="0" w:afterAutospacing="0" w:line="440" w:lineRule="exact"/>
        <w:ind w:left="0" w:right="0" w:firstLine="420"/>
        <w:jc w:val="both"/>
        <w:rPr>
          <w:rFonts w:hint="default" w:ascii="宋体" w:hAnsi="宋体" w:eastAsia="宋体" w:cs="宋体"/>
          <w:b w:val="0"/>
          <w:bCs w:val="0"/>
          <w:i w:val="0"/>
          <w:iCs w:val="0"/>
          <w:color w:val="000000"/>
          <w:spacing w:val="0"/>
          <w:w w:val="100"/>
          <w:sz w:val="24"/>
          <w:szCs w:val="24"/>
          <w:vertAlign w:val="baseline"/>
          <w:lang w:val="en-US" w:eastAsia="zh-CN"/>
        </w:rPr>
      </w:pPr>
      <w:r>
        <w:rPr>
          <w:rFonts w:hint="eastAsia" w:ascii="宋体" w:hAnsi="宋体" w:eastAsia="宋体" w:cs="宋体"/>
          <w:b w:val="0"/>
          <w:bCs w:val="0"/>
          <w:i w:val="0"/>
          <w:iCs w:val="0"/>
          <w:color w:val="000000"/>
          <w:spacing w:val="0"/>
          <w:w w:val="100"/>
          <w:sz w:val="24"/>
          <w:szCs w:val="24"/>
          <w:vertAlign w:val="baseline"/>
          <w:lang w:val="en-US" w:eastAsia="zh-CN"/>
        </w:rPr>
        <w:t>在本课题中，</w:t>
      </w:r>
      <w:r>
        <w:rPr>
          <w:rFonts w:hint="eastAsia" w:ascii="宋体" w:hAnsi="宋体" w:eastAsia="宋体" w:cs="宋体"/>
          <w:b w:val="0"/>
          <w:bCs w:val="0"/>
          <w:i w:val="0"/>
          <w:iCs w:val="0"/>
          <w:color w:val="000000"/>
          <w:spacing w:val="0"/>
          <w:w w:val="100"/>
          <w:sz w:val="24"/>
          <w:szCs w:val="24"/>
          <w:vertAlign w:val="baseline"/>
        </w:rPr>
        <w:t>个别化学习</w:t>
      </w:r>
      <w:r>
        <w:rPr>
          <w:rFonts w:hint="eastAsia" w:ascii="宋体" w:hAnsi="宋体" w:eastAsia="宋体" w:cs="宋体"/>
          <w:b w:val="0"/>
          <w:bCs w:val="0"/>
          <w:i w:val="0"/>
          <w:iCs w:val="0"/>
          <w:color w:val="000000"/>
          <w:spacing w:val="0"/>
          <w:w w:val="100"/>
          <w:sz w:val="24"/>
          <w:szCs w:val="24"/>
          <w:vertAlign w:val="baseline"/>
          <w:lang w:val="en-US" w:eastAsia="zh-CN"/>
        </w:rPr>
        <w:t>是指根据特殊需要幼儿（语言发展迟缓、动作发展迟缓）的兴趣、能力和特殊需求。选择合适的学习内容、方法和进度，拟定个别化学习计划，从而实现个别化学习目标的过程。</w:t>
      </w:r>
    </w:p>
    <w:p w14:paraId="576C7E3A">
      <w:pPr>
        <w:pStyle w:val="4"/>
        <w:keepNext w:val="0"/>
        <w:keepLines w:val="0"/>
        <w:widowControl/>
        <w:suppressLineNumbers w:val="0"/>
        <w:spacing w:before="0" w:beforeAutospacing="0" w:after="0" w:afterAutospacing="0" w:line="440" w:lineRule="exact"/>
        <w:ind w:left="0" w:right="0" w:firstLine="420"/>
        <w:jc w:val="both"/>
        <w:rPr>
          <w:rFonts w:hint="eastAsia" w:ascii="宋体" w:hAnsi="宋体" w:eastAsia="宋体" w:cs="宋体"/>
          <w:sz w:val="24"/>
          <w:szCs w:val="24"/>
        </w:rPr>
      </w:pPr>
      <w:r>
        <w:rPr>
          <w:rFonts w:hint="eastAsia" w:ascii="宋体" w:hAnsi="宋体" w:eastAsia="宋体" w:cs="宋体"/>
          <w:b/>
          <w:bCs/>
          <w:i w:val="0"/>
          <w:iCs w:val="0"/>
          <w:color w:val="000000"/>
          <w:spacing w:val="0"/>
          <w:w w:val="100"/>
          <w:sz w:val="24"/>
          <w:szCs w:val="24"/>
          <w:vertAlign w:val="baseline"/>
        </w:rPr>
        <w:t>（三）目标与内容</w:t>
      </w:r>
    </w:p>
    <w:p w14:paraId="62336692">
      <w:pPr>
        <w:pStyle w:val="4"/>
        <w:keepNext w:val="0"/>
        <w:keepLines w:val="0"/>
        <w:widowControl/>
        <w:suppressLineNumbers w:val="0"/>
        <w:spacing w:before="0" w:beforeAutospacing="0" w:after="0" w:afterAutospacing="0" w:line="440" w:lineRule="exact"/>
        <w:ind w:right="0" w:firstLine="482" w:firstLineChars="200"/>
        <w:jc w:val="both"/>
        <w:rPr>
          <w:rFonts w:hint="eastAsia" w:ascii="宋体" w:hAnsi="宋体" w:eastAsia="宋体" w:cs="宋体"/>
          <w:sz w:val="24"/>
          <w:szCs w:val="24"/>
        </w:rPr>
      </w:pPr>
      <w:r>
        <w:rPr>
          <w:rFonts w:hint="eastAsia" w:ascii="宋体" w:hAnsi="宋体" w:eastAsia="宋体" w:cs="宋体"/>
          <w:b/>
          <w:bCs/>
          <w:i w:val="0"/>
          <w:iCs w:val="0"/>
          <w:color w:val="000000"/>
          <w:spacing w:val="0"/>
          <w:w w:val="100"/>
          <w:sz w:val="24"/>
          <w:szCs w:val="24"/>
          <w:vertAlign w:val="baseline"/>
          <w:lang w:val="en-US" w:eastAsia="zh-CN"/>
        </w:rPr>
        <w:t>1.</w:t>
      </w:r>
      <w:r>
        <w:rPr>
          <w:rFonts w:hint="eastAsia" w:ascii="宋体" w:hAnsi="宋体" w:eastAsia="宋体" w:cs="宋体"/>
          <w:b/>
          <w:bCs/>
          <w:i w:val="0"/>
          <w:iCs w:val="0"/>
          <w:color w:val="000000"/>
          <w:spacing w:val="0"/>
          <w:w w:val="100"/>
          <w:sz w:val="24"/>
          <w:szCs w:val="24"/>
          <w:vertAlign w:val="baseline"/>
        </w:rPr>
        <w:t>研究目标</w:t>
      </w:r>
    </w:p>
    <w:p w14:paraId="5C8BF416">
      <w:pPr>
        <w:pStyle w:val="4"/>
        <w:keepNext w:val="0"/>
        <w:keepLines w:val="0"/>
        <w:widowControl/>
        <w:suppressLineNumbers w:val="0"/>
        <w:spacing w:before="0" w:beforeAutospacing="0" w:after="0" w:afterAutospacing="0" w:line="360" w:lineRule="auto"/>
        <w:ind w:left="0" w:right="-107" w:rightChars="-51" w:firstLine="480" w:firstLineChars="200"/>
        <w:jc w:val="both"/>
        <w:rPr>
          <w:rFonts w:hint="eastAsia" w:ascii="宋体" w:hAnsi="宋体" w:eastAsia="宋体" w:cs="宋体"/>
          <w:sz w:val="24"/>
          <w:szCs w:val="24"/>
        </w:rPr>
      </w:pPr>
      <w:r>
        <w:rPr>
          <w:rFonts w:hint="eastAsia" w:ascii="宋体" w:hAnsi="宋体" w:eastAsia="宋体" w:cs="宋体"/>
          <w:b w:val="0"/>
          <w:bCs w:val="0"/>
          <w:i w:val="0"/>
          <w:iCs w:val="0"/>
          <w:color w:val="000000"/>
          <w:spacing w:val="0"/>
          <w:w w:val="100"/>
          <w:sz w:val="24"/>
          <w:szCs w:val="24"/>
          <w:vertAlign w:val="baseline"/>
          <w:lang w:eastAsia="zh-CN"/>
        </w:rPr>
        <w:t>（</w:t>
      </w:r>
      <w:r>
        <w:rPr>
          <w:rFonts w:hint="eastAsia" w:ascii="宋体" w:hAnsi="宋体" w:eastAsia="宋体" w:cs="宋体"/>
          <w:b w:val="0"/>
          <w:bCs w:val="0"/>
          <w:i w:val="0"/>
          <w:iCs w:val="0"/>
          <w:color w:val="000000"/>
          <w:spacing w:val="0"/>
          <w:w w:val="100"/>
          <w:sz w:val="24"/>
          <w:szCs w:val="24"/>
          <w:vertAlign w:val="baseline"/>
          <w:lang w:val="en-US" w:eastAsia="zh-CN"/>
        </w:rPr>
        <w:t>1</w:t>
      </w:r>
      <w:r>
        <w:rPr>
          <w:rFonts w:hint="eastAsia" w:ascii="宋体" w:hAnsi="宋体" w:eastAsia="宋体" w:cs="宋体"/>
          <w:b w:val="0"/>
          <w:bCs w:val="0"/>
          <w:i w:val="0"/>
          <w:iCs w:val="0"/>
          <w:color w:val="000000"/>
          <w:spacing w:val="0"/>
          <w:w w:val="100"/>
          <w:sz w:val="24"/>
          <w:szCs w:val="24"/>
          <w:vertAlign w:val="baseline"/>
          <w:lang w:eastAsia="zh-CN"/>
        </w:rPr>
        <w:t>）</w:t>
      </w:r>
      <w:r>
        <w:rPr>
          <w:rFonts w:hint="eastAsia" w:ascii="宋体" w:hAnsi="宋体" w:eastAsia="宋体" w:cs="宋体"/>
          <w:b w:val="0"/>
          <w:bCs w:val="0"/>
          <w:i w:val="0"/>
          <w:iCs w:val="0"/>
          <w:color w:val="000000"/>
          <w:spacing w:val="0"/>
          <w:w w:val="100"/>
          <w:sz w:val="24"/>
          <w:szCs w:val="24"/>
          <w:vertAlign w:val="baseline"/>
        </w:rPr>
        <w:t>通过课题研究，关注</w:t>
      </w:r>
      <w:r>
        <w:rPr>
          <w:rFonts w:hint="eastAsia" w:ascii="宋体" w:hAnsi="宋体" w:eastAsia="宋体" w:cs="宋体"/>
          <w:b w:val="0"/>
          <w:bCs w:val="0"/>
          <w:i w:val="0"/>
          <w:iCs w:val="0"/>
          <w:color w:val="000000"/>
          <w:spacing w:val="0"/>
          <w:w w:val="100"/>
          <w:sz w:val="24"/>
          <w:szCs w:val="24"/>
          <w:shd w:val="clear" w:fill="FFFFFF"/>
          <w:vertAlign w:val="baseline"/>
        </w:rPr>
        <w:t>特殊需求幼儿</w:t>
      </w:r>
      <w:r>
        <w:rPr>
          <w:rFonts w:hint="eastAsia" w:ascii="宋体" w:hAnsi="宋体" w:eastAsia="宋体" w:cs="宋体"/>
          <w:b w:val="0"/>
          <w:bCs w:val="0"/>
          <w:i w:val="0"/>
          <w:iCs w:val="0"/>
          <w:color w:val="000000"/>
          <w:spacing w:val="0"/>
          <w:w w:val="100"/>
          <w:sz w:val="24"/>
          <w:szCs w:val="24"/>
          <w:vertAlign w:val="baseline"/>
        </w:rPr>
        <w:t>最近发展区，优化和提升其发展水平、能力、经验、学习方式等。</w:t>
      </w:r>
    </w:p>
    <w:p w14:paraId="31AB337B">
      <w:pPr>
        <w:pStyle w:val="4"/>
        <w:keepNext w:val="0"/>
        <w:keepLines w:val="0"/>
        <w:widowControl/>
        <w:suppressLineNumbers w:val="0"/>
        <w:spacing w:before="0" w:beforeAutospacing="0" w:after="0" w:afterAutospacing="0" w:line="360" w:lineRule="auto"/>
        <w:ind w:left="0" w:right="-107" w:rightChars="-51" w:firstLine="480" w:firstLineChars="200"/>
        <w:jc w:val="both"/>
        <w:rPr>
          <w:rFonts w:hint="eastAsia" w:ascii="宋体" w:hAnsi="宋体" w:eastAsia="宋体" w:cs="宋体"/>
          <w:sz w:val="24"/>
          <w:szCs w:val="24"/>
        </w:rPr>
      </w:pPr>
      <w:r>
        <w:rPr>
          <w:rFonts w:hint="eastAsia" w:ascii="宋体" w:hAnsi="宋体" w:eastAsia="宋体" w:cs="宋体"/>
          <w:b w:val="0"/>
          <w:bCs w:val="0"/>
          <w:i w:val="0"/>
          <w:iCs w:val="0"/>
          <w:color w:val="000000"/>
          <w:spacing w:val="0"/>
          <w:w w:val="100"/>
          <w:sz w:val="24"/>
          <w:szCs w:val="24"/>
          <w:vertAlign w:val="baseline"/>
          <w:lang w:eastAsia="zh-CN"/>
        </w:rPr>
        <w:t>（</w:t>
      </w:r>
      <w:r>
        <w:rPr>
          <w:rFonts w:hint="eastAsia" w:ascii="宋体" w:hAnsi="宋体" w:eastAsia="宋体" w:cs="宋体"/>
          <w:b w:val="0"/>
          <w:bCs w:val="0"/>
          <w:i w:val="0"/>
          <w:iCs w:val="0"/>
          <w:color w:val="000000"/>
          <w:spacing w:val="0"/>
          <w:w w:val="100"/>
          <w:sz w:val="24"/>
          <w:szCs w:val="24"/>
          <w:vertAlign w:val="baseline"/>
          <w:lang w:val="en-US" w:eastAsia="zh-CN"/>
        </w:rPr>
        <w:t>2</w:t>
      </w:r>
      <w:r>
        <w:rPr>
          <w:rFonts w:hint="eastAsia" w:ascii="宋体" w:hAnsi="宋体" w:eastAsia="宋体" w:cs="宋体"/>
          <w:b w:val="0"/>
          <w:bCs w:val="0"/>
          <w:i w:val="0"/>
          <w:iCs w:val="0"/>
          <w:color w:val="000000"/>
          <w:spacing w:val="0"/>
          <w:w w:val="100"/>
          <w:sz w:val="24"/>
          <w:szCs w:val="24"/>
          <w:vertAlign w:val="baseline"/>
          <w:lang w:eastAsia="zh-CN"/>
        </w:rPr>
        <w:t>）</w:t>
      </w:r>
      <w:r>
        <w:rPr>
          <w:rFonts w:hint="eastAsia" w:ascii="宋体" w:hAnsi="宋体" w:eastAsia="宋体" w:cs="宋体"/>
          <w:b w:val="0"/>
          <w:bCs w:val="0"/>
          <w:i w:val="0"/>
          <w:iCs w:val="0"/>
          <w:color w:val="000000"/>
          <w:spacing w:val="0"/>
          <w:w w:val="100"/>
          <w:sz w:val="24"/>
          <w:szCs w:val="24"/>
          <w:vertAlign w:val="baseline"/>
        </w:rPr>
        <w:t>通过课题研究，对</w:t>
      </w:r>
      <w:r>
        <w:rPr>
          <w:rFonts w:hint="eastAsia" w:ascii="宋体" w:hAnsi="宋体" w:eastAsia="宋体" w:cs="宋体"/>
          <w:b w:val="0"/>
          <w:bCs w:val="0"/>
          <w:i w:val="0"/>
          <w:iCs w:val="0"/>
          <w:color w:val="000000"/>
          <w:spacing w:val="0"/>
          <w:w w:val="100"/>
          <w:sz w:val="24"/>
          <w:szCs w:val="24"/>
          <w:shd w:val="clear" w:fill="FFFFFF"/>
          <w:vertAlign w:val="baseline"/>
        </w:rPr>
        <w:t>特殊需求幼儿</w:t>
      </w:r>
      <w:r>
        <w:rPr>
          <w:rFonts w:hint="eastAsia" w:ascii="宋体" w:hAnsi="宋体" w:eastAsia="宋体" w:cs="宋体"/>
          <w:b w:val="0"/>
          <w:bCs w:val="0"/>
          <w:i w:val="0"/>
          <w:iCs w:val="0"/>
          <w:color w:val="000000"/>
          <w:spacing w:val="0"/>
          <w:w w:val="100"/>
          <w:sz w:val="24"/>
          <w:szCs w:val="24"/>
          <w:vertAlign w:val="baseline"/>
        </w:rPr>
        <w:t>进行个体能力分析，探索提升</w:t>
      </w:r>
      <w:r>
        <w:rPr>
          <w:rFonts w:hint="eastAsia" w:ascii="宋体" w:hAnsi="宋体" w:eastAsia="宋体" w:cs="宋体"/>
          <w:b w:val="0"/>
          <w:bCs w:val="0"/>
          <w:i w:val="0"/>
          <w:iCs w:val="0"/>
          <w:color w:val="000000"/>
          <w:spacing w:val="0"/>
          <w:w w:val="100"/>
          <w:sz w:val="24"/>
          <w:szCs w:val="24"/>
          <w:shd w:val="clear" w:fill="FFFFFF"/>
          <w:vertAlign w:val="baseline"/>
        </w:rPr>
        <w:t>特需幼儿</w:t>
      </w:r>
      <w:r>
        <w:rPr>
          <w:rFonts w:hint="eastAsia" w:ascii="宋体" w:hAnsi="宋体" w:eastAsia="宋体" w:cs="宋体"/>
          <w:b w:val="0"/>
          <w:bCs w:val="0"/>
          <w:i w:val="0"/>
          <w:iCs w:val="0"/>
          <w:color w:val="000000"/>
          <w:spacing w:val="0"/>
          <w:w w:val="100"/>
          <w:sz w:val="24"/>
          <w:szCs w:val="24"/>
          <w:vertAlign w:val="baseline"/>
        </w:rPr>
        <w:t>能力的有效途径和方法，归纳课程游戏化背景下特殊需求幼儿个别化学习案例研究的有效支持策略。</w:t>
      </w:r>
    </w:p>
    <w:p w14:paraId="62660721">
      <w:pPr>
        <w:pStyle w:val="4"/>
        <w:keepNext w:val="0"/>
        <w:keepLines w:val="0"/>
        <w:widowControl/>
        <w:suppressLineNumbers w:val="0"/>
        <w:spacing w:before="0" w:beforeAutospacing="0" w:after="0" w:afterAutospacing="0" w:line="360" w:lineRule="auto"/>
        <w:ind w:left="0" w:right="-107" w:rightChars="-51" w:firstLine="480" w:firstLineChars="200"/>
        <w:jc w:val="both"/>
        <w:rPr>
          <w:rFonts w:hint="eastAsia" w:ascii="宋体" w:hAnsi="宋体" w:eastAsia="宋体" w:cs="宋体"/>
          <w:b w:val="0"/>
          <w:bCs w:val="0"/>
          <w:i w:val="0"/>
          <w:iCs w:val="0"/>
          <w:color w:val="000000"/>
          <w:spacing w:val="0"/>
          <w:w w:val="100"/>
          <w:sz w:val="24"/>
          <w:szCs w:val="24"/>
          <w:shd w:val="clear" w:fill="FFFFFF"/>
          <w:vertAlign w:val="baseline"/>
        </w:rPr>
      </w:pPr>
      <w:r>
        <w:rPr>
          <w:rFonts w:hint="eastAsia" w:ascii="宋体" w:hAnsi="宋体" w:eastAsia="宋体" w:cs="宋体"/>
          <w:b w:val="0"/>
          <w:bCs w:val="0"/>
          <w:i w:val="0"/>
          <w:iCs w:val="0"/>
          <w:color w:val="000000"/>
          <w:spacing w:val="0"/>
          <w:w w:val="100"/>
          <w:sz w:val="24"/>
          <w:szCs w:val="24"/>
          <w:shd w:val="clear" w:fill="FFFFFF"/>
          <w:vertAlign w:val="baseline"/>
          <w:lang w:eastAsia="zh-CN"/>
        </w:rPr>
        <w:t>（</w:t>
      </w:r>
      <w:r>
        <w:rPr>
          <w:rFonts w:hint="eastAsia" w:ascii="宋体" w:hAnsi="宋体" w:eastAsia="宋体" w:cs="宋体"/>
          <w:b w:val="0"/>
          <w:bCs w:val="0"/>
          <w:i w:val="0"/>
          <w:iCs w:val="0"/>
          <w:color w:val="000000"/>
          <w:spacing w:val="0"/>
          <w:w w:val="100"/>
          <w:sz w:val="24"/>
          <w:szCs w:val="24"/>
          <w:shd w:val="clear" w:fill="FFFFFF"/>
          <w:vertAlign w:val="baseline"/>
          <w:lang w:val="en-US" w:eastAsia="zh-CN"/>
        </w:rPr>
        <w:t>3</w:t>
      </w:r>
      <w:r>
        <w:rPr>
          <w:rFonts w:hint="eastAsia" w:ascii="宋体" w:hAnsi="宋体" w:eastAsia="宋体" w:cs="宋体"/>
          <w:b w:val="0"/>
          <w:bCs w:val="0"/>
          <w:i w:val="0"/>
          <w:iCs w:val="0"/>
          <w:color w:val="000000"/>
          <w:spacing w:val="0"/>
          <w:w w:val="100"/>
          <w:sz w:val="24"/>
          <w:szCs w:val="24"/>
          <w:shd w:val="clear" w:fill="FFFFFF"/>
          <w:vertAlign w:val="baseline"/>
          <w:lang w:eastAsia="zh-CN"/>
        </w:rPr>
        <w:t>）</w:t>
      </w:r>
      <w:r>
        <w:rPr>
          <w:rFonts w:hint="eastAsia" w:ascii="宋体" w:hAnsi="宋体" w:eastAsia="宋体" w:cs="宋体"/>
          <w:b w:val="0"/>
          <w:bCs w:val="0"/>
          <w:i w:val="0"/>
          <w:iCs w:val="0"/>
          <w:color w:val="000000"/>
          <w:spacing w:val="0"/>
          <w:w w:val="100"/>
          <w:sz w:val="24"/>
          <w:szCs w:val="24"/>
          <w:shd w:val="clear" w:fill="FFFFFF"/>
          <w:vertAlign w:val="baseline"/>
        </w:rPr>
        <w:t>基于课程游戏化背景，从儿童本位出发，提高教师对特殊需求幼儿的观察和案例研究的能力，提升幼儿园融合教育的品质，形成并积累个别化学习案例。</w:t>
      </w:r>
    </w:p>
    <w:p w14:paraId="4E83AC3A">
      <w:pPr>
        <w:pStyle w:val="4"/>
        <w:keepNext w:val="0"/>
        <w:keepLines w:val="0"/>
        <w:widowControl/>
        <w:suppressLineNumbers w:val="0"/>
        <w:spacing w:before="0" w:beforeAutospacing="0" w:after="0" w:afterAutospacing="0" w:line="360" w:lineRule="auto"/>
        <w:ind w:left="0" w:right="-107" w:rightChars="-51" w:firstLine="480" w:firstLineChars="200"/>
        <w:jc w:val="both"/>
        <w:rPr>
          <w:rFonts w:hint="eastAsia" w:ascii="宋体" w:hAnsi="宋体" w:eastAsia="宋体" w:cs="宋体"/>
          <w:b w:val="0"/>
          <w:bCs w:val="0"/>
          <w:i w:val="0"/>
          <w:iCs w:val="0"/>
          <w:color w:val="000000"/>
          <w:spacing w:val="0"/>
          <w:w w:val="100"/>
          <w:sz w:val="24"/>
          <w:szCs w:val="24"/>
          <w:shd w:val="clear" w:fill="FFFFFF"/>
          <w:vertAlign w:val="baseline"/>
        </w:rPr>
      </w:pPr>
    </w:p>
    <w:p w14:paraId="5FB88336">
      <w:pPr>
        <w:pStyle w:val="4"/>
        <w:keepNext w:val="0"/>
        <w:keepLines w:val="0"/>
        <w:widowControl/>
        <w:suppressLineNumbers w:val="0"/>
        <w:spacing w:before="0" w:beforeAutospacing="0" w:after="0" w:afterAutospacing="0" w:line="360" w:lineRule="auto"/>
        <w:ind w:left="0" w:right="-107" w:rightChars="-51" w:firstLine="482" w:firstLineChars="200"/>
        <w:jc w:val="both"/>
        <w:rPr>
          <w:rFonts w:hint="eastAsia" w:ascii="宋体" w:hAnsi="宋体" w:eastAsia="宋体" w:cs="宋体"/>
          <w:b/>
          <w:bCs/>
          <w:i w:val="0"/>
          <w:iCs w:val="0"/>
          <w:color w:val="000000"/>
          <w:spacing w:val="0"/>
          <w:w w:val="100"/>
          <w:sz w:val="24"/>
          <w:szCs w:val="24"/>
          <w:shd w:val="clear" w:fill="FFFFFF"/>
          <w:vertAlign w:val="baseline"/>
        </w:rPr>
      </w:pPr>
      <w:r>
        <w:rPr>
          <w:rFonts w:hint="eastAsia" w:ascii="宋体" w:hAnsi="宋体" w:eastAsia="宋体" w:cs="宋体"/>
          <w:b/>
          <w:bCs/>
          <w:i w:val="0"/>
          <w:iCs w:val="0"/>
          <w:color w:val="000000"/>
          <w:spacing w:val="0"/>
          <w:w w:val="100"/>
          <w:sz w:val="24"/>
          <w:szCs w:val="24"/>
          <w:shd w:val="clear" w:fill="FFFFFF"/>
          <w:vertAlign w:val="baseline"/>
          <w:lang w:val="en-US" w:eastAsia="zh-CN"/>
        </w:rPr>
        <w:t>2.</w:t>
      </w:r>
      <w:r>
        <w:rPr>
          <w:rFonts w:hint="eastAsia" w:ascii="宋体" w:hAnsi="宋体" w:eastAsia="宋体" w:cs="宋体"/>
          <w:b/>
          <w:bCs/>
          <w:i w:val="0"/>
          <w:iCs w:val="0"/>
          <w:color w:val="000000"/>
          <w:spacing w:val="0"/>
          <w:w w:val="100"/>
          <w:sz w:val="24"/>
          <w:szCs w:val="24"/>
          <w:shd w:val="clear" w:fill="FFFFFF"/>
          <w:vertAlign w:val="baseline"/>
        </w:rPr>
        <w:t>研究内容</w:t>
      </w:r>
    </w:p>
    <w:p w14:paraId="4C7DE3E2">
      <w:pPr>
        <w:pStyle w:val="4"/>
        <w:keepNext w:val="0"/>
        <w:keepLines w:val="0"/>
        <w:widowControl/>
        <w:suppressLineNumbers w:val="0"/>
        <w:spacing w:before="0" w:beforeAutospacing="0" w:after="0" w:afterAutospacing="0" w:line="360" w:lineRule="auto"/>
        <w:ind w:left="0" w:right="-107" w:rightChars="-51" w:firstLine="480" w:firstLineChars="200"/>
        <w:jc w:val="both"/>
        <w:rPr>
          <w:rFonts w:hint="eastAsia" w:ascii="宋体" w:hAnsi="宋体" w:eastAsia="宋体" w:cs="宋体"/>
          <w:b w:val="0"/>
          <w:bCs w:val="0"/>
          <w:i w:val="0"/>
          <w:iCs w:val="0"/>
          <w:color w:val="000000"/>
          <w:spacing w:val="0"/>
          <w:w w:val="100"/>
          <w:sz w:val="24"/>
          <w:szCs w:val="24"/>
          <w:shd w:val="clear" w:fill="FFFFFF"/>
          <w:vertAlign w:val="baseline"/>
        </w:rPr>
      </w:pPr>
      <w:r>
        <w:rPr>
          <w:rFonts w:hint="eastAsia" w:ascii="宋体" w:hAnsi="宋体" w:eastAsia="宋体" w:cs="宋体"/>
          <w:b w:val="0"/>
          <w:bCs w:val="0"/>
          <w:i w:val="0"/>
          <w:iCs w:val="0"/>
          <w:color w:val="000000"/>
          <w:spacing w:val="0"/>
          <w:w w:val="100"/>
          <w:sz w:val="24"/>
          <w:szCs w:val="24"/>
          <w:shd w:val="clear" w:fill="FFFFFF"/>
          <w:vertAlign w:val="baseline"/>
          <w:lang w:eastAsia="zh-CN"/>
        </w:rPr>
        <w:t>（</w:t>
      </w:r>
      <w:r>
        <w:rPr>
          <w:rFonts w:hint="eastAsia" w:ascii="宋体" w:hAnsi="宋体" w:eastAsia="宋体" w:cs="宋体"/>
          <w:b w:val="0"/>
          <w:bCs w:val="0"/>
          <w:i w:val="0"/>
          <w:iCs w:val="0"/>
          <w:color w:val="000000"/>
          <w:spacing w:val="0"/>
          <w:w w:val="100"/>
          <w:sz w:val="24"/>
          <w:szCs w:val="24"/>
          <w:shd w:val="clear" w:fill="FFFFFF"/>
          <w:vertAlign w:val="baseline"/>
          <w:lang w:val="en-US" w:eastAsia="zh-CN"/>
        </w:rPr>
        <w:t>1</w:t>
      </w:r>
      <w:r>
        <w:rPr>
          <w:rFonts w:hint="eastAsia" w:ascii="宋体" w:hAnsi="宋体" w:eastAsia="宋体" w:cs="宋体"/>
          <w:b w:val="0"/>
          <w:bCs w:val="0"/>
          <w:i w:val="0"/>
          <w:iCs w:val="0"/>
          <w:color w:val="000000"/>
          <w:spacing w:val="0"/>
          <w:w w:val="100"/>
          <w:sz w:val="24"/>
          <w:szCs w:val="24"/>
          <w:shd w:val="clear" w:fill="FFFFFF"/>
          <w:vertAlign w:val="baseline"/>
          <w:lang w:eastAsia="zh-CN"/>
        </w:rPr>
        <w:t>）</w:t>
      </w:r>
      <w:r>
        <w:rPr>
          <w:rFonts w:hint="eastAsia" w:ascii="宋体" w:hAnsi="宋体" w:eastAsia="宋体" w:cs="宋体"/>
          <w:b w:val="0"/>
          <w:bCs w:val="0"/>
          <w:i w:val="0"/>
          <w:iCs w:val="0"/>
          <w:color w:val="000000"/>
          <w:spacing w:val="0"/>
          <w:w w:val="100"/>
          <w:sz w:val="24"/>
          <w:szCs w:val="24"/>
          <w:shd w:val="clear" w:fill="FFFFFF"/>
          <w:vertAlign w:val="baseline"/>
        </w:rPr>
        <w:t>课程游戏化背景下特殊需求幼儿个别化学习的文献研究</w:t>
      </w:r>
    </w:p>
    <w:p w14:paraId="606A248E">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sz w:val="24"/>
          <w:szCs w:val="24"/>
        </w:rPr>
      </w:pPr>
      <w:r>
        <w:rPr>
          <w:rFonts w:hint="eastAsia" w:ascii="宋体" w:hAnsi="宋体" w:eastAsia="宋体" w:cs="宋体"/>
          <w:b w:val="0"/>
          <w:bCs w:val="0"/>
          <w:i w:val="0"/>
          <w:iCs w:val="0"/>
          <w:color w:val="000000"/>
          <w:spacing w:val="0"/>
          <w:w w:val="100"/>
          <w:sz w:val="24"/>
          <w:szCs w:val="24"/>
          <w:shd w:val="clear" w:fill="FFFFFF"/>
          <w:vertAlign w:val="baseline"/>
        </w:rPr>
        <w:t>通过互联网及专业教育期刊搜索整理关于特殊需求幼儿个别化学习的相关论文论著等文献材料，学习特殊需求幼儿个别化学习的相关理论，厘清园内外特需幼儿可利用的资源，形成本课题文献综述。</w:t>
      </w:r>
    </w:p>
    <w:p w14:paraId="3BB0D95B">
      <w:pPr>
        <w:pStyle w:val="4"/>
        <w:keepNext w:val="0"/>
        <w:keepLines w:val="0"/>
        <w:widowControl/>
        <w:suppressLineNumbers w:val="0"/>
        <w:spacing w:before="0" w:beforeAutospacing="0" w:after="0" w:afterAutospacing="0" w:line="360" w:lineRule="auto"/>
        <w:ind w:left="0" w:right="-107" w:rightChars="-51" w:firstLine="480" w:firstLineChars="200"/>
        <w:jc w:val="both"/>
        <w:rPr>
          <w:rFonts w:hint="eastAsia" w:ascii="宋体" w:hAnsi="宋体" w:eastAsia="宋体" w:cs="宋体"/>
          <w:sz w:val="24"/>
          <w:szCs w:val="24"/>
        </w:rPr>
      </w:pPr>
      <w:r>
        <w:rPr>
          <w:rFonts w:hint="eastAsia" w:ascii="宋体" w:hAnsi="宋体" w:eastAsia="宋体" w:cs="宋体"/>
          <w:b w:val="0"/>
          <w:bCs w:val="0"/>
          <w:i w:val="0"/>
          <w:iCs w:val="0"/>
          <w:color w:val="000000"/>
          <w:spacing w:val="0"/>
          <w:w w:val="100"/>
          <w:sz w:val="24"/>
          <w:szCs w:val="24"/>
          <w:shd w:val="clear" w:fill="FFFFFF"/>
          <w:vertAlign w:val="baseline"/>
          <w:lang w:eastAsia="zh-CN"/>
        </w:rPr>
        <w:t>（</w:t>
      </w:r>
      <w:r>
        <w:rPr>
          <w:rFonts w:hint="eastAsia" w:ascii="宋体" w:hAnsi="宋体" w:eastAsia="宋体" w:cs="宋体"/>
          <w:b w:val="0"/>
          <w:bCs w:val="0"/>
          <w:i w:val="0"/>
          <w:iCs w:val="0"/>
          <w:color w:val="000000"/>
          <w:spacing w:val="0"/>
          <w:w w:val="100"/>
          <w:sz w:val="24"/>
          <w:szCs w:val="24"/>
          <w:shd w:val="clear" w:fill="FFFFFF"/>
          <w:vertAlign w:val="baseline"/>
          <w:lang w:val="en-US" w:eastAsia="zh-CN"/>
        </w:rPr>
        <w:t>2</w:t>
      </w:r>
      <w:r>
        <w:rPr>
          <w:rFonts w:hint="eastAsia" w:ascii="宋体" w:hAnsi="宋体" w:eastAsia="宋体" w:cs="宋体"/>
          <w:b w:val="0"/>
          <w:bCs w:val="0"/>
          <w:i w:val="0"/>
          <w:iCs w:val="0"/>
          <w:color w:val="000000"/>
          <w:spacing w:val="0"/>
          <w:w w:val="100"/>
          <w:sz w:val="24"/>
          <w:szCs w:val="24"/>
          <w:shd w:val="clear" w:fill="FFFFFF"/>
          <w:vertAlign w:val="baseline"/>
          <w:lang w:eastAsia="zh-CN"/>
        </w:rPr>
        <w:t>）</w:t>
      </w:r>
      <w:r>
        <w:rPr>
          <w:rFonts w:hint="eastAsia" w:ascii="宋体" w:hAnsi="宋体" w:eastAsia="宋体" w:cs="宋体"/>
          <w:b w:val="0"/>
          <w:bCs w:val="0"/>
          <w:i w:val="0"/>
          <w:iCs w:val="0"/>
          <w:color w:val="000000"/>
          <w:spacing w:val="0"/>
          <w:w w:val="100"/>
          <w:sz w:val="24"/>
          <w:szCs w:val="24"/>
          <w:shd w:val="clear" w:fill="FFFFFF"/>
          <w:vertAlign w:val="baseline"/>
        </w:rPr>
        <w:t>课程游戏化背景下特殊需求幼儿个别化学习的调查研究</w:t>
      </w:r>
    </w:p>
    <w:p w14:paraId="4E982EBD">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sz w:val="24"/>
          <w:szCs w:val="24"/>
        </w:rPr>
      </w:pPr>
      <w:r>
        <w:rPr>
          <w:rFonts w:hint="eastAsia" w:ascii="宋体" w:hAnsi="宋体" w:eastAsia="宋体" w:cs="宋体"/>
          <w:b w:val="0"/>
          <w:bCs w:val="0"/>
          <w:i w:val="0"/>
          <w:iCs w:val="0"/>
          <w:color w:val="000000"/>
          <w:spacing w:val="0"/>
          <w:w w:val="100"/>
          <w:sz w:val="24"/>
          <w:szCs w:val="24"/>
          <w:shd w:val="clear" w:fill="FFFFFF"/>
          <w:vertAlign w:val="baseline"/>
        </w:rPr>
        <w:t>制定调查问卷，形成多维</w:t>
      </w:r>
      <w:r>
        <w:rPr>
          <w:rFonts w:hint="eastAsia" w:ascii="宋体" w:hAnsi="宋体" w:eastAsia="宋体" w:cs="宋体"/>
          <w:b w:val="0"/>
          <w:bCs w:val="0"/>
          <w:i w:val="0"/>
          <w:iCs w:val="0"/>
          <w:color w:val="000000"/>
          <w:spacing w:val="0"/>
          <w:w w:val="100"/>
          <w:sz w:val="24"/>
          <w:szCs w:val="24"/>
          <w:vertAlign w:val="baseline"/>
        </w:rPr>
        <w:t>度（医生、专业机构人员、</w:t>
      </w:r>
      <w:r>
        <w:rPr>
          <w:rFonts w:hint="eastAsia" w:ascii="宋体" w:hAnsi="宋体" w:eastAsia="宋体" w:cs="宋体"/>
          <w:b w:val="0"/>
          <w:bCs w:val="0"/>
          <w:i w:val="0"/>
          <w:iCs w:val="0"/>
          <w:color w:val="000000"/>
          <w:spacing w:val="0"/>
          <w:w w:val="100"/>
          <w:sz w:val="24"/>
          <w:szCs w:val="24"/>
          <w:shd w:val="clear" w:fill="FFFFFF"/>
          <w:vertAlign w:val="baseline"/>
        </w:rPr>
        <w:t>家长、资源教师、班级教师等）能力分析报告。厘清特殊需求幼儿个别化学习开展现状，为后续研究提供有效依据。</w:t>
      </w:r>
    </w:p>
    <w:p w14:paraId="6270E508">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i w:val="0"/>
          <w:iCs w:val="0"/>
          <w:color w:val="000000"/>
          <w:spacing w:val="0"/>
          <w:w w:val="100"/>
          <w:sz w:val="24"/>
          <w:szCs w:val="24"/>
          <w:vertAlign w:val="baseline"/>
        </w:rPr>
      </w:pPr>
      <w:r>
        <w:rPr>
          <w:rFonts w:hint="eastAsia" w:ascii="宋体" w:hAnsi="宋体" w:eastAsia="宋体" w:cs="宋体"/>
          <w:b w:val="0"/>
          <w:bCs w:val="0"/>
          <w:i w:val="0"/>
          <w:iCs w:val="0"/>
          <w:color w:val="000000"/>
          <w:spacing w:val="0"/>
          <w:w w:val="100"/>
          <w:sz w:val="24"/>
          <w:szCs w:val="24"/>
          <w:shd w:val="clear" w:fill="FFFFFF"/>
          <w:vertAlign w:val="baseline"/>
          <w:lang w:eastAsia="zh-CN"/>
        </w:rPr>
        <w:t>（</w:t>
      </w:r>
      <w:r>
        <w:rPr>
          <w:rFonts w:hint="eastAsia" w:ascii="宋体" w:hAnsi="宋体" w:eastAsia="宋体" w:cs="宋体"/>
          <w:b w:val="0"/>
          <w:bCs w:val="0"/>
          <w:i w:val="0"/>
          <w:iCs w:val="0"/>
          <w:color w:val="000000"/>
          <w:spacing w:val="0"/>
          <w:w w:val="100"/>
          <w:sz w:val="24"/>
          <w:szCs w:val="24"/>
          <w:shd w:val="clear" w:fill="FFFFFF"/>
          <w:vertAlign w:val="baseline"/>
          <w:lang w:val="en-US" w:eastAsia="zh-CN"/>
        </w:rPr>
        <w:t>3</w:t>
      </w:r>
      <w:r>
        <w:rPr>
          <w:rFonts w:hint="eastAsia" w:ascii="宋体" w:hAnsi="宋体" w:eastAsia="宋体" w:cs="宋体"/>
          <w:b w:val="0"/>
          <w:bCs w:val="0"/>
          <w:i w:val="0"/>
          <w:iCs w:val="0"/>
          <w:color w:val="000000"/>
          <w:spacing w:val="0"/>
          <w:w w:val="100"/>
          <w:sz w:val="24"/>
          <w:szCs w:val="24"/>
          <w:shd w:val="clear" w:fill="FFFFFF"/>
          <w:vertAlign w:val="baseline"/>
          <w:lang w:eastAsia="zh-CN"/>
        </w:rPr>
        <w:t>）</w:t>
      </w:r>
      <w:r>
        <w:rPr>
          <w:rFonts w:hint="eastAsia" w:ascii="宋体" w:hAnsi="宋体" w:eastAsia="宋体" w:cs="宋体"/>
          <w:b w:val="0"/>
          <w:bCs w:val="0"/>
          <w:i w:val="0"/>
          <w:iCs w:val="0"/>
          <w:color w:val="000000"/>
          <w:spacing w:val="0"/>
          <w:w w:val="100"/>
          <w:sz w:val="24"/>
          <w:szCs w:val="24"/>
          <w:shd w:val="clear" w:fill="FFFFFF"/>
          <w:vertAlign w:val="baseline"/>
        </w:rPr>
        <w:t>课程游戏化背景下特殊需求幼儿群体分类及需求研究</w:t>
      </w:r>
    </w:p>
    <w:p w14:paraId="4A34527B">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i w:val="0"/>
          <w:iCs w:val="0"/>
          <w:color w:val="000000"/>
          <w:spacing w:val="0"/>
          <w:w w:val="100"/>
          <w:sz w:val="24"/>
          <w:szCs w:val="24"/>
          <w:vertAlign w:val="baseline"/>
        </w:rPr>
      </w:pPr>
      <w:r>
        <w:rPr>
          <w:rFonts w:hint="eastAsia" w:ascii="宋体" w:hAnsi="宋体" w:eastAsia="宋体" w:cs="宋体"/>
          <w:b w:val="0"/>
          <w:bCs w:val="0"/>
          <w:i w:val="0"/>
          <w:iCs w:val="0"/>
          <w:color w:val="000000"/>
          <w:spacing w:val="0"/>
          <w:w w:val="100"/>
          <w:sz w:val="24"/>
          <w:szCs w:val="24"/>
          <w:vertAlign w:val="baseline"/>
        </w:rPr>
        <w:t>明确案例研究法中研究样本的选择，研究样本需求，用案例研究法进行系统的长程观察通过分析、调整和完善，最终精选案例形成案例集。</w:t>
      </w:r>
    </w:p>
    <w:p w14:paraId="7A2A718F">
      <w:pPr>
        <w:pStyle w:val="4"/>
        <w:keepNext w:val="0"/>
        <w:keepLines w:val="0"/>
        <w:widowControl/>
        <w:suppressLineNumbers w:val="0"/>
        <w:spacing w:before="0" w:beforeAutospacing="0" w:after="0" w:afterAutospacing="0" w:line="360" w:lineRule="auto"/>
        <w:ind w:left="0" w:right="-107" w:rightChars="-51" w:firstLine="480" w:firstLineChars="200"/>
        <w:jc w:val="both"/>
        <w:rPr>
          <w:rFonts w:hint="eastAsia" w:ascii="宋体" w:hAnsi="宋体" w:eastAsia="宋体" w:cs="宋体"/>
          <w:sz w:val="24"/>
          <w:szCs w:val="24"/>
        </w:rPr>
      </w:pPr>
      <w:r>
        <w:rPr>
          <w:rFonts w:hint="eastAsia" w:ascii="宋体" w:hAnsi="宋体" w:eastAsia="宋体" w:cs="宋体"/>
          <w:b w:val="0"/>
          <w:bCs w:val="0"/>
          <w:i w:val="0"/>
          <w:iCs w:val="0"/>
          <w:color w:val="000000"/>
          <w:spacing w:val="0"/>
          <w:w w:val="100"/>
          <w:sz w:val="24"/>
          <w:szCs w:val="24"/>
          <w:shd w:val="clear" w:fill="FFFFFF"/>
          <w:vertAlign w:val="baseline"/>
          <w:lang w:eastAsia="zh-CN"/>
        </w:rPr>
        <w:t>（</w:t>
      </w:r>
      <w:r>
        <w:rPr>
          <w:rFonts w:hint="eastAsia" w:ascii="宋体" w:hAnsi="宋体" w:eastAsia="宋体" w:cs="宋体"/>
          <w:b w:val="0"/>
          <w:bCs w:val="0"/>
          <w:i w:val="0"/>
          <w:iCs w:val="0"/>
          <w:color w:val="000000"/>
          <w:spacing w:val="0"/>
          <w:w w:val="100"/>
          <w:sz w:val="24"/>
          <w:szCs w:val="24"/>
          <w:shd w:val="clear" w:fill="FFFFFF"/>
          <w:vertAlign w:val="baseline"/>
          <w:lang w:val="en-US" w:eastAsia="zh-CN"/>
        </w:rPr>
        <w:t>4</w:t>
      </w:r>
      <w:r>
        <w:rPr>
          <w:rFonts w:hint="eastAsia" w:ascii="宋体" w:hAnsi="宋体" w:eastAsia="宋体" w:cs="宋体"/>
          <w:b w:val="0"/>
          <w:bCs w:val="0"/>
          <w:i w:val="0"/>
          <w:iCs w:val="0"/>
          <w:color w:val="000000"/>
          <w:spacing w:val="0"/>
          <w:w w:val="100"/>
          <w:sz w:val="24"/>
          <w:szCs w:val="24"/>
          <w:shd w:val="clear" w:fill="FFFFFF"/>
          <w:vertAlign w:val="baseline"/>
          <w:lang w:eastAsia="zh-CN"/>
        </w:rPr>
        <w:t>）</w:t>
      </w:r>
      <w:r>
        <w:rPr>
          <w:rFonts w:hint="eastAsia" w:ascii="宋体" w:hAnsi="宋体" w:eastAsia="宋体" w:cs="宋体"/>
          <w:b w:val="0"/>
          <w:bCs w:val="0"/>
          <w:i w:val="0"/>
          <w:iCs w:val="0"/>
          <w:color w:val="000000"/>
          <w:spacing w:val="0"/>
          <w:w w:val="100"/>
          <w:sz w:val="24"/>
          <w:szCs w:val="24"/>
          <w:shd w:val="clear" w:fill="FFFFFF"/>
          <w:vertAlign w:val="baseline"/>
        </w:rPr>
        <w:t>课程游戏化背景下语言</w:t>
      </w:r>
      <w:r>
        <w:rPr>
          <w:rFonts w:hint="eastAsia" w:ascii="宋体" w:hAnsi="宋体" w:eastAsia="宋体" w:cs="宋体"/>
          <w:b w:val="0"/>
          <w:bCs w:val="0"/>
          <w:i w:val="0"/>
          <w:iCs w:val="0"/>
          <w:color w:val="000000"/>
          <w:spacing w:val="0"/>
          <w:w w:val="100"/>
          <w:sz w:val="24"/>
          <w:szCs w:val="24"/>
          <w:shd w:val="clear" w:fill="FFFFFF"/>
          <w:vertAlign w:val="baseline"/>
          <w:lang w:val="en-US" w:eastAsia="zh-CN"/>
        </w:rPr>
        <w:t>和</w:t>
      </w:r>
      <w:r>
        <w:rPr>
          <w:rFonts w:hint="eastAsia" w:ascii="宋体" w:hAnsi="宋体" w:eastAsia="宋体" w:cs="宋体"/>
          <w:b w:val="0"/>
          <w:bCs w:val="0"/>
          <w:i w:val="0"/>
          <w:iCs w:val="0"/>
          <w:color w:val="000000"/>
          <w:spacing w:val="0"/>
          <w:w w:val="100"/>
          <w:sz w:val="24"/>
          <w:szCs w:val="24"/>
          <w:shd w:val="clear" w:fill="FFFFFF"/>
          <w:vertAlign w:val="baseline"/>
        </w:rPr>
        <w:t>动作发展迟缓幼儿个别化学习的案例研究</w:t>
      </w:r>
    </w:p>
    <w:p w14:paraId="7D57C6E0">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sz w:val="24"/>
          <w:szCs w:val="24"/>
        </w:rPr>
      </w:pPr>
      <w:r>
        <w:rPr>
          <w:rFonts w:hint="eastAsia" w:ascii="宋体" w:hAnsi="宋体" w:eastAsia="宋体" w:cs="宋体"/>
          <w:b w:val="0"/>
          <w:bCs w:val="0"/>
          <w:i w:val="0"/>
          <w:iCs w:val="0"/>
          <w:color w:val="000000"/>
          <w:spacing w:val="0"/>
          <w:w w:val="100"/>
          <w:sz w:val="24"/>
          <w:szCs w:val="24"/>
          <w:shd w:val="clear" w:fill="FFFFFF"/>
          <w:vertAlign w:val="baseline"/>
        </w:rPr>
        <w:t>对幼儿进行观察，分析幼儿语言、动作发展迟缓的原因，并制定个性化发展计划，形成相关案例，进行研究。</w:t>
      </w:r>
    </w:p>
    <w:p w14:paraId="2F406004">
      <w:pPr>
        <w:pStyle w:val="4"/>
        <w:keepNext w:val="0"/>
        <w:keepLines w:val="0"/>
        <w:widowControl/>
        <w:suppressLineNumbers w:val="0"/>
        <w:spacing w:before="0" w:beforeAutospacing="0" w:after="0" w:afterAutospacing="0" w:line="360" w:lineRule="auto"/>
        <w:ind w:left="0" w:right="-107" w:rightChars="-51" w:firstLine="480" w:firstLineChars="200"/>
        <w:jc w:val="both"/>
        <w:rPr>
          <w:rFonts w:hint="eastAsia" w:ascii="宋体" w:hAnsi="宋体" w:eastAsia="宋体" w:cs="宋体"/>
          <w:sz w:val="24"/>
          <w:szCs w:val="24"/>
        </w:rPr>
      </w:pPr>
      <w:r>
        <w:rPr>
          <w:rFonts w:hint="eastAsia" w:ascii="宋体" w:hAnsi="宋体" w:eastAsia="宋体" w:cs="宋体"/>
          <w:b w:val="0"/>
          <w:bCs w:val="0"/>
          <w:i w:val="0"/>
          <w:iCs w:val="0"/>
          <w:color w:val="000000"/>
          <w:spacing w:val="0"/>
          <w:w w:val="100"/>
          <w:sz w:val="24"/>
          <w:szCs w:val="24"/>
          <w:shd w:val="clear" w:fill="FFFFFF"/>
          <w:vertAlign w:val="baseline"/>
          <w:lang w:eastAsia="zh-CN"/>
        </w:rPr>
        <w:t>（</w:t>
      </w:r>
      <w:r>
        <w:rPr>
          <w:rFonts w:hint="eastAsia" w:ascii="宋体" w:hAnsi="宋体" w:eastAsia="宋体" w:cs="宋体"/>
          <w:b w:val="0"/>
          <w:bCs w:val="0"/>
          <w:i w:val="0"/>
          <w:iCs w:val="0"/>
          <w:color w:val="000000"/>
          <w:spacing w:val="0"/>
          <w:w w:val="100"/>
          <w:sz w:val="24"/>
          <w:szCs w:val="24"/>
          <w:shd w:val="clear" w:fill="FFFFFF"/>
          <w:vertAlign w:val="baseline"/>
          <w:lang w:val="en-US" w:eastAsia="zh-CN"/>
        </w:rPr>
        <w:t>5</w:t>
      </w:r>
      <w:r>
        <w:rPr>
          <w:rFonts w:hint="eastAsia" w:ascii="宋体" w:hAnsi="宋体" w:eastAsia="宋体" w:cs="宋体"/>
          <w:b w:val="0"/>
          <w:bCs w:val="0"/>
          <w:i w:val="0"/>
          <w:iCs w:val="0"/>
          <w:color w:val="000000"/>
          <w:spacing w:val="0"/>
          <w:w w:val="100"/>
          <w:sz w:val="24"/>
          <w:szCs w:val="24"/>
          <w:shd w:val="clear" w:fill="FFFFFF"/>
          <w:vertAlign w:val="baseline"/>
          <w:lang w:eastAsia="zh-CN"/>
        </w:rPr>
        <w:t>）</w:t>
      </w:r>
      <w:r>
        <w:rPr>
          <w:rFonts w:hint="eastAsia" w:ascii="宋体" w:hAnsi="宋体" w:eastAsia="宋体" w:cs="宋体"/>
          <w:b w:val="0"/>
          <w:bCs w:val="0"/>
          <w:i w:val="0"/>
          <w:iCs w:val="0"/>
          <w:color w:val="000000"/>
          <w:spacing w:val="0"/>
          <w:w w:val="100"/>
          <w:sz w:val="24"/>
          <w:szCs w:val="24"/>
          <w:shd w:val="clear" w:fill="FFFFFF"/>
          <w:vertAlign w:val="baseline"/>
        </w:rPr>
        <w:t>课程游戏化背景下特殊需求幼儿个别化学习的评价研究</w:t>
      </w:r>
    </w:p>
    <w:p w14:paraId="5A8FCD9B">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i w:val="0"/>
          <w:iCs w:val="0"/>
          <w:color w:val="000000"/>
          <w:spacing w:val="0"/>
          <w:w w:val="100"/>
          <w:sz w:val="24"/>
          <w:szCs w:val="24"/>
          <w:vertAlign w:val="baseline"/>
        </w:rPr>
      </w:pPr>
      <w:r>
        <w:rPr>
          <w:rFonts w:hint="eastAsia" w:ascii="宋体" w:hAnsi="宋体" w:eastAsia="宋体" w:cs="宋体"/>
          <w:b w:val="0"/>
          <w:bCs w:val="0"/>
          <w:i w:val="0"/>
          <w:iCs w:val="0"/>
          <w:color w:val="000000"/>
          <w:spacing w:val="0"/>
          <w:w w:val="100"/>
          <w:sz w:val="24"/>
          <w:szCs w:val="24"/>
          <w:shd w:val="clear" w:fill="FFFFFF"/>
          <w:vertAlign w:val="baseline"/>
        </w:rPr>
        <w:t>通过案例研究，形成课程游戏化背景下特需幼儿个别化学习的评价研究，将幼儿对语言的理解、表达、表现和小肌肉动作的发展作为重要的评价内容，同时将依托璟云平台、医疗资源、特需幼儿评价表等多元形式进行评价研究。</w:t>
      </w:r>
    </w:p>
    <w:p w14:paraId="61CBE561">
      <w:pPr>
        <w:pStyle w:val="4"/>
        <w:keepNext w:val="0"/>
        <w:keepLines w:val="0"/>
        <w:widowControl/>
        <w:numPr>
          <w:ilvl w:val="0"/>
          <w:numId w:val="3"/>
        </w:numPr>
        <w:suppressLineNumbers w:val="0"/>
        <w:spacing w:before="0" w:beforeAutospacing="0" w:after="0" w:afterAutospacing="0" w:line="440" w:lineRule="exact"/>
        <w:ind w:left="0" w:right="0" w:firstLine="482" w:firstLineChars="200"/>
        <w:jc w:val="both"/>
        <w:rPr>
          <w:rFonts w:hint="eastAsia" w:ascii="宋体" w:hAnsi="宋体" w:eastAsia="宋体" w:cs="宋体"/>
          <w:b/>
          <w:bCs w:val="0"/>
          <w:color w:val="auto"/>
          <w:sz w:val="24"/>
          <w:szCs w:val="24"/>
          <w:lang w:val="en-US" w:eastAsia="zh-CN"/>
        </w:rPr>
      </w:pPr>
      <w:r>
        <w:rPr>
          <w:rFonts w:hint="eastAsia" w:ascii="宋体" w:hAnsi="宋体" w:eastAsia="宋体" w:cs="宋体"/>
          <w:b/>
          <w:bCs/>
          <w:i w:val="0"/>
          <w:iCs w:val="0"/>
          <w:color w:val="000000"/>
          <w:spacing w:val="0"/>
          <w:w w:val="100"/>
          <w:sz w:val="24"/>
          <w:szCs w:val="24"/>
          <w:vertAlign w:val="baseline"/>
        </w:rPr>
        <w:t>研究过程与方法</w:t>
      </w:r>
    </w:p>
    <w:p w14:paraId="27FA61DF">
      <w:pPr>
        <w:pStyle w:val="4"/>
        <w:keepNext w:val="0"/>
        <w:keepLines w:val="0"/>
        <w:widowControl/>
        <w:numPr>
          <w:ilvl w:val="0"/>
          <w:numId w:val="4"/>
        </w:numPr>
        <w:suppressLineNumbers w:val="0"/>
        <w:spacing w:before="0" w:beforeAutospacing="0" w:after="0" w:afterAutospacing="0" w:line="440" w:lineRule="exact"/>
        <w:ind w:leftChars="200" w:right="0" w:rightChars="0"/>
        <w:jc w:val="both"/>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研究过程</w:t>
      </w:r>
    </w:p>
    <w:p w14:paraId="2E63BB41">
      <w:pPr>
        <w:pStyle w:val="4"/>
        <w:keepNext w:val="0"/>
        <w:keepLines w:val="0"/>
        <w:widowControl/>
        <w:numPr>
          <w:numId w:val="0"/>
        </w:numPr>
        <w:suppressLineNumbers w:val="0"/>
        <w:spacing w:before="0" w:beforeAutospacing="0" w:after="0" w:afterAutospacing="0" w:line="440" w:lineRule="exact"/>
        <w:ind w:right="0" w:rightChars="0" w:firstLine="482" w:firstLineChars="200"/>
        <w:jc w:val="both"/>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1.研究历程概述</w:t>
      </w:r>
    </w:p>
    <w:p w14:paraId="360238F3">
      <w:pPr>
        <w:pStyle w:val="4"/>
        <w:keepNext w:val="0"/>
        <w:keepLines w:val="0"/>
        <w:widowControl/>
        <w:numPr>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第一阶段：准备与申报阶段：（2021年4月-2021年8月）</w:t>
      </w:r>
    </w:p>
    <w:p w14:paraId="72566EC7">
      <w:pPr>
        <w:pStyle w:val="4"/>
        <w:keepNext w:val="0"/>
        <w:keepLines w:val="0"/>
        <w:widowControl/>
        <w:numPr>
          <w:numId w:val="0"/>
        </w:numPr>
        <w:suppressLineNumbers w:val="0"/>
        <w:spacing w:before="0" w:beforeAutospacing="0" w:after="0" w:afterAutospacing="0" w:line="440" w:lineRule="exact"/>
        <w:ind w:leftChars="200" w:right="0" w:rightChars="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（1）组建课题组团队，进行第一阶段理论学习与培训。</w:t>
      </w:r>
    </w:p>
    <w:p w14:paraId="6CE0ADA1">
      <w:pPr>
        <w:pStyle w:val="4"/>
        <w:keepNext w:val="0"/>
        <w:keepLines w:val="0"/>
        <w:widowControl/>
        <w:numPr>
          <w:numId w:val="0"/>
        </w:numPr>
        <w:suppressLineNumbers w:val="0"/>
        <w:spacing w:before="0" w:beforeAutospacing="0" w:after="0" w:afterAutospacing="0" w:line="440" w:lineRule="exact"/>
        <w:ind w:leftChars="200" w:right="0" w:rightChars="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（2）研读国内外有关特殊需求幼儿、个别化学习案例以及课程游戏化方面的文献与资料。</w:t>
      </w:r>
    </w:p>
    <w:p w14:paraId="446B9054">
      <w:pPr>
        <w:pStyle w:val="4"/>
        <w:keepNext w:val="0"/>
        <w:keepLines w:val="0"/>
        <w:widowControl/>
        <w:numPr>
          <w:numId w:val="0"/>
        </w:numPr>
        <w:suppressLineNumbers w:val="0"/>
        <w:spacing w:before="0" w:beforeAutospacing="0" w:after="0" w:afterAutospacing="0" w:line="440" w:lineRule="exact"/>
        <w:ind w:leftChars="200" w:right="0" w:rightChars="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（3）整理申报的相关材料，完成课题申报，填写申报评审书，定制研究案例。</w:t>
      </w:r>
    </w:p>
    <w:p w14:paraId="7580A5C6">
      <w:pPr>
        <w:pStyle w:val="4"/>
        <w:keepNext w:val="0"/>
        <w:keepLines w:val="0"/>
        <w:widowControl/>
        <w:numPr>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第二阶段：实施阶段（2021年8月—2024年6月）</w:t>
      </w:r>
    </w:p>
    <w:p w14:paraId="4E09B2A0">
      <w:pPr>
        <w:pStyle w:val="4"/>
        <w:keepNext w:val="0"/>
        <w:keepLines w:val="0"/>
        <w:widowControl/>
        <w:numPr>
          <w:numId w:val="0"/>
        </w:numPr>
        <w:suppressLineNumbers w:val="0"/>
        <w:spacing w:before="0" w:beforeAutospacing="0" w:after="0" w:afterAutospacing="0" w:line="440" w:lineRule="exact"/>
        <w:ind w:leftChars="200" w:right="0" w:rightChars="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（1）制订工作计划，购置与课题有关的理论书籍与其他资料。</w:t>
      </w:r>
    </w:p>
    <w:p w14:paraId="0CC50694">
      <w:pPr>
        <w:pStyle w:val="4"/>
        <w:keepNext w:val="0"/>
        <w:keepLines w:val="0"/>
        <w:widowControl/>
        <w:numPr>
          <w:numId w:val="0"/>
        </w:numPr>
        <w:suppressLineNumbers w:val="0"/>
        <w:spacing w:before="0" w:beforeAutospacing="0" w:after="0" w:afterAutospacing="0" w:line="440" w:lineRule="exact"/>
        <w:ind w:leftChars="200" w:right="0" w:rightChars="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（2）对特殊需求幼儿进行个体能力进行多维度分析，探索有效支持策略。</w:t>
      </w:r>
    </w:p>
    <w:p w14:paraId="5221329E">
      <w:pPr>
        <w:pStyle w:val="4"/>
        <w:keepNext w:val="0"/>
        <w:keepLines w:val="0"/>
        <w:widowControl/>
        <w:numPr>
          <w:numId w:val="0"/>
        </w:numPr>
        <w:suppressLineNumbers w:val="0"/>
        <w:spacing w:before="0" w:beforeAutospacing="0" w:after="0" w:afterAutospacing="0" w:line="440" w:lineRule="exact"/>
        <w:ind w:leftChars="200" w:right="0" w:rightChars="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（3）探究特殊需求幼儿个别化学习案例的内容制定、探索案例开展的组织策略以及学习过程性评价策略。</w:t>
      </w:r>
    </w:p>
    <w:p w14:paraId="5BA6B09F">
      <w:pPr>
        <w:pStyle w:val="4"/>
        <w:keepNext w:val="0"/>
        <w:keepLines w:val="0"/>
        <w:widowControl/>
        <w:numPr>
          <w:numId w:val="0"/>
        </w:numPr>
        <w:suppressLineNumbers w:val="0"/>
        <w:spacing w:before="0" w:beforeAutospacing="0" w:after="0" w:afterAutospacing="0" w:line="440" w:lineRule="exact"/>
        <w:ind w:leftChars="200" w:right="0" w:rightChars="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（4）逐步完成特殊需求幼儿个别化学习案例资源库，课例、论文并公开发表。</w:t>
      </w:r>
    </w:p>
    <w:p w14:paraId="41463718">
      <w:pPr>
        <w:pStyle w:val="4"/>
        <w:keepNext w:val="0"/>
        <w:keepLines w:val="0"/>
        <w:widowControl/>
        <w:numPr>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第三阶段：总结阶段（2024年6月—2024年12月）</w:t>
      </w:r>
    </w:p>
    <w:p w14:paraId="0E46E7B0">
      <w:pPr>
        <w:pStyle w:val="4"/>
        <w:keepNext w:val="0"/>
        <w:keepLines w:val="0"/>
        <w:widowControl/>
        <w:numPr>
          <w:numId w:val="0"/>
        </w:numPr>
        <w:suppressLineNumbers w:val="0"/>
        <w:spacing w:before="0" w:beforeAutospacing="0" w:after="0" w:afterAutospacing="0" w:line="440" w:lineRule="exact"/>
        <w:ind w:leftChars="200" w:right="0" w:rightChars="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（1）完善特殊需求幼儿个别化学习案例资源库，并整理论文等研究成果资料。</w:t>
      </w:r>
    </w:p>
    <w:p w14:paraId="5DEC2279">
      <w:pPr>
        <w:pStyle w:val="4"/>
        <w:keepNext w:val="0"/>
        <w:keepLines w:val="0"/>
        <w:widowControl/>
        <w:numPr>
          <w:numId w:val="0"/>
        </w:numPr>
        <w:suppressLineNumbers w:val="0"/>
        <w:spacing w:before="0" w:beforeAutospacing="0" w:after="0" w:afterAutospacing="0" w:line="440" w:lineRule="exact"/>
        <w:ind w:leftChars="200" w:right="0" w:rightChars="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（2）完成课题研究报告。 </w:t>
      </w:r>
    </w:p>
    <w:p w14:paraId="6CE2A961">
      <w:pPr>
        <w:pStyle w:val="4"/>
        <w:keepNext w:val="0"/>
        <w:keepLines w:val="0"/>
        <w:widowControl/>
        <w:numPr>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2.节点事件的回顾</w:t>
      </w:r>
    </w:p>
    <w:p w14:paraId="51C66196">
      <w:pPr>
        <w:pStyle w:val="4"/>
        <w:keepNext w:val="0"/>
        <w:keepLines w:val="0"/>
        <w:widowControl/>
        <w:numPr>
          <w:numId w:val="0"/>
        </w:numPr>
        <w:suppressLineNumbers w:val="0"/>
        <w:spacing w:before="0" w:beforeAutospacing="0" w:after="0" w:afterAutospacing="0" w:line="440" w:lineRule="exact"/>
        <w:ind w:leftChars="200" w:right="0" w:rightChars="0" w:firstLine="482" w:firstLineChars="200"/>
        <w:jc w:val="both"/>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（1）2022年，扬起科研之帆。</w:t>
      </w:r>
    </w:p>
    <w:p w14:paraId="5558B6A2">
      <w:pPr>
        <w:pStyle w:val="4"/>
        <w:keepNext w:val="0"/>
        <w:keepLines w:val="0"/>
        <w:widowControl/>
        <w:numPr>
          <w:numId w:val="0"/>
        </w:numPr>
        <w:suppressLineNumbers w:val="0"/>
        <w:spacing w:before="0" w:beforeAutospacing="0" w:after="0" w:afterAutospacing="0" w:line="440" w:lineRule="exact"/>
        <w:ind w:leftChars="200" w:right="0" w:righ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2月区五所融合资源中心幼儿园在天宁区学管中心施亚芳主任和青幼教育集团林红妹园长的领衔下，以“课程游戏化背景下特殊需求幼儿个别化学习的案例研究”为题成立本课题组。</w:t>
      </w:r>
    </w:p>
    <w:p w14:paraId="4F36F694">
      <w:pPr>
        <w:pStyle w:val="4"/>
        <w:keepNext w:val="0"/>
        <w:keepLines w:val="0"/>
        <w:widowControl/>
        <w:numPr>
          <w:numId w:val="0"/>
        </w:numPr>
        <w:suppressLineNumbers w:val="0"/>
        <w:spacing w:before="0" w:beforeAutospacing="0" w:after="0" w:afterAutospacing="0" w:line="440" w:lineRule="exact"/>
        <w:ind w:leftChars="200" w:right="0" w:righ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5月参与了江苏省中小学教学研究课题现场开题论证会，顺利通过，就此共同踏上研究之路。</w:t>
      </w:r>
    </w:p>
    <w:p w14:paraId="27CBB3D0">
      <w:pPr>
        <w:pStyle w:val="4"/>
        <w:keepNext w:val="0"/>
        <w:keepLines w:val="0"/>
        <w:widowControl/>
        <w:numPr>
          <w:numId w:val="0"/>
        </w:numPr>
        <w:suppressLineNumbers w:val="0"/>
        <w:spacing w:before="0" w:beforeAutospacing="0" w:after="0" w:afterAutospacing="0" w:line="440" w:lineRule="exact"/>
        <w:ind w:leftChars="200" w:right="0" w:righ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月课题组第一次活动在青龙中心幼儿园拉开帷幕。活动中明确课题组发展方向，规划了未来的三年课题研究内容。课题主持人施亚芳、林红妹解读了课题组的成员职责、运行方式、活动管理、考核评估等，明确了个人的分工。</w:t>
      </w:r>
    </w:p>
    <w:p w14:paraId="2D320015">
      <w:pPr>
        <w:pStyle w:val="4"/>
        <w:keepNext w:val="0"/>
        <w:keepLines w:val="0"/>
        <w:widowControl/>
        <w:numPr>
          <w:numId w:val="0"/>
        </w:numPr>
        <w:suppressLineNumbers w:val="0"/>
        <w:spacing w:before="0" w:beforeAutospacing="0" w:after="0" w:afterAutospacing="0" w:line="440" w:lineRule="exact"/>
        <w:ind w:leftChars="200" w:right="0" w:righ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月“课程游戏化背景下特殊需求幼儿个别化学习的案例研究”课题组的成员在紫云幼儿园进行本学期第四次研修活动。本次活动中，课题组每位成员分享交流了自己观察研究的对象，并为研究对象制定了符合自身发展的IEP。</w:t>
      </w:r>
    </w:p>
    <w:p w14:paraId="6DB6C37A">
      <w:pPr>
        <w:pStyle w:val="4"/>
        <w:keepNext w:val="0"/>
        <w:keepLines w:val="0"/>
        <w:widowControl/>
        <w:numPr>
          <w:numId w:val="0"/>
        </w:numPr>
        <w:suppressLineNumbers w:val="0"/>
        <w:spacing w:before="0" w:beforeAutospacing="0" w:after="0" w:afterAutospacing="0" w:line="440" w:lineRule="exact"/>
        <w:ind w:leftChars="200" w:right="0" w:rightChars="0" w:firstLine="482" w:firstLineChars="200"/>
        <w:jc w:val="both"/>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（2）2023年，深挖研究价值。</w:t>
      </w:r>
    </w:p>
    <w:p w14:paraId="52195D77">
      <w:pPr>
        <w:pStyle w:val="4"/>
        <w:keepNext w:val="0"/>
        <w:keepLines w:val="0"/>
        <w:widowControl/>
        <w:numPr>
          <w:numId w:val="0"/>
        </w:numPr>
        <w:suppressLineNumbers w:val="0"/>
        <w:spacing w:before="0" w:beforeAutospacing="0" w:after="0" w:afterAutospacing="0" w:line="440" w:lineRule="exact"/>
        <w:ind w:leftChars="200" w:right="0" w:righ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2月，在主持人的引领下，优化IEP表格，删减不必要的内容，使得该表更适合课程游戏化背景下的特殊需求幼儿个案研究。</w:t>
      </w:r>
    </w:p>
    <w:p w14:paraId="38DD98B0">
      <w:pPr>
        <w:pStyle w:val="4"/>
        <w:keepNext w:val="0"/>
        <w:keepLines w:val="0"/>
        <w:widowControl/>
        <w:numPr>
          <w:numId w:val="0"/>
        </w:numPr>
        <w:suppressLineNumbers w:val="0"/>
        <w:spacing w:before="0" w:beforeAutospacing="0" w:after="0" w:afterAutospacing="0" w:line="440" w:lineRule="exact"/>
        <w:ind w:leftChars="200" w:right="0" w:righ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月，为了提升教师的观察解读童心的能力，课题组成员参加南京特殊教育师范学院李泽慧教授进行《有关融合教育案例、论文写作的困境与突围》专题讲座，从写作的角度、选题、格式等多方面进行指导，并呈现了不同风格的优秀论文案例，成员们对于一篇高质量论文的核心要素有了更深刻的理解。</w:t>
      </w:r>
    </w:p>
    <w:p w14:paraId="73A0A84D">
      <w:pPr>
        <w:pStyle w:val="4"/>
        <w:keepNext w:val="0"/>
        <w:keepLines w:val="0"/>
        <w:widowControl/>
        <w:numPr>
          <w:numId w:val="0"/>
        </w:numPr>
        <w:suppressLineNumbers w:val="0"/>
        <w:spacing w:before="0" w:beforeAutospacing="0" w:after="0" w:afterAutospacing="0" w:line="440" w:lineRule="exact"/>
        <w:ind w:leftChars="200" w:right="0" w:righ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5月，课题组全体成员齐聚紫云幼儿园，就一年来研究对象的发展情况进行交流研讨，成员们拿出自己研究计划的IEP与观察记录，分析该对象在这半年内的情况，并对后续发展制定了更为精准的计划。</w:t>
      </w:r>
    </w:p>
    <w:p w14:paraId="5816A40A">
      <w:pPr>
        <w:pStyle w:val="4"/>
        <w:keepNext w:val="0"/>
        <w:keepLines w:val="0"/>
        <w:widowControl/>
        <w:numPr>
          <w:numId w:val="0"/>
        </w:numPr>
        <w:suppressLineNumbers w:val="0"/>
        <w:spacing w:before="0" w:beforeAutospacing="0" w:after="0" w:afterAutospacing="0" w:line="440" w:lineRule="exact"/>
        <w:ind w:leftChars="200" w:right="0" w:rightChars="0" w:firstLine="482" w:firstLineChars="200"/>
        <w:jc w:val="both"/>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（3）2024年，凝结研究成效。</w:t>
      </w:r>
    </w:p>
    <w:p w14:paraId="08C5A443">
      <w:pPr>
        <w:pStyle w:val="4"/>
        <w:keepNext w:val="0"/>
        <w:keepLines w:val="0"/>
        <w:widowControl/>
        <w:numPr>
          <w:numId w:val="0"/>
        </w:numPr>
        <w:suppressLineNumbers w:val="0"/>
        <w:spacing w:before="0" w:beforeAutospacing="0" w:after="0" w:afterAutospacing="0" w:line="440" w:lineRule="exact"/>
        <w:ind w:leftChars="200" w:right="0" w:righ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3月，邀请获得常州市优质融合资源中心的老师，分享他们在融合教育实践中的创新方法和成功案例，分享内容涵盖课程设计、教学方法、家园合作、技术支持等多个方面。    </w:t>
      </w:r>
    </w:p>
    <w:p w14:paraId="058F307C">
      <w:pPr>
        <w:pStyle w:val="4"/>
        <w:keepNext w:val="0"/>
        <w:keepLines w:val="0"/>
        <w:widowControl/>
        <w:numPr>
          <w:numId w:val="0"/>
        </w:numPr>
        <w:suppressLineNumbers w:val="0"/>
        <w:spacing w:before="0" w:beforeAutospacing="0" w:after="0" w:afterAutospacing="0" w:line="440" w:lineRule="exact"/>
        <w:ind w:leftChars="200" w:right="0" w:righ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6月，在前两年对IEP深入研究的基础上，组织一次成员深度研讨会，探讨如何进一步优化IEP的制定和实施，同时安排课题组成员分享自己在实践中遇到的问题和解决方案。</w:t>
      </w:r>
    </w:p>
    <w:p w14:paraId="0B32BBF7">
      <w:pPr>
        <w:pStyle w:val="4"/>
        <w:keepNext w:val="0"/>
        <w:keepLines w:val="0"/>
        <w:widowControl/>
        <w:numPr>
          <w:numId w:val="0"/>
        </w:numPr>
        <w:suppressLineNumbers w:val="0"/>
        <w:spacing w:before="0" w:beforeAutospacing="0" w:after="0" w:afterAutospacing="0" w:line="440" w:lineRule="exact"/>
        <w:ind w:leftChars="200" w:right="0" w:righ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月，鉴于前一年专家指导、成员分享、同伴交流的良好效果，继续举办论文与案例写作工作坊。邀请区内写作经验丰富的顾智敏园长，帮助课题组成员提升写作技能，特别是如何撰写高质量、有深度的融合教育论文和案例。</w:t>
      </w:r>
    </w:p>
    <w:p w14:paraId="79128E3A">
      <w:pPr>
        <w:pStyle w:val="4"/>
        <w:keepNext w:val="0"/>
        <w:keepLines w:val="0"/>
        <w:widowControl/>
        <w:numPr>
          <w:numId w:val="0"/>
        </w:numPr>
        <w:suppressLineNumbers w:val="0"/>
        <w:spacing w:before="0" w:beforeAutospacing="0" w:after="0" w:afterAutospacing="0" w:line="440" w:lineRule="exact"/>
        <w:ind w:leftChars="200" w:right="0" w:righ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10月，组织了一次讨论特殊需求幼儿的发展评估方法和干预策略的论坛，借力和记黄埔幼儿园医教结合的优势，邀请儿童心理学、教育学、医学等多领域的专家进行跨学科交流，分享最新的研究成果和实践经验。</w:t>
      </w:r>
    </w:p>
    <w:p w14:paraId="30CEE54A">
      <w:pPr>
        <w:pStyle w:val="4"/>
        <w:keepNext w:val="0"/>
        <w:keepLines w:val="0"/>
        <w:widowControl/>
        <w:numPr>
          <w:numId w:val="0"/>
        </w:numPr>
        <w:suppressLineNumbers w:val="0"/>
        <w:spacing w:before="0" w:beforeAutospacing="0" w:after="0" w:afterAutospacing="0" w:line="440" w:lineRule="exact"/>
        <w:ind w:leftChars="200" w:right="0" w:rightChars="0"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12月，全体课题组成员共同梳理课题研究的过程性资料，确保每一项研究成果都得到详尽的整理和展示，撰写并发布课题结题报告、精心编纂成果集、收录课题组成员在研究期间发表的论文、案例、教学设计方案等，作为对研究成果的集中展示和永久保存。</w:t>
      </w:r>
    </w:p>
    <w:p w14:paraId="68675420">
      <w:pPr>
        <w:pStyle w:val="4"/>
        <w:keepNext w:val="0"/>
        <w:keepLines w:val="0"/>
        <w:widowControl/>
        <w:numPr>
          <w:numId w:val="0"/>
        </w:numPr>
        <w:suppressLineNumbers w:val="0"/>
        <w:spacing w:before="0" w:beforeAutospacing="0" w:after="0" w:afterAutospacing="0" w:line="440" w:lineRule="exact"/>
        <w:ind w:right="0" w:rightChars="0" w:firstLine="482" w:firstLineChars="200"/>
        <w:jc w:val="both"/>
        <w:rPr>
          <w:rFonts w:hint="default"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（二）研究方法</w:t>
      </w:r>
    </w:p>
    <w:p w14:paraId="69F7D2FE">
      <w:pPr>
        <w:keepNext w:val="0"/>
        <w:keepLines w:val="0"/>
        <w:pageBreakBefore w:val="0"/>
        <w:widowControl w:val="0"/>
        <w:kinsoku/>
        <w:wordWrap/>
        <w:overflowPunct/>
        <w:topLinePunct w:val="0"/>
        <w:autoSpaceDE/>
        <w:autoSpaceDN/>
        <w:bidi w:val="0"/>
        <w:adjustRightInd/>
        <w:snapToGrid/>
        <w:spacing w:line="380" w:lineRule="exact"/>
        <w:ind w:right="-107" w:rightChars="-51" w:firstLine="482" w:firstLineChars="200"/>
        <w:textAlignment w:val="auto"/>
        <w:rPr>
          <w:rFonts w:hint="eastAsia" w:ascii="宋体" w:hAnsi="宋体" w:eastAsia="宋体" w:cs="宋体"/>
          <w:b w:val="0"/>
          <w:bCs/>
          <w:color w:val="auto"/>
          <w:kern w:val="0"/>
          <w:sz w:val="24"/>
          <w:szCs w:val="24"/>
          <w:lang w:val="en-US" w:eastAsia="zh-CN" w:bidi="ar"/>
        </w:rPr>
      </w:pPr>
      <w:r>
        <w:rPr>
          <w:rFonts w:hint="eastAsia" w:ascii="宋体" w:hAnsi="宋体" w:eastAsia="宋体" w:cs="宋体"/>
          <w:b/>
          <w:bCs w:val="0"/>
          <w:color w:val="auto"/>
          <w:kern w:val="0"/>
          <w:sz w:val="24"/>
          <w:szCs w:val="24"/>
          <w:lang w:val="en-US" w:eastAsia="zh-CN" w:bidi="ar"/>
        </w:rPr>
        <w:t>1.调查法:</w:t>
      </w:r>
      <w:r>
        <w:rPr>
          <w:rFonts w:hint="eastAsia" w:ascii="宋体" w:hAnsi="宋体" w:eastAsia="宋体" w:cs="宋体"/>
          <w:b w:val="0"/>
          <w:bCs/>
          <w:color w:val="auto"/>
          <w:kern w:val="0"/>
          <w:sz w:val="24"/>
          <w:szCs w:val="24"/>
          <w:lang w:val="en-US" w:eastAsia="zh-CN" w:bidi="ar"/>
        </w:rPr>
        <w:t>调查的主要对象为本区内部分幼儿园学前教育阶段的特殊需求幼儿，对他们的个人资料、家庭情况、过往病史、学习能力、家庭教育等情况进行资料收集，进而分析被调查对象的情况。</w:t>
      </w:r>
    </w:p>
    <w:p w14:paraId="7E376EDA">
      <w:pPr>
        <w:keepNext w:val="0"/>
        <w:keepLines w:val="0"/>
        <w:pageBreakBefore w:val="0"/>
        <w:widowControl w:val="0"/>
        <w:kinsoku/>
        <w:wordWrap/>
        <w:overflowPunct/>
        <w:topLinePunct w:val="0"/>
        <w:autoSpaceDE/>
        <w:autoSpaceDN/>
        <w:bidi w:val="0"/>
        <w:adjustRightInd/>
        <w:snapToGrid/>
        <w:spacing w:line="380" w:lineRule="exact"/>
        <w:ind w:right="-107" w:rightChars="-51" w:firstLine="482" w:firstLineChars="200"/>
        <w:textAlignment w:val="auto"/>
        <w:rPr>
          <w:rFonts w:hint="eastAsia" w:ascii="宋体" w:hAnsi="宋体" w:eastAsia="宋体" w:cs="宋体"/>
          <w:b w:val="0"/>
          <w:bCs/>
          <w:color w:val="auto"/>
          <w:kern w:val="0"/>
          <w:sz w:val="24"/>
          <w:szCs w:val="24"/>
          <w:lang w:val="en-US" w:eastAsia="zh-CN" w:bidi="ar"/>
        </w:rPr>
      </w:pPr>
      <w:r>
        <w:rPr>
          <w:rFonts w:hint="eastAsia" w:ascii="宋体" w:hAnsi="宋体" w:eastAsia="宋体" w:cs="宋体"/>
          <w:b/>
          <w:bCs w:val="0"/>
          <w:color w:val="auto"/>
          <w:kern w:val="0"/>
          <w:sz w:val="24"/>
          <w:szCs w:val="24"/>
          <w:lang w:val="en-US" w:eastAsia="zh-CN" w:bidi="ar"/>
        </w:rPr>
        <w:t>2.观察法:</w:t>
      </w:r>
      <w:r>
        <w:rPr>
          <w:rFonts w:hint="eastAsia" w:ascii="宋体" w:hAnsi="宋体" w:eastAsia="宋体" w:cs="宋体"/>
          <w:b w:val="0"/>
          <w:bCs/>
          <w:color w:val="auto"/>
          <w:kern w:val="0"/>
          <w:sz w:val="24"/>
          <w:szCs w:val="24"/>
          <w:lang w:val="en-US" w:eastAsia="zh-CN" w:bidi="ar"/>
        </w:rPr>
        <w:t>通过观察，了解幼儿当前能力水平达到了什么发展阶段，密切关注幼儿的状态，幼儿游戏中的表现、在家与家长的互动等，都是观察的内容，可以帮助研究者准确评价幼儿行为以及个别化教育计划的有效性，调整下一个阶段个别化的学习案例。</w:t>
      </w:r>
    </w:p>
    <w:p w14:paraId="6A42F79B">
      <w:pPr>
        <w:keepNext w:val="0"/>
        <w:keepLines w:val="0"/>
        <w:pageBreakBefore w:val="0"/>
        <w:widowControl w:val="0"/>
        <w:kinsoku/>
        <w:wordWrap/>
        <w:overflowPunct/>
        <w:topLinePunct w:val="0"/>
        <w:autoSpaceDE/>
        <w:autoSpaceDN/>
        <w:bidi w:val="0"/>
        <w:adjustRightInd/>
        <w:snapToGrid/>
        <w:spacing w:line="380" w:lineRule="exact"/>
        <w:ind w:right="-107" w:rightChars="-51" w:firstLine="482" w:firstLineChars="200"/>
        <w:textAlignment w:val="auto"/>
        <w:rPr>
          <w:rFonts w:hint="eastAsia" w:ascii="宋体" w:hAnsi="宋体" w:eastAsia="宋体" w:cs="宋体"/>
          <w:b w:val="0"/>
          <w:bCs/>
          <w:color w:val="auto"/>
          <w:kern w:val="0"/>
          <w:sz w:val="24"/>
          <w:szCs w:val="24"/>
          <w:lang w:val="en-US" w:eastAsia="zh-CN" w:bidi="ar"/>
        </w:rPr>
      </w:pPr>
      <w:r>
        <w:rPr>
          <w:rFonts w:hint="eastAsia" w:ascii="宋体" w:hAnsi="宋体" w:eastAsia="宋体" w:cs="宋体"/>
          <w:b/>
          <w:bCs w:val="0"/>
          <w:color w:val="auto"/>
          <w:kern w:val="0"/>
          <w:sz w:val="24"/>
          <w:szCs w:val="24"/>
          <w:lang w:val="en-US" w:eastAsia="zh-CN" w:bidi="ar"/>
        </w:rPr>
        <w:t>3.案例研究法:</w:t>
      </w:r>
      <w:r>
        <w:rPr>
          <w:rFonts w:hint="eastAsia" w:ascii="宋体" w:hAnsi="宋体" w:eastAsia="宋体" w:cs="宋体"/>
          <w:b w:val="0"/>
          <w:bCs/>
          <w:color w:val="auto"/>
          <w:kern w:val="0"/>
          <w:sz w:val="24"/>
          <w:szCs w:val="24"/>
          <w:lang w:val="en-US" w:eastAsia="zh-CN" w:bidi="ar"/>
        </w:rPr>
        <w:t>个别化学习案例的研究本身就是针对每个特殊需求幼儿提出的，以此了解每个幼儿的发展状况，使教育者及时获得他们学习、活动过程中的反馈信息，以便及时根据他们的所需调整教学内容，采取适当的学习案例，确保每个幼儿都有所得，有所获。本研究将在研究开展的几个阶段中搜集一定数量的个案，整理其中数据，对一些案例进行剖析，让我们能期望这些研究可以给广大特殊需求幼儿的教师提供参考。</w:t>
      </w:r>
    </w:p>
    <w:p w14:paraId="2C9A46FC">
      <w:pPr>
        <w:keepNext w:val="0"/>
        <w:keepLines w:val="0"/>
        <w:pageBreakBefore w:val="0"/>
        <w:widowControl w:val="0"/>
        <w:kinsoku/>
        <w:wordWrap/>
        <w:overflowPunct/>
        <w:topLinePunct w:val="0"/>
        <w:autoSpaceDE/>
        <w:autoSpaceDN/>
        <w:bidi w:val="0"/>
        <w:adjustRightInd/>
        <w:snapToGrid/>
        <w:spacing w:line="380" w:lineRule="exact"/>
        <w:ind w:right="-107" w:rightChars="-51" w:firstLine="482" w:firstLineChars="200"/>
        <w:textAlignment w:val="auto"/>
        <w:rPr>
          <w:rFonts w:hint="eastAsia" w:ascii="宋体" w:hAnsi="宋体" w:eastAsia="宋体" w:cs="宋体"/>
          <w:b w:val="0"/>
          <w:bCs/>
          <w:color w:val="auto"/>
          <w:kern w:val="0"/>
          <w:sz w:val="24"/>
          <w:szCs w:val="24"/>
          <w:lang w:val="en-US" w:eastAsia="zh-CN" w:bidi="ar"/>
        </w:rPr>
      </w:pPr>
      <w:r>
        <w:rPr>
          <w:rFonts w:hint="eastAsia" w:ascii="宋体" w:hAnsi="宋体" w:eastAsia="宋体" w:cs="宋体"/>
          <w:b/>
          <w:bCs w:val="0"/>
          <w:color w:val="auto"/>
          <w:kern w:val="0"/>
          <w:sz w:val="24"/>
          <w:szCs w:val="24"/>
          <w:lang w:val="en-US" w:eastAsia="zh-CN" w:bidi="ar"/>
        </w:rPr>
        <w:t>4.行动研究法:</w:t>
      </w:r>
      <w:r>
        <w:rPr>
          <w:rFonts w:hint="eastAsia" w:ascii="宋体" w:hAnsi="宋体" w:eastAsia="宋体" w:cs="宋体"/>
          <w:b w:val="0"/>
          <w:bCs/>
          <w:color w:val="auto"/>
          <w:kern w:val="0"/>
          <w:sz w:val="24"/>
          <w:szCs w:val="24"/>
          <w:lang w:val="en-US" w:eastAsia="zh-CN" w:bidi="ar"/>
        </w:rPr>
        <w:t>通过计划、实施、总结和分析思考等几个环节，全面构建特殊需求幼儿个别化学习案例的目标、内容、指导策略、评价方法等，形成个别化学习的案例。</w:t>
      </w:r>
    </w:p>
    <w:p w14:paraId="0C53B372">
      <w:pPr>
        <w:keepNext w:val="0"/>
        <w:keepLines w:val="0"/>
        <w:pageBreakBefore w:val="0"/>
        <w:widowControl w:val="0"/>
        <w:kinsoku/>
        <w:wordWrap/>
        <w:overflowPunct/>
        <w:topLinePunct w:val="0"/>
        <w:autoSpaceDE/>
        <w:autoSpaceDN/>
        <w:bidi w:val="0"/>
        <w:adjustRightInd/>
        <w:snapToGrid/>
        <w:spacing w:line="380" w:lineRule="exact"/>
        <w:ind w:right="-107" w:rightChars="-51"/>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kern w:val="0"/>
          <w:sz w:val="24"/>
          <w:szCs w:val="24"/>
          <w:lang w:val="en-US" w:eastAsia="zh-CN" w:bidi="ar"/>
        </w:rPr>
        <w:t>5.经验总结法</w:t>
      </w:r>
    </w:p>
    <w:p w14:paraId="13433088">
      <w:pPr>
        <w:numPr>
          <w:ilvl w:val="0"/>
          <w:numId w:val="3"/>
        </w:numPr>
        <w:spacing w:line="360" w:lineRule="auto"/>
        <w:ind w:left="0" w:leftChars="0" w:firstLine="482" w:firstLineChars="200"/>
        <w:rPr>
          <w:rFonts w:hint="eastAsia" w:ascii="宋体" w:hAnsi="宋体" w:eastAsia="宋体" w:cs="宋体"/>
          <w:b/>
          <w:bCs w:val="0"/>
          <w:i w:val="0"/>
          <w:iCs w:val="0"/>
          <w:color w:val="000000"/>
          <w:spacing w:val="0"/>
          <w:w w:val="100"/>
          <w:sz w:val="24"/>
          <w:szCs w:val="24"/>
          <w:vertAlign w:val="baseline"/>
        </w:rPr>
      </w:pPr>
      <w:r>
        <w:rPr>
          <w:rFonts w:hint="eastAsia" w:ascii="宋体" w:hAnsi="宋体" w:eastAsia="宋体" w:cs="宋体"/>
          <w:b/>
          <w:bCs w:val="0"/>
          <w:i w:val="0"/>
          <w:iCs w:val="0"/>
          <w:color w:val="000000"/>
          <w:spacing w:val="0"/>
          <w:w w:val="100"/>
          <w:sz w:val="24"/>
          <w:szCs w:val="24"/>
          <w:vertAlign w:val="baseline"/>
        </w:rPr>
        <w:t>研究内容的展开</w:t>
      </w:r>
    </w:p>
    <w:p w14:paraId="0088085B">
      <w:pPr>
        <w:numPr>
          <w:ilvl w:val="0"/>
          <w:numId w:val="0"/>
        </w:num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shd w:val="clear" w:color="auto" w:fill="FFFFFF"/>
          <w:lang w:eastAsia="zh-CN"/>
        </w:rPr>
        <w:t>（</w:t>
      </w:r>
      <w:r>
        <w:rPr>
          <w:rFonts w:hint="eastAsia" w:ascii="宋体" w:hAnsi="宋体" w:eastAsia="宋体" w:cs="宋体"/>
          <w:b/>
          <w:bCs/>
          <w:sz w:val="24"/>
          <w:szCs w:val="24"/>
          <w:shd w:val="clear" w:color="auto" w:fill="FFFFFF"/>
          <w:lang w:val="en-US" w:eastAsia="zh-CN"/>
        </w:rPr>
        <w:t>一</w:t>
      </w:r>
      <w:r>
        <w:rPr>
          <w:rFonts w:hint="eastAsia" w:ascii="宋体" w:hAnsi="宋体" w:eastAsia="宋体" w:cs="宋体"/>
          <w:b/>
          <w:bCs/>
          <w:sz w:val="24"/>
          <w:szCs w:val="24"/>
          <w:shd w:val="clear" w:color="auto" w:fill="FFFFFF"/>
          <w:lang w:eastAsia="zh-CN"/>
        </w:rPr>
        <w:t>）课程游戏化背景下</w:t>
      </w:r>
      <w:r>
        <w:rPr>
          <w:rFonts w:hint="eastAsia" w:ascii="宋体" w:hAnsi="宋体" w:eastAsia="宋体" w:cs="宋体"/>
          <w:b/>
          <w:bCs/>
          <w:sz w:val="24"/>
          <w:szCs w:val="24"/>
          <w:shd w:val="clear" w:color="auto" w:fill="FFFFFF"/>
        </w:rPr>
        <w:t>特殊</w:t>
      </w:r>
      <w:r>
        <w:rPr>
          <w:rFonts w:hint="eastAsia" w:ascii="宋体" w:hAnsi="宋体" w:eastAsia="宋体" w:cs="宋体"/>
          <w:b/>
          <w:bCs/>
          <w:sz w:val="24"/>
          <w:szCs w:val="24"/>
          <w:shd w:val="clear" w:color="auto" w:fill="FFFFFF"/>
          <w:lang w:eastAsia="zh-CN"/>
        </w:rPr>
        <w:t>需求幼儿</w:t>
      </w:r>
      <w:r>
        <w:rPr>
          <w:rFonts w:hint="eastAsia" w:ascii="宋体" w:hAnsi="宋体" w:eastAsia="宋体" w:cs="宋体"/>
          <w:b/>
          <w:bCs/>
          <w:sz w:val="24"/>
          <w:szCs w:val="24"/>
        </w:rPr>
        <w:t>个别化学习的文献研究</w:t>
      </w:r>
    </w:p>
    <w:p w14:paraId="560D971E">
      <w:pPr>
        <w:numPr>
          <w:ilvl w:val="0"/>
          <w:numId w:val="0"/>
        </w:numPr>
        <w:spacing w:line="360" w:lineRule="auto"/>
        <w:ind w:firstLine="480" w:firstLineChars="200"/>
        <w:rPr>
          <w:rFonts w:hint="eastAsia" w:ascii="宋体" w:hAnsi="宋体" w:eastAsia="宋体" w:cs="宋体"/>
          <w:sz w:val="24"/>
          <w:szCs w:val="24"/>
          <w:shd w:val="clear" w:color="auto" w:fill="FFFFFF"/>
          <w:lang w:val="en-US" w:eastAsia="zh-CN"/>
        </w:rPr>
      </w:pPr>
      <w:r>
        <w:rPr>
          <w:rFonts w:hint="eastAsia" w:ascii="宋体" w:hAnsi="宋体" w:eastAsia="宋体" w:cs="宋体"/>
          <w:sz w:val="24"/>
          <w:szCs w:val="24"/>
          <w:shd w:val="clear" w:color="auto" w:fill="FFFFFF"/>
          <w:lang w:val="en-US" w:eastAsia="zh-CN"/>
        </w:rPr>
        <w:t>因为“特殊需求幼儿”在本课题中的核心概念界定为“语言发展迟缓”和“动作发展迟缓”幼儿，所以在本课题的研究准备期和具体实施初期，课题组通过知网，查阅了关于“语言发展迟缓幼儿”、“动作发展迟缓幼儿”和“个别化学习”的相关文献，进行了数据整理并形成了自己的认识。</w:t>
      </w:r>
      <w:r>
        <w:rPr>
          <w:rFonts w:hint="eastAsia" w:ascii="宋体" w:hAnsi="宋体" w:eastAsia="宋体" w:cs="宋体"/>
          <w:b w:val="0"/>
          <w:bCs w:val="0"/>
          <w:sz w:val="24"/>
          <w:szCs w:val="24"/>
          <w:shd w:val="clear" w:color="auto" w:fill="FFFFFF"/>
          <w:lang w:val="en-US" w:eastAsia="zh-CN"/>
        </w:rPr>
        <w:t>（详见附件1：</w:t>
      </w:r>
      <w:r>
        <w:rPr>
          <w:rFonts w:hint="eastAsia" w:ascii="宋体" w:hAnsi="宋体" w:eastAsia="宋体" w:cs="宋体"/>
          <w:b w:val="0"/>
          <w:bCs w:val="0"/>
          <w:sz w:val="24"/>
          <w:szCs w:val="24"/>
          <w:shd w:val="clear" w:color="auto" w:fill="FFFFFF"/>
          <w:lang w:eastAsia="zh-CN"/>
        </w:rPr>
        <w:t>课程游戏化背景下</w:t>
      </w:r>
      <w:r>
        <w:rPr>
          <w:rFonts w:hint="eastAsia" w:ascii="宋体" w:hAnsi="宋体" w:eastAsia="宋体" w:cs="宋体"/>
          <w:b w:val="0"/>
          <w:bCs w:val="0"/>
          <w:sz w:val="24"/>
          <w:szCs w:val="24"/>
          <w:shd w:val="clear" w:color="auto" w:fill="FFFFFF"/>
        </w:rPr>
        <w:t>特殊</w:t>
      </w:r>
      <w:r>
        <w:rPr>
          <w:rFonts w:hint="eastAsia" w:ascii="宋体" w:hAnsi="宋体" w:eastAsia="宋体" w:cs="宋体"/>
          <w:b w:val="0"/>
          <w:bCs w:val="0"/>
          <w:sz w:val="24"/>
          <w:szCs w:val="24"/>
          <w:shd w:val="clear" w:color="auto" w:fill="FFFFFF"/>
          <w:lang w:eastAsia="zh-CN"/>
        </w:rPr>
        <w:t>需求幼儿</w:t>
      </w:r>
      <w:r>
        <w:rPr>
          <w:rFonts w:hint="eastAsia" w:ascii="宋体" w:hAnsi="宋体" w:eastAsia="宋体" w:cs="宋体"/>
          <w:b w:val="0"/>
          <w:bCs w:val="0"/>
          <w:sz w:val="24"/>
          <w:szCs w:val="24"/>
        </w:rPr>
        <w:t>个别化学习</w:t>
      </w:r>
      <w:r>
        <w:rPr>
          <w:rFonts w:hint="eastAsia" w:ascii="宋体" w:hAnsi="宋体" w:eastAsia="宋体" w:cs="宋体"/>
          <w:b w:val="0"/>
          <w:bCs w:val="0"/>
          <w:sz w:val="24"/>
          <w:szCs w:val="24"/>
          <w:lang w:val="en-US" w:eastAsia="zh-CN"/>
        </w:rPr>
        <w:t>文献综述</w:t>
      </w:r>
      <w:r>
        <w:rPr>
          <w:rFonts w:hint="eastAsia" w:ascii="宋体" w:hAnsi="宋体" w:eastAsia="宋体" w:cs="宋体"/>
          <w:b w:val="0"/>
          <w:bCs w:val="0"/>
          <w:sz w:val="24"/>
          <w:szCs w:val="24"/>
          <w:shd w:val="clear" w:color="auto" w:fill="FFFFFF"/>
          <w:lang w:val="en-US" w:eastAsia="zh-CN"/>
        </w:rPr>
        <w:t>）</w:t>
      </w:r>
    </w:p>
    <w:p w14:paraId="42B4D2BE">
      <w:pPr>
        <w:numPr>
          <w:ilvl w:val="0"/>
          <w:numId w:val="0"/>
        </w:numPr>
        <w:spacing w:line="360" w:lineRule="auto"/>
        <w:ind w:firstLine="480" w:firstLineChars="200"/>
        <w:rPr>
          <w:rFonts w:hint="eastAsia" w:ascii="宋体" w:hAnsi="宋体" w:eastAsia="宋体" w:cs="宋体"/>
          <w:sz w:val="24"/>
          <w:szCs w:val="24"/>
          <w:shd w:val="clear" w:color="auto" w:fill="FFFFFF"/>
          <w:lang w:val="en-US" w:eastAsia="zh-CN"/>
        </w:rPr>
      </w:pPr>
    </w:p>
    <w:p w14:paraId="48F71426">
      <w:pPr>
        <w:numPr>
          <w:ilvl w:val="0"/>
          <w:numId w:val="0"/>
        </w:numPr>
        <w:spacing w:line="360" w:lineRule="auto"/>
        <w:ind w:firstLine="480" w:firstLineChars="200"/>
        <w:rPr>
          <w:rFonts w:hint="eastAsia" w:ascii="宋体" w:hAnsi="宋体" w:eastAsia="宋体" w:cs="宋体"/>
          <w:sz w:val="24"/>
          <w:szCs w:val="24"/>
          <w:shd w:val="clear" w:color="auto" w:fill="FFFFFF"/>
          <w:lang w:val="en-US" w:eastAsia="zh-CN"/>
        </w:rPr>
      </w:pPr>
    </w:p>
    <w:p w14:paraId="54A2DC7D">
      <w:pPr>
        <w:numPr>
          <w:ilvl w:val="0"/>
          <w:numId w:val="0"/>
        </w:numPr>
        <w:spacing w:line="360" w:lineRule="auto"/>
        <w:ind w:firstLine="480" w:firstLineChars="200"/>
        <w:rPr>
          <w:rFonts w:hint="eastAsia" w:ascii="宋体" w:hAnsi="宋体" w:eastAsia="宋体" w:cs="宋体"/>
          <w:sz w:val="24"/>
          <w:szCs w:val="24"/>
          <w:shd w:val="clear" w:color="auto" w:fill="FFFFFF"/>
          <w:lang w:val="en-US" w:eastAsia="zh-CN"/>
        </w:rPr>
      </w:pPr>
    </w:p>
    <w:p w14:paraId="4FEE006A">
      <w:pPr>
        <w:numPr>
          <w:ilvl w:val="0"/>
          <w:numId w:val="0"/>
        </w:numPr>
        <w:spacing w:line="360" w:lineRule="auto"/>
        <w:ind w:firstLine="480" w:firstLineChars="200"/>
        <w:rPr>
          <w:rFonts w:hint="eastAsia" w:ascii="宋体" w:hAnsi="宋体" w:eastAsia="宋体" w:cs="宋体"/>
          <w:sz w:val="24"/>
          <w:szCs w:val="24"/>
          <w:shd w:val="clear" w:color="auto" w:fill="FFFFFF"/>
          <w:lang w:val="en-US" w:eastAsia="zh-CN"/>
        </w:rPr>
      </w:pPr>
    </w:p>
    <w:p w14:paraId="4CF5549B">
      <w:pPr>
        <w:numPr>
          <w:ilvl w:val="0"/>
          <w:numId w:val="0"/>
        </w:numPr>
        <w:spacing w:line="360" w:lineRule="auto"/>
        <w:ind w:firstLine="482" w:firstLineChars="200"/>
        <w:rPr>
          <w:rFonts w:hint="default"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1.文献查找</w:t>
      </w:r>
    </w:p>
    <w:tbl>
      <w:tblPr>
        <w:tblStyle w:val="7"/>
        <w:tblW w:w="8522" w:type="dxa"/>
        <w:jc w:val="center"/>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Layout w:type="autofit"/>
        <w:tblCellMar>
          <w:top w:w="0" w:type="dxa"/>
          <w:left w:w="108" w:type="dxa"/>
          <w:bottom w:w="0" w:type="dxa"/>
          <w:right w:w="108" w:type="dxa"/>
        </w:tblCellMar>
      </w:tblPr>
      <w:tblGrid>
        <w:gridCol w:w="2207"/>
        <w:gridCol w:w="3180"/>
        <w:gridCol w:w="3135"/>
      </w:tblGrid>
      <w:tr w14:paraId="563A8DB8">
        <w:tblPrEx>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CellMar>
            <w:top w:w="0" w:type="dxa"/>
            <w:left w:w="108" w:type="dxa"/>
            <w:bottom w:w="0" w:type="dxa"/>
            <w:right w:w="108" w:type="dxa"/>
          </w:tblCellMar>
        </w:tblPrEx>
        <w:trPr>
          <w:trHeight w:val="932" w:hRule="atLeast"/>
          <w:jc w:val="center"/>
        </w:trPr>
        <w:tc>
          <w:tcPr>
            <w:tcW w:w="2207" w:type="dxa"/>
            <w:tcBorders>
              <w:tl2br w:val="nil"/>
              <w:tr2bl w:val="nil"/>
            </w:tcBorders>
            <w:noWrap w:val="0"/>
            <w:vAlign w:val="center"/>
          </w:tcPr>
          <w:p w14:paraId="2002B84C">
            <w:pPr>
              <w:ind w:firstLine="420" w:firstLineChars="200"/>
              <w:jc w:val="center"/>
              <w:rPr>
                <w:rFonts w:ascii="宋体" w:hAnsi="宋体" w:eastAsia="宋体" w:cs="宋体"/>
                <w:szCs w:val="21"/>
              </w:rPr>
            </w:pPr>
            <w:r>
              <w:rPr>
                <w:rFonts w:ascii="宋体" w:hAnsi="宋体" w:eastAsia="宋体" w:cs="宋体"/>
                <w:szCs w:val="21"/>
              </w:rPr>
              <mc:AlternateContent>
                <mc:Choice Requires="wps">
                  <w:drawing>
                    <wp:anchor distT="0" distB="0" distL="114300" distR="114300" simplePos="0" relativeHeight="251659264" behindDoc="0" locked="0" layoutInCell="1" allowOverlap="1">
                      <wp:simplePos x="0" y="0"/>
                      <wp:positionH relativeFrom="column">
                        <wp:posOffset>633095</wp:posOffset>
                      </wp:positionH>
                      <wp:positionV relativeFrom="paragraph">
                        <wp:posOffset>52705</wp:posOffset>
                      </wp:positionV>
                      <wp:extent cx="571500" cy="314325"/>
                      <wp:effectExtent l="0" t="0" r="0" b="0"/>
                      <wp:wrapNone/>
                      <wp:docPr id="23" name="文本框 23"/>
                      <wp:cNvGraphicFramePr/>
                      <a:graphic xmlns:a="http://schemas.openxmlformats.org/drawingml/2006/main">
                        <a:graphicData uri="http://schemas.microsoft.com/office/word/2010/wordprocessingShape">
                          <wps:wsp>
                            <wps:cNvSpPr txBox="1"/>
                            <wps:spPr>
                              <a:xfrm>
                                <a:off x="1570355" y="1811020"/>
                                <a:ext cx="571500" cy="314325"/>
                              </a:xfrm>
                              <a:prstGeom prst="rect">
                                <a:avLst/>
                              </a:prstGeom>
                              <a:noFill/>
                              <a:ln w="6350">
                                <a:noFill/>
                              </a:ln>
                              <a:effectLst/>
                            </wps:spPr>
                            <wps:txbx>
                              <w:txbxContent>
                                <w:p w14:paraId="237DEE8E">
                                  <w:r>
                                    <w:rPr>
                                      <w:rFonts w:hint="eastAsia"/>
                                    </w:rPr>
                                    <w:t>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85pt;margin-top:4.15pt;height:24.75pt;width:45pt;z-index:251659264;mso-width-relative:page;mso-height-relative:page;" filled="f" stroked="f" coordsize="21600,21600" o:gfxdata="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GPDsG1gAAAAcBAAAPAAAAAAAA&#10;AAEAIAAAACIAAABkcnMvZG93bnJldi54bWxQSwECFAAUAAAACACHTuJAN7iVNk0CAACBBAAADgAA&#10;AAAAAAABACAAAAAlAQAAZHJzL2Uyb0RvYy54bWxQSwUGAAAAAAYABgBZAQAA5AUAAAAA&#10;">
                      <v:fill on="f" focussize="0,0"/>
                      <v:stroke on="f" weight="0.5pt"/>
                      <v:imagedata o:title=""/>
                      <o:lock v:ext="edit" aspectratio="f"/>
                      <v:textbox>
                        <w:txbxContent>
                          <w:p w14:paraId="237DEE8E">
                            <w:r>
                              <w:rPr>
                                <w:rFonts w:hint="eastAsia"/>
                              </w:rPr>
                              <w:t>数据</w:t>
                            </w:r>
                          </w:p>
                        </w:txbxContent>
                      </v:textbox>
                    </v:shape>
                  </w:pict>
                </mc:Fallback>
              </mc:AlternateContent>
            </w:r>
            <w:r>
              <w:rPr>
                <w:rFonts w:ascii="宋体" w:hAnsi="宋体" w:eastAsia="宋体" w:cs="宋体"/>
                <w:szCs w:val="21"/>
              </w:rPr>
              <mc:AlternateContent>
                <mc:Choice Requires="wps">
                  <w:drawing>
                    <wp:anchor distT="0" distB="0" distL="114300" distR="114300" simplePos="0" relativeHeight="251661312" behindDoc="0" locked="0" layoutInCell="1" allowOverlap="1">
                      <wp:simplePos x="0" y="0"/>
                      <wp:positionH relativeFrom="column">
                        <wp:posOffset>-73660</wp:posOffset>
                      </wp:positionH>
                      <wp:positionV relativeFrom="paragraph">
                        <wp:posOffset>13970</wp:posOffset>
                      </wp:positionV>
                      <wp:extent cx="1408430" cy="571500"/>
                      <wp:effectExtent l="2540" t="5715" r="8255" b="13335"/>
                      <wp:wrapNone/>
                      <wp:docPr id="25" name="直接连接符 25"/>
                      <wp:cNvGraphicFramePr/>
                      <a:graphic xmlns:a="http://schemas.openxmlformats.org/drawingml/2006/main">
                        <a:graphicData uri="http://schemas.microsoft.com/office/word/2010/wordprocessingShape">
                          <wps:wsp>
                            <wps:cNvCnPr/>
                            <wps:spPr>
                              <a:xfrm flipH="1" flipV="1">
                                <a:off x="1103630" y="1563370"/>
                                <a:ext cx="1408430" cy="57150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5.8pt;margin-top:1.1pt;height:45pt;width:110.9pt;z-index:251661312;mso-width-relative:page;mso-height-relative:page;" filled="f" stroked="t" coordsize="21600,21600" o:gfxdata="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qCiDnYAAAACAEAAA8AAAAAAAAAAQAgAAAAIgAAAGRy&#10;cy9kb3ducmV2LnhtbFBLAQIUABQAAAAIAIdO4kAk13zVBQIAAOcDAAAOAAAAAAAAAAEAIAAAACcB&#10;AABkcnMvZTJvRG9jLnhtbFBLBQYAAAAABgAGAFkBAACeBQAAAAA=&#10;">
                      <v:fill on="f" focussize="0,0"/>
                      <v:stroke weight="1pt" color="#000000" miterlimit="8" joinstyle="miter"/>
                      <v:imagedata o:title=""/>
                      <o:lock v:ext="edit" aspectratio="f"/>
                    </v:line>
                  </w:pict>
                </mc:Fallback>
              </mc:AlternateContent>
            </w:r>
            <w:r>
              <w:rPr>
                <w:rFonts w:ascii="宋体" w:hAnsi="宋体" w:eastAsia="宋体" w:cs="宋体"/>
                <w:szCs w:val="21"/>
              </w:rPr>
              <mc:AlternateContent>
                <mc:Choice Requires="wps">
                  <w:drawing>
                    <wp:anchor distT="0" distB="0" distL="114300" distR="114300" simplePos="0" relativeHeight="251660288" behindDoc="0" locked="0" layoutInCell="1" allowOverlap="1">
                      <wp:simplePos x="0" y="0"/>
                      <wp:positionH relativeFrom="column">
                        <wp:posOffset>-58420</wp:posOffset>
                      </wp:positionH>
                      <wp:positionV relativeFrom="paragraph">
                        <wp:posOffset>173990</wp:posOffset>
                      </wp:positionV>
                      <wp:extent cx="476250" cy="50419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76250" cy="504190"/>
                              </a:xfrm>
                              <a:prstGeom prst="rect">
                                <a:avLst/>
                              </a:prstGeom>
                              <a:noFill/>
                              <a:ln w="6350">
                                <a:noFill/>
                              </a:ln>
                              <a:effectLst/>
                            </wps:spPr>
                            <wps:txbx>
                              <w:txbxContent>
                                <w:p w14:paraId="2653F5A2">
                                  <w:r>
                                    <w:rPr>
                                      <w:rFonts w:hint="eastAsia"/>
                                    </w:rPr>
                                    <w:t>研究对象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3.7pt;height:39.7pt;width:37.5pt;z-index:251660288;mso-width-relative:page;mso-height-relative:page;" filled="f" stroked="f" coordsize="21600,21600"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SMN7I2QAAAAgBAAAPAAAAAAAAAAEAIAAAACIA&#10;AABkcnMvZG93bnJldi54bWxQSwECFAAUAAAACACHTuJA9nVoPkECAAB1BAAADgAAAAAAAAABACAA&#10;AAAoAQAAZHJzL2Uyb0RvYy54bWxQSwUGAAAAAAYABgBZAQAA2wUAAAAA&#10;">
                      <v:fill on="f" focussize="0,0"/>
                      <v:stroke on="f" weight="0.5pt"/>
                      <v:imagedata o:title=""/>
                      <o:lock v:ext="edit" aspectratio="f"/>
                      <v:textbox>
                        <w:txbxContent>
                          <w:p w14:paraId="2653F5A2">
                            <w:r>
                              <w:rPr>
                                <w:rFonts w:hint="eastAsia"/>
                              </w:rPr>
                              <w:t>研究对象</w:t>
                            </w:r>
                          </w:p>
                        </w:txbxContent>
                      </v:textbox>
                    </v:shape>
                  </w:pict>
                </mc:Fallback>
              </mc:AlternateContent>
            </w:r>
          </w:p>
        </w:tc>
        <w:tc>
          <w:tcPr>
            <w:tcW w:w="3180" w:type="dxa"/>
            <w:tcBorders>
              <w:tl2br w:val="nil"/>
              <w:tr2bl w:val="nil"/>
            </w:tcBorders>
            <w:noWrap w:val="0"/>
            <w:vAlign w:val="center"/>
          </w:tcPr>
          <w:p w14:paraId="69EA66E3">
            <w:pPr>
              <w:ind w:firstLine="420" w:firstLineChars="200"/>
              <w:jc w:val="center"/>
              <w:rPr>
                <w:rFonts w:ascii="宋体" w:hAnsi="宋体" w:eastAsia="宋体" w:cs="宋体"/>
                <w:szCs w:val="21"/>
              </w:rPr>
            </w:pPr>
            <w:r>
              <w:rPr>
                <w:rFonts w:hint="eastAsia" w:ascii="宋体" w:hAnsi="宋体" w:eastAsia="宋体" w:cs="宋体"/>
                <w:szCs w:val="21"/>
              </w:rPr>
              <w:t>总篇数（篇）</w:t>
            </w:r>
          </w:p>
        </w:tc>
        <w:tc>
          <w:tcPr>
            <w:tcW w:w="3135" w:type="dxa"/>
            <w:tcBorders>
              <w:tl2br w:val="nil"/>
              <w:tr2bl w:val="nil"/>
            </w:tcBorders>
            <w:noWrap w:val="0"/>
            <w:vAlign w:val="center"/>
          </w:tcPr>
          <w:p w14:paraId="5414A749">
            <w:pPr>
              <w:ind w:firstLine="420" w:firstLineChars="200"/>
              <w:jc w:val="center"/>
              <w:rPr>
                <w:rFonts w:ascii="宋体" w:hAnsi="宋体" w:eastAsia="宋体" w:cs="宋体"/>
                <w:szCs w:val="21"/>
              </w:rPr>
            </w:pPr>
            <w:r>
              <w:rPr>
                <w:rFonts w:hint="eastAsia" w:ascii="宋体" w:hAnsi="宋体" w:eastAsia="宋体" w:cs="宋体"/>
                <w:szCs w:val="21"/>
              </w:rPr>
              <w:t>核心期刊（篇）</w:t>
            </w:r>
          </w:p>
        </w:tc>
      </w:tr>
      <w:tr w14:paraId="20637E72">
        <w:tblPrEx>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CellMar>
            <w:top w:w="0" w:type="dxa"/>
            <w:left w:w="108" w:type="dxa"/>
            <w:bottom w:w="0" w:type="dxa"/>
            <w:right w:w="108" w:type="dxa"/>
          </w:tblCellMar>
        </w:tblPrEx>
        <w:trPr>
          <w:trHeight w:val="662" w:hRule="atLeast"/>
          <w:jc w:val="center"/>
        </w:trPr>
        <w:tc>
          <w:tcPr>
            <w:tcW w:w="2207" w:type="dxa"/>
            <w:tcBorders>
              <w:tl2br w:val="nil"/>
              <w:tr2bl w:val="nil"/>
            </w:tcBorders>
            <w:noWrap w:val="0"/>
            <w:vAlign w:val="center"/>
          </w:tcPr>
          <w:p w14:paraId="4089DF4B">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语言发展迟缓幼儿</w:t>
            </w:r>
          </w:p>
        </w:tc>
        <w:tc>
          <w:tcPr>
            <w:tcW w:w="3180" w:type="dxa"/>
            <w:tcBorders>
              <w:tl2br w:val="nil"/>
              <w:tr2bl w:val="nil"/>
            </w:tcBorders>
            <w:noWrap w:val="0"/>
            <w:vAlign w:val="center"/>
          </w:tcPr>
          <w:p w14:paraId="6F8064B8">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38</w:t>
            </w:r>
          </w:p>
        </w:tc>
        <w:tc>
          <w:tcPr>
            <w:tcW w:w="3135" w:type="dxa"/>
            <w:tcBorders>
              <w:tl2br w:val="nil"/>
              <w:tr2bl w:val="nil"/>
            </w:tcBorders>
            <w:noWrap w:val="0"/>
            <w:vAlign w:val="center"/>
          </w:tcPr>
          <w:p w14:paraId="71742430">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21</w:t>
            </w:r>
          </w:p>
        </w:tc>
      </w:tr>
      <w:tr w14:paraId="563EE163">
        <w:tblPrEx>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CellMar>
            <w:top w:w="0" w:type="dxa"/>
            <w:left w:w="108" w:type="dxa"/>
            <w:bottom w:w="0" w:type="dxa"/>
            <w:right w:w="108" w:type="dxa"/>
          </w:tblCellMar>
        </w:tblPrEx>
        <w:trPr>
          <w:trHeight w:val="647" w:hRule="atLeast"/>
          <w:jc w:val="center"/>
        </w:trPr>
        <w:tc>
          <w:tcPr>
            <w:tcW w:w="2207" w:type="dxa"/>
            <w:tcBorders>
              <w:tl2br w:val="nil"/>
              <w:tr2bl w:val="nil"/>
            </w:tcBorders>
            <w:noWrap w:val="0"/>
            <w:vAlign w:val="center"/>
          </w:tcPr>
          <w:p w14:paraId="5F694A38">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动作发展迟缓幼儿</w:t>
            </w:r>
          </w:p>
        </w:tc>
        <w:tc>
          <w:tcPr>
            <w:tcW w:w="3180" w:type="dxa"/>
            <w:tcBorders>
              <w:tl2br w:val="nil"/>
              <w:tr2bl w:val="nil"/>
            </w:tcBorders>
            <w:noWrap w:val="0"/>
            <w:vAlign w:val="center"/>
          </w:tcPr>
          <w:p w14:paraId="57617AB2">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12</w:t>
            </w:r>
          </w:p>
        </w:tc>
        <w:tc>
          <w:tcPr>
            <w:tcW w:w="3135" w:type="dxa"/>
            <w:tcBorders>
              <w:tl2br w:val="nil"/>
              <w:tr2bl w:val="nil"/>
            </w:tcBorders>
            <w:noWrap w:val="0"/>
            <w:vAlign w:val="center"/>
          </w:tcPr>
          <w:p w14:paraId="2E036427">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r>
      <w:tr w14:paraId="30E43F1C">
        <w:tblPrEx>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CellMar>
            <w:top w:w="0" w:type="dxa"/>
            <w:left w:w="108" w:type="dxa"/>
            <w:bottom w:w="0" w:type="dxa"/>
            <w:right w:w="108" w:type="dxa"/>
          </w:tblCellMar>
        </w:tblPrEx>
        <w:trPr>
          <w:trHeight w:val="647" w:hRule="atLeast"/>
          <w:jc w:val="center"/>
        </w:trPr>
        <w:tc>
          <w:tcPr>
            <w:tcW w:w="2207" w:type="dxa"/>
            <w:tcBorders>
              <w:tl2br w:val="nil"/>
              <w:tr2bl w:val="nil"/>
            </w:tcBorders>
            <w:noWrap w:val="0"/>
            <w:vAlign w:val="center"/>
          </w:tcPr>
          <w:p w14:paraId="23BB819A">
            <w:pPr>
              <w:ind w:firstLine="420" w:firstLineChars="200"/>
              <w:jc w:val="both"/>
              <w:rPr>
                <w:rFonts w:hint="default" w:ascii="宋体" w:hAnsi="宋体" w:eastAsia="宋体" w:cs="宋体"/>
                <w:szCs w:val="21"/>
                <w:lang w:val="en-US" w:eastAsia="zh-CN"/>
              </w:rPr>
            </w:pPr>
            <w:r>
              <w:rPr>
                <w:rFonts w:hint="eastAsia" w:ascii="宋体" w:hAnsi="宋体" w:eastAsia="宋体" w:cs="宋体"/>
                <w:szCs w:val="21"/>
                <w:lang w:val="en-US" w:eastAsia="zh-CN"/>
              </w:rPr>
              <w:t>个别化学习</w:t>
            </w:r>
          </w:p>
        </w:tc>
        <w:tc>
          <w:tcPr>
            <w:tcW w:w="3180" w:type="dxa"/>
            <w:tcBorders>
              <w:tl2br w:val="nil"/>
              <w:tr2bl w:val="nil"/>
            </w:tcBorders>
            <w:noWrap w:val="0"/>
            <w:vAlign w:val="center"/>
          </w:tcPr>
          <w:p w14:paraId="7B8BB5C1">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930</w:t>
            </w:r>
          </w:p>
        </w:tc>
        <w:tc>
          <w:tcPr>
            <w:tcW w:w="3135" w:type="dxa"/>
            <w:tcBorders>
              <w:tl2br w:val="nil"/>
              <w:tr2bl w:val="nil"/>
            </w:tcBorders>
            <w:noWrap w:val="0"/>
            <w:vAlign w:val="center"/>
          </w:tcPr>
          <w:p w14:paraId="1B56E073">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528</w:t>
            </w:r>
          </w:p>
        </w:tc>
      </w:tr>
    </w:tbl>
    <w:p w14:paraId="72D7E057">
      <w:pPr>
        <w:numPr>
          <w:ilvl w:val="0"/>
          <w:numId w:val="0"/>
        </w:numPr>
        <w:spacing w:line="360" w:lineRule="auto"/>
        <w:ind w:firstLine="482" w:firstLineChars="200"/>
        <w:rPr>
          <w:rFonts w:hint="eastAsia"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2.文献分析</w:t>
      </w:r>
    </w:p>
    <w:p w14:paraId="45237C48">
      <w:pPr>
        <w:numPr>
          <w:ilvl w:val="0"/>
          <w:numId w:val="0"/>
        </w:numPr>
        <w:spacing w:line="360" w:lineRule="auto"/>
        <w:ind w:firstLine="482" w:firstLineChars="200"/>
        <w:rPr>
          <w:rFonts w:hint="eastAsia"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（1）语言发展迟缓幼儿</w:t>
      </w:r>
    </w:p>
    <w:p w14:paraId="67C72667">
      <w:pPr>
        <w:numPr>
          <w:ilvl w:val="0"/>
          <w:numId w:val="0"/>
        </w:numPr>
        <w:spacing w:line="360" w:lineRule="auto"/>
        <w:ind w:firstLine="480" w:firstLineChars="200"/>
        <w:rPr>
          <w:rFonts w:hint="default" w:ascii="宋体" w:hAnsi="宋体" w:eastAsia="宋体" w:cs="宋体"/>
          <w:b w:val="0"/>
          <w:bCs w:val="0"/>
          <w:sz w:val="24"/>
          <w:szCs w:val="24"/>
          <w:shd w:val="clear" w:color="auto" w:fill="FFFFFF"/>
          <w:lang w:val="en-US" w:eastAsia="zh-CN"/>
        </w:rPr>
      </w:pPr>
      <w:r>
        <w:rPr>
          <w:rFonts w:hint="eastAsia" w:ascii="宋体" w:hAnsi="宋体" w:eastAsia="宋体" w:cs="宋体"/>
          <w:b w:val="0"/>
          <w:bCs w:val="0"/>
          <w:sz w:val="24"/>
          <w:szCs w:val="24"/>
          <w:shd w:val="clear" w:color="auto" w:fill="FFFFFF"/>
          <w:lang w:val="en-US" w:eastAsia="zh-CN"/>
        </w:rPr>
        <w:t>以“语言发展迟缓”为关键词在中国知网检索文献有38篇结果，其中核心期刊为21篇。通过对21篇核心期刊的综合分析发现2012年之前，研究者们主要关注儿童语言发展迟缓的评估与筛查和形成的原因，其中评估和筛查主要以医学数据和谱系测试为主来进行判定。而对于儿童语言发展迟缓的原因则基本归结为家庭语言环境、先天生理不足、社会环境影响等。2012年之后，学者们对儿童语言发展迟缓的评估依据更多来源于《3-6岁儿童学习与发展指南》中“语言发展领域”的目标与建议，同时研究者们更多聚焦于“语言发展迟缓”幼儿的游戏化指导策略研究，这为课题组在“语言发展迟缓”幼儿的评估筛查和个别化学习指导研究提供了数据与可行性策略。</w:t>
      </w:r>
    </w:p>
    <w:p w14:paraId="1C679519">
      <w:pPr>
        <w:numPr>
          <w:ilvl w:val="0"/>
          <w:numId w:val="0"/>
        </w:numPr>
        <w:spacing w:line="360" w:lineRule="auto"/>
        <w:ind w:firstLine="482" w:firstLineChars="200"/>
        <w:rPr>
          <w:rFonts w:hint="eastAsia" w:ascii="宋体" w:hAnsi="宋体" w:eastAsia="宋体" w:cs="宋体"/>
          <w:b/>
          <w:bCs/>
          <w:color w:val="auto"/>
          <w:sz w:val="24"/>
          <w:szCs w:val="24"/>
          <w:shd w:val="clear" w:color="auto" w:fill="FFFFFF"/>
          <w:lang w:val="en-US" w:eastAsia="zh-CN"/>
        </w:rPr>
      </w:pPr>
      <w:r>
        <w:rPr>
          <w:rFonts w:hint="eastAsia" w:ascii="宋体" w:hAnsi="宋体" w:eastAsia="宋体" w:cs="宋体"/>
          <w:b/>
          <w:bCs/>
          <w:color w:val="auto"/>
          <w:sz w:val="24"/>
          <w:szCs w:val="24"/>
          <w:shd w:val="clear" w:color="auto" w:fill="FFFFFF"/>
          <w:lang w:val="en-US" w:eastAsia="zh-CN"/>
        </w:rPr>
        <w:t>（2）动作发展迟缓幼儿</w:t>
      </w:r>
    </w:p>
    <w:p w14:paraId="4E1D3BE9">
      <w:pPr>
        <w:numPr>
          <w:ilvl w:val="0"/>
          <w:numId w:val="0"/>
        </w:numPr>
        <w:spacing w:line="360" w:lineRule="auto"/>
        <w:ind w:firstLine="480" w:firstLineChars="200"/>
        <w:rPr>
          <w:rFonts w:hint="eastAsia" w:ascii="宋体" w:hAnsi="宋体" w:eastAsia="宋体" w:cs="宋体"/>
          <w:b/>
          <w:bCs/>
          <w:sz w:val="24"/>
          <w:szCs w:val="24"/>
          <w:shd w:val="clear" w:color="auto" w:fill="FFFFFF"/>
          <w:lang w:val="en-US" w:eastAsia="zh-CN"/>
        </w:rPr>
      </w:pPr>
      <w:r>
        <w:rPr>
          <w:rFonts w:hint="eastAsia" w:ascii="宋体" w:hAnsi="宋体" w:eastAsia="宋体" w:cs="宋体"/>
          <w:b w:val="0"/>
          <w:bCs w:val="0"/>
          <w:sz w:val="24"/>
          <w:szCs w:val="24"/>
          <w:shd w:val="clear" w:color="auto" w:fill="FFFFFF"/>
          <w:lang w:val="en-US" w:eastAsia="zh-CN"/>
        </w:rPr>
        <w:t>以“动作发展迟缓”为关键词在中国知网进行文献检索结果较少，仅有12篇文献，其中2篇为核心期刊文献。通过分析我们发现中国儿童基本运动技能熟练度水平明显偏低，并出现发展迟缓现象，这可能与身体活动水平不足潜在减少基本运动技能的习得机会有关，所以在后期对“动作发展迟缓幼儿”的评估与个别化学习策略支持中，需要更为科学的指标支持。总体而言，现阶段国内对于“动作发展迟缓”幼儿的专项研究较为缺乏，本课题的研究将弥补这一块空缺。</w:t>
      </w:r>
    </w:p>
    <w:p w14:paraId="3EC553B0">
      <w:pPr>
        <w:numPr>
          <w:ilvl w:val="0"/>
          <w:numId w:val="0"/>
        </w:numPr>
        <w:spacing w:line="360" w:lineRule="auto"/>
        <w:ind w:firstLine="482" w:firstLineChars="200"/>
        <w:rPr>
          <w:rFonts w:hint="eastAsia"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（3）个别化学习</w:t>
      </w:r>
    </w:p>
    <w:p w14:paraId="6DA4958A">
      <w:pPr>
        <w:numPr>
          <w:ilvl w:val="0"/>
          <w:numId w:val="0"/>
        </w:numPr>
        <w:spacing w:line="360" w:lineRule="auto"/>
        <w:ind w:firstLine="480" w:firstLineChars="200"/>
        <w:rPr>
          <w:rFonts w:hint="eastAsia" w:ascii="宋体" w:hAnsi="宋体" w:eastAsia="宋体" w:cs="宋体"/>
          <w:sz w:val="24"/>
          <w:szCs w:val="24"/>
          <w:shd w:val="clear" w:color="auto" w:fill="FFFFFF"/>
          <w:lang w:val="en-US" w:eastAsia="zh-CN"/>
        </w:rPr>
      </w:pPr>
      <w:r>
        <w:rPr>
          <w:rFonts w:hint="eastAsia" w:ascii="宋体" w:hAnsi="宋体" w:eastAsia="宋体" w:cs="宋体"/>
          <w:sz w:val="24"/>
          <w:szCs w:val="24"/>
          <w:shd w:val="clear" w:color="auto" w:fill="FFFFFF"/>
          <w:lang w:val="en-US" w:eastAsia="zh-CN"/>
        </w:rPr>
        <w:t>以“个别化学习”为关键词在CNKI中进行检索，一共找寻到930篇文献，其中核心期刊528篇，到2002年呈现此类研究的顶峰。</w:t>
      </w:r>
    </w:p>
    <w:p w14:paraId="2A9FC9C5">
      <w:pPr>
        <w:numPr>
          <w:ilvl w:val="0"/>
          <w:numId w:val="0"/>
        </w:numPr>
        <w:spacing w:line="360" w:lineRule="auto"/>
        <w:ind w:firstLine="480" w:firstLineChars="200"/>
        <w:rPr>
          <w:rFonts w:hint="eastAsia" w:ascii="宋体" w:hAnsi="宋体" w:eastAsia="宋体" w:cs="宋体"/>
          <w:sz w:val="24"/>
          <w:szCs w:val="24"/>
          <w:shd w:val="clear" w:color="auto" w:fill="FFFFFF"/>
          <w:lang w:val="en-US" w:eastAsia="zh-CN"/>
        </w:rPr>
      </w:pPr>
      <w:r>
        <w:rPr>
          <w:rFonts w:hint="eastAsia" w:ascii="宋体" w:hAnsi="宋体" w:eastAsia="宋体" w:cs="宋体"/>
          <w:sz w:val="24"/>
          <w:szCs w:val="24"/>
          <w:shd w:val="clear" w:color="auto" w:fill="FFFFFF"/>
          <w:lang w:val="en-US" w:eastAsia="zh-CN"/>
        </w:rPr>
        <w:t>从文献发表时间分析，我国“个别化学习”研究最早可以追溯到1999年《学习类型与个别化学习指导》一文。研究此文发现在20世纪90年代已经萌发了“一生一策”的个别化学习指导的教学意识，但仅局限于中小学中教师教学指导策略的研究，还未涉及学前阶段和特需幼儿。</w:t>
      </w:r>
    </w:p>
    <w:p w14:paraId="395EEB1D">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r>
        <w:rPr>
          <w:rFonts w:hint="eastAsia" w:ascii="宋体" w:hAnsi="宋体" w:eastAsia="宋体" w:cs="宋体"/>
          <w:b w:val="0"/>
          <w:bCs w:val="0"/>
          <w:sz w:val="24"/>
          <w:szCs w:val="24"/>
          <w:shd w:val="clear" w:color="auto" w:fill="FFFFFF"/>
          <w:lang w:val="en-US" w:eastAsia="zh-CN"/>
        </w:rPr>
        <w:t>迈入21世纪，随着教育技术、教育理念的更迭，也导致了从“集体化教学”到“个别化学习”的理念转变。所以从2001年到2010年之间，关于“个别化学习”的研究文献达到了298篇，占据核心期刊发表数的56％。</w:t>
      </w:r>
    </w:p>
    <w:p w14:paraId="6CE50166">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r>
        <w:rPr>
          <w:rFonts w:hint="eastAsia" w:ascii="宋体" w:hAnsi="宋体" w:eastAsia="宋体" w:cs="宋体"/>
          <w:b w:val="0"/>
          <w:bCs w:val="0"/>
          <w:sz w:val="24"/>
          <w:szCs w:val="24"/>
          <w:shd w:val="clear" w:color="auto" w:fill="FFFFFF"/>
          <w:lang w:val="en-US" w:eastAsia="zh-CN"/>
        </w:rPr>
        <w:t>2012年随着《3到6岁儿童学习与发展指南》和2017年《第二期特殊教育提升计划（2017-2020 年）》等幼教和特教领域纲领性文件的颁布，儿童观、教育观、课程观发生了巨大改变，要求教师从研究如何教转变为研究孩子如何学，关注儿童身心全面发展和个别化差异。所以“个别化学习”成了幼教和特教领域的热词。但我们也发现，前人对于“个别化学习”研究领域并未涉及学前阶段的特需幼儿，这也为本课题提供了研究空间。</w:t>
      </w:r>
    </w:p>
    <w:p w14:paraId="1BD16C7C">
      <w:pPr>
        <w:numPr>
          <w:ilvl w:val="0"/>
          <w:numId w:val="0"/>
        </w:numPr>
        <w:spacing w:line="360" w:lineRule="auto"/>
        <w:ind w:firstLine="482" w:firstLineChars="200"/>
        <w:rPr>
          <w:rFonts w:hint="default"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3.文献研究概述</w:t>
      </w:r>
    </w:p>
    <w:p w14:paraId="79D15E86">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r>
        <w:rPr>
          <w:rFonts w:hint="eastAsia" w:ascii="宋体" w:hAnsi="宋体" w:eastAsia="宋体" w:cs="宋体"/>
          <w:b w:val="0"/>
          <w:bCs w:val="0"/>
          <w:sz w:val="24"/>
          <w:szCs w:val="24"/>
          <w:shd w:val="clear" w:color="auto" w:fill="FFFFFF"/>
          <w:lang w:val="en-US" w:eastAsia="zh-CN"/>
        </w:rPr>
        <w:t>目前国内对于“语言发展迟缓”幼儿的研究日益丰富，评估筛查的标准已经开始聚焦“儿童核心经验”的发展，尊重个体差异的理念深入人心，开始在《3-6岁儿童学习与发展指南》的引领下，以游戏化的形式进行个别化学习指导。而“动作发展迟缓”幼儿的研究则较为缺乏。“个别化学习”的研究已经开始与幼教和特教领域相融合。但三者之间的联系并不紧密，还存在研究空白，这也体现了本课题研究的合理性、科学性和必要性。（详见附件2：</w:t>
      </w:r>
      <w:r>
        <w:rPr>
          <w:rFonts w:hint="eastAsia" w:ascii="宋体" w:hAnsi="宋体" w:eastAsia="宋体" w:cs="宋体"/>
          <w:b w:val="0"/>
          <w:bCs w:val="0"/>
          <w:sz w:val="24"/>
          <w:szCs w:val="24"/>
          <w:shd w:val="clear" w:color="auto" w:fill="FFFFFF"/>
          <w:lang w:eastAsia="zh-CN"/>
        </w:rPr>
        <w:t>课程游戏化背景下</w:t>
      </w:r>
      <w:r>
        <w:rPr>
          <w:rFonts w:hint="eastAsia" w:ascii="宋体" w:hAnsi="宋体" w:eastAsia="宋体" w:cs="宋体"/>
          <w:b w:val="0"/>
          <w:bCs w:val="0"/>
          <w:sz w:val="24"/>
          <w:szCs w:val="24"/>
          <w:shd w:val="clear" w:color="auto" w:fill="FFFFFF"/>
        </w:rPr>
        <w:t>特殊</w:t>
      </w:r>
      <w:r>
        <w:rPr>
          <w:rFonts w:hint="eastAsia" w:ascii="宋体" w:hAnsi="宋体" w:eastAsia="宋体" w:cs="宋体"/>
          <w:b w:val="0"/>
          <w:bCs w:val="0"/>
          <w:sz w:val="24"/>
          <w:szCs w:val="24"/>
          <w:shd w:val="clear" w:color="auto" w:fill="FFFFFF"/>
          <w:lang w:eastAsia="zh-CN"/>
        </w:rPr>
        <w:t>需求幼儿</w:t>
      </w:r>
      <w:r>
        <w:rPr>
          <w:rFonts w:hint="eastAsia" w:ascii="宋体" w:hAnsi="宋体" w:eastAsia="宋体" w:cs="宋体"/>
          <w:b w:val="0"/>
          <w:bCs w:val="0"/>
          <w:sz w:val="24"/>
          <w:szCs w:val="24"/>
        </w:rPr>
        <w:t>个别化学习</w:t>
      </w:r>
      <w:r>
        <w:rPr>
          <w:rFonts w:hint="eastAsia" w:ascii="宋体" w:hAnsi="宋体" w:eastAsia="宋体" w:cs="宋体"/>
          <w:b w:val="0"/>
          <w:bCs w:val="0"/>
          <w:sz w:val="24"/>
          <w:szCs w:val="24"/>
          <w:lang w:val="en-US" w:eastAsia="zh-CN"/>
        </w:rPr>
        <w:t>调查报告</w:t>
      </w:r>
      <w:r>
        <w:rPr>
          <w:rFonts w:hint="eastAsia" w:ascii="宋体" w:hAnsi="宋体" w:eastAsia="宋体" w:cs="宋体"/>
          <w:b w:val="0"/>
          <w:bCs w:val="0"/>
          <w:sz w:val="24"/>
          <w:szCs w:val="24"/>
          <w:shd w:val="clear" w:color="auto" w:fill="FFFFFF"/>
          <w:lang w:val="en-US" w:eastAsia="zh-CN"/>
        </w:rPr>
        <w:t>）</w:t>
      </w:r>
    </w:p>
    <w:p w14:paraId="5799F539">
      <w:pPr>
        <w:numPr>
          <w:ilvl w:val="0"/>
          <w:numId w:val="0"/>
        </w:num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shd w:val="clear" w:color="auto" w:fill="FFFFFF"/>
          <w:lang w:val="en-US" w:eastAsia="zh-CN"/>
        </w:rPr>
        <w:t>（二）</w:t>
      </w:r>
      <w:r>
        <w:rPr>
          <w:rFonts w:hint="eastAsia" w:ascii="宋体" w:hAnsi="宋体" w:eastAsia="宋体" w:cs="宋体"/>
          <w:b/>
          <w:bCs/>
          <w:sz w:val="24"/>
          <w:szCs w:val="24"/>
          <w:shd w:val="clear" w:color="auto" w:fill="FFFFFF"/>
          <w:lang w:eastAsia="zh-CN"/>
        </w:rPr>
        <w:t>课程游戏化背景下</w:t>
      </w:r>
      <w:r>
        <w:rPr>
          <w:rFonts w:hint="eastAsia" w:ascii="宋体" w:hAnsi="宋体" w:eastAsia="宋体" w:cs="宋体"/>
          <w:b/>
          <w:bCs/>
          <w:sz w:val="24"/>
          <w:szCs w:val="24"/>
          <w:shd w:val="clear" w:color="auto" w:fill="FFFFFF"/>
        </w:rPr>
        <w:t>特殊</w:t>
      </w:r>
      <w:r>
        <w:rPr>
          <w:rFonts w:hint="eastAsia" w:ascii="宋体" w:hAnsi="宋体" w:eastAsia="宋体" w:cs="宋体"/>
          <w:b/>
          <w:bCs/>
          <w:sz w:val="24"/>
          <w:szCs w:val="24"/>
          <w:shd w:val="clear" w:color="auto" w:fill="FFFFFF"/>
          <w:lang w:eastAsia="zh-CN"/>
        </w:rPr>
        <w:t>需求幼儿</w:t>
      </w:r>
      <w:r>
        <w:rPr>
          <w:rFonts w:hint="eastAsia" w:ascii="宋体" w:hAnsi="宋体" w:eastAsia="宋体" w:cs="宋体"/>
          <w:b/>
          <w:bCs/>
          <w:sz w:val="24"/>
          <w:szCs w:val="24"/>
        </w:rPr>
        <w:t>个别化学习的</w:t>
      </w:r>
      <w:r>
        <w:rPr>
          <w:rFonts w:hint="eastAsia" w:ascii="宋体" w:hAnsi="宋体" w:eastAsia="宋体" w:cs="宋体"/>
          <w:b/>
          <w:bCs/>
          <w:sz w:val="24"/>
          <w:szCs w:val="24"/>
          <w:lang w:val="en-US" w:eastAsia="zh-CN"/>
        </w:rPr>
        <w:t>调查</w:t>
      </w:r>
      <w:r>
        <w:rPr>
          <w:rFonts w:hint="eastAsia" w:ascii="宋体" w:hAnsi="宋体" w:eastAsia="宋体" w:cs="宋体"/>
          <w:b/>
          <w:bCs/>
          <w:sz w:val="24"/>
          <w:szCs w:val="24"/>
        </w:rPr>
        <w:t>研究</w:t>
      </w:r>
    </w:p>
    <w:p w14:paraId="3D38BD0D">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为了解目前课程游戏化背景下特殊需求幼儿个别化学习的实施现状，课题组对个别化学习过程中的重要参与者——教师、资源教师、家长、医生分别展开调查，通过问卷法、访谈法的方式，调查重要参与者目前在个别化学习过程中的角色定位、参与情况及教育功能，从而全面地了解当前幼儿园在课程游戏化背景下特殊需求幼儿个别化学习的现状。</w:t>
      </w:r>
    </w:p>
    <w:p w14:paraId="6440A6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1教师（含资源教师）问卷</w:t>
      </w:r>
    </w:p>
    <w:p w14:paraId="4BB467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（1）调查基本情况</w:t>
      </w:r>
    </w:p>
    <w:p w14:paraId="0D8B547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 xml:space="preserve">    针对课题组项目学校的286名教师进行问卷调查后，教师年龄范围及比例以此为：50岁以上（16人，5.5%）,41-50岁教师（32人，11.1%），31-40岁教师（95人，33.2%），26-30岁教师（88人，30.8%）25岁以下教师（55人，19.2%）.平均教龄9年，最长的为33年，最短的为1年。其中有118（41.3%）名教师接触或目前班级内有特殊需要幼儿。有21（7.3%）名教师为兼职资源教师。从年龄和教龄看，实施个别化教育的主力主要中青年骨干教师。</w:t>
      </w:r>
    </w:p>
    <w:p w14:paraId="028BC6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（2）调查结果分析</w:t>
      </w:r>
    </w:p>
    <w:p w14:paraId="265132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通过对“对特殊需要儿童实施个别化教育有什么看法”、“你了解特殊需要儿童的个别化教育计划吗？”等五个问题的问卷调查。</w:t>
      </w:r>
      <w:r>
        <w:rPr>
          <w:rFonts w:hint="eastAsia" w:ascii="宋体" w:hAnsi="宋体" w:eastAsia="宋体" w:cs="宋体"/>
          <w:b w:val="0"/>
          <w:bCs w:val="0"/>
          <w:kern w:val="2"/>
          <w:sz w:val="24"/>
          <w:szCs w:val="24"/>
          <w:shd w:val="clear" w:color="auto" w:fill="FFFFFF"/>
          <w:lang w:val="en-US" w:eastAsia="zh-CN" w:bidi="ar-SA"/>
        </w:rPr>
        <w:t>反映出教师最需要获得的支持包括如下方面：首先是获得家长工作技巧指导（129人，45.1%）。教师希望有更多的时间与家长沟通交流，对多动症、某方面重度发展障碍、感统失调等障碍类型的幼儿，希望能劝服让家长到专业机构做评估和诊断，使其在对孩子有正确认识的基础上投入更多的精力配合学校工作。教师还希望孤独症、多动症等有情绪行为问题的家长能有陪读或半日就读等方式，减少融合问题的发生。</w:t>
      </w:r>
    </w:p>
    <w:p w14:paraId="275D6C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第二是获得学校支持（125人，43.7%）。保活学校软、硬件资源方面提供的支持，如：为学生创造积极而宽松的教育环境，协助教师开展家长工作，重视资源教室的建设等。</w:t>
      </w:r>
    </w:p>
    <w:p w14:paraId="3100A6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第三是教师专业素质的提高（109人，38.1%）。教师希望获得特殊教育的专业培训，如各类特殊学生的基本特点、教育方法等，并希望得到有关特教专家的及时指导与帮助。</w:t>
      </w:r>
    </w:p>
    <w:p w14:paraId="0BD658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教师还希望获得的其他支持包括：社会支持（76人，26.2%）；政策支持（45人，15.7%）；评价机制完善（21人，7.3%）。</w:t>
      </w:r>
    </w:p>
    <w:p w14:paraId="18B1FC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2.家长问卷</w:t>
      </w:r>
    </w:p>
    <w:p w14:paraId="4F85A7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（1）调查基本情况</w:t>
      </w:r>
    </w:p>
    <w:p w14:paraId="7AA7D4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针对课题组项目学校的86名有语言发展迟缓或行动发展迟缓的特殊需要儿童家长发放问卷。幼儿年龄范围及比例以此为：3岁0个月-3月11个月幼儿（28人，32.6%）；4月0个月-4岁11个月幼儿（32人，37.2%）；5岁0个月-5月11个月幼儿（26人，30.2%）。</w:t>
      </w:r>
    </w:p>
    <w:p w14:paraId="2F855D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（2）调查结果分析</w:t>
      </w:r>
    </w:p>
    <w:p w14:paraId="23B598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问卷通过十四道问题了解了特殊需要儿童“家庭教育现状”“对上学的喜好反馈”“家长对学校工作的看法”“家长对学校的期望”四个维度的现状，分析得出家长的主要需求为60位为（69.8%）家长希望学校能够承担教学责任</w:t>
      </w:r>
      <w:r>
        <w:rPr>
          <w:rFonts w:hint="eastAsia" w:ascii="宋体" w:hAnsi="宋体" w:eastAsia="宋体" w:cs="宋体"/>
          <w:b w:val="0"/>
          <w:bCs w:val="0"/>
          <w:kern w:val="2"/>
          <w:sz w:val="24"/>
          <w:szCs w:val="24"/>
          <w:shd w:val="clear" w:color="auto" w:fill="FFFFFF"/>
          <w:lang w:val="en-US" w:eastAsia="zh-CN" w:bidi="ar-SA"/>
        </w:rPr>
        <w:t>，28位（32.6%）家长希望学校创造良好的教育环境，23位（26.7%）家长希望学校能够提高教学质量，32位（37.2%）家长希望教师能够因材施教，16位（18.6%）家长希望能与教师交流沟通。</w:t>
      </w:r>
    </w:p>
    <w:p w14:paraId="4842A4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另外，调查还发现有部分家长（16人，18.6%），尤其孩子智商正常的，不能面对现实，不承认孩子的问题。这也成为实施特殊需要幼儿个别化学习的障碍。</w:t>
      </w:r>
    </w:p>
    <w:p w14:paraId="64D3D2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3.医生访谈</w:t>
      </w:r>
    </w:p>
    <w:p w14:paraId="5A0182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课题组成员对一名发育行为科的医生进行了结构化访谈。被访谈医生的基本情况：35岁；硕士学历；工作8年。课题组对被访谈者有关“对个别化教育、个别化教育计划的了解程度”、“对特殊需要儿童个别化学习的看法”“参与融合资源中心各类活动的情况。”三个方面进行访谈。访谈结果如下：①被访谈者知道个别化教育计划（IEP）的制定，但从未直接或间接参与过。②被访谈者表示个别化教育是医教结合的重要方向，比起专业的干预和康复，个别化学习渗透到幼儿日常生活中的各方面，是有效的干预手段。③被访者表示每学期会到签署医教结合的学校进行支持，但主要帮助教师进行评估和诊断。由于事务性工作，此项活动也不能保证固定的时间。从访谈中课题组成员发现医教结合的意识已经慢慢形成，但对于时间、频率、结合程度缺乏基本的政策、制度保障。医教双方缺少双向沟通的渠道和平台。</w:t>
      </w:r>
    </w:p>
    <w:p w14:paraId="67A963BB">
      <w:pPr>
        <w:keepNext w:val="0"/>
        <w:keepLines w:val="0"/>
        <w:pageBreakBefore w:val="0"/>
        <w:widowControl w:val="0"/>
        <w:numPr>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4.调查研究概述</w:t>
      </w:r>
    </w:p>
    <w:p w14:paraId="2B288F48">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 xml:space="preserve">    </w:t>
      </w:r>
      <w:r>
        <w:rPr>
          <w:rFonts w:hint="eastAsia" w:ascii="宋体" w:hAnsi="宋体" w:eastAsia="宋体" w:cs="宋体"/>
          <w:b w:val="0"/>
          <w:bCs w:val="0"/>
          <w:kern w:val="2"/>
          <w:sz w:val="24"/>
          <w:szCs w:val="24"/>
          <w:shd w:val="clear" w:color="auto" w:fill="FFFFFF"/>
          <w:lang w:val="en-US" w:eastAsia="zh-CN" w:bidi="ar-SA"/>
        </w:rPr>
        <w:t>通过对教师（含资源教师）、家长、医生的调查，课题组得出以下结论及研究方向。</w:t>
      </w:r>
    </w:p>
    <w:p w14:paraId="361B48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（1）政策与经费支持</w:t>
      </w:r>
    </w:p>
    <w:p w14:paraId="0C0C4F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建立长期有效的政策保障机制是开展特殊需要儿童个别化学习的基础，是推动特殊需要儿童个别化学习的重要依据。调查研究后，课题组讨论建议完善补助机制。增加教育经费的投入，解决师生比问题。此外，要注重在减少工作量、增加报酬等政策激励下，调动教师参与特殊需要儿童个别化学习的积极性。同时，还建议将特殊需要儿童个别化学习的发展作为学校工作的重要内容。</w:t>
      </w:r>
    </w:p>
    <w:p w14:paraId="68A96A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（2）转变家长教育态度</w:t>
      </w:r>
    </w:p>
    <w:p w14:paraId="7E9C9B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建议举办家长培训活动，因为改变家长的教育观念也很重要。要把家长从对幼儿知识掌握的重视转向对幼儿文明礼仪、生活自理、与人交往等基本能力的培养。此外由于自闭症学生、多动症学生、精神障碍学生等特殊学生在融合学校中更容易出现问题，因此建议考虑建立陪读制度。</w:t>
      </w:r>
    </w:p>
    <w:p w14:paraId="256F13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（3）加强师资培训</w:t>
      </w:r>
    </w:p>
    <w:p w14:paraId="0FDAB7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特殊需要儿童个别化学习是一项专业性很强的工作，必须有特殊教育专业背景教师的介入。建议将特殊教育纳入到教师继续教育培训规划中，围绕个别化教育计划的制定展开培训内容。同时,定期开展教研工作培养骨干,促进教师和专业共发展。</w:t>
      </w:r>
    </w:p>
    <w:p w14:paraId="6AF127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建议分梯度开展师资培训。面向新教师的入职培训，可以从师爱、对特殊学生的基本认识开始；面向中层以上领导、骨干教师的培训。可以从更新教育理念政策解读、家长工作入手；面向资源教师岗位和巡回指导教师的专业培训，建议从最新的教育技术、教学方法开始，促进教师专业的深入发展。</w:t>
      </w:r>
    </w:p>
    <w:p w14:paraId="3ED9FF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（4）评价体制和课程建设</w:t>
      </w:r>
    </w:p>
    <w:p w14:paraId="7CFAA7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对特殊需要幼儿个别化学习发展的科学评估是提升融合教育品质的重要一步。建议课题组后续制定一套适合幼儿的科学而客观的评价方式，从行为、习惯养成、适应能力、学业成绩等方面综合评价，鼓励幼儿尽其所能，学有所得。</w:t>
      </w:r>
    </w:p>
    <w:p w14:paraId="417B8D5F">
      <w:pPr>
        <w:pStyle w:val="4"/>
        <w:keepNext w:val="0"/>
        <w:keepLines w:val="0"/>
        <w:widowControl/>
        <w:suppressLineNumbers w:val="0"/>
        <w:spacing w:before="0" w:beforeAutospacing="0" w:after="0" w:afterAutospacing="0" w:line="360" w:lineRule="auto"/>
        <w:ind w:right="-107" w:rightChars="-51" w:firstLine="482" w:firstLineChars="200"/>
        <w:jc w:val="both"/>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（三）课程游戏化背景下特殊需求幼儿需求研究</w:t>
      </w:r>
    </w:p>
    <w:p w14:paraId="738CB01D">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课题组成员结合日常观察、家长访谈、资源教师介入指导、班级教师访谈等方式，对标《3-6岁幼儿学习与发展指南》、《幼儿园领域关键经验与教育建议》，对研究的研究样本进行了需求分析。</w:t>
      </w:r>
    </w:p>
    <w:p w14:paraId="5AC7AFE2">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4CC11586">
      <w:pPr>
        <w:pStyle w:val="4"/>
        <w:keepNext w:val="0"/>
        <w:keepLines w:val="0"/>
        <w:widowControl/>
        <w:suppressLineNumbers w:val="0"/>
        <w:spacing w:before="0" w:beforeAutospacing="0" w:after="0" w:afterAutospacing="0" w:line="360" w:lineRule="auto"/>
        <w:ind w:right="-107" w:rightChars="-51"/>
        <w:jc w:val="both"/>
      </w:pPr>
      <w:r>
        <w:drawing>
          <wp:anchor distT="0" distB="0" distL="114300" distR="114300" simplePos="0" relativeHeight="251662336" behindDoc="0" locked="0" layoutInCell="1" allowOverlap="1">
            <wp:simplePos x="0" y="0"/>
            <wp:positionH relativeFrom="column">
              <wp:posOffset>-60960</wp:posOffset>
            </wp:positionH>
            <wp:positionV relativeFrom="paragraph">
              <wp:posOffset>82550</wp:posOffset>
            </wp:positionV>
            <wp:extent cx="6194425" cy="5850255"/>
            <wp:effectExtent l="0" t="0" r="6350" b="7620"/>
            <wp:wrapNone/>
            <wp:docPr id="9" name="图片 30" descr="C:\Users\陈涛\Desktop\7bd1718dbf3bce1bc73ae2bea64483e.png7bd1718dbf3bce1bc73ae2bea644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C:\Users\陈涛\Desktop\7bd1718dbf3bce1bc73ae2bea64483e.png7bd1718dbf3bce1bc73ae2bea64483e"/>
                    <pic:cNvPicPr>
                      <a:picLocks noChangeAspect="1"/>
                    </pic:cNvPicPr>
                  </pic:nvPicPr>
                  <pic:blipFill>
                    <a:blip r:embed="rId4"/>
                    <a:stretch>
                      <a:fillRect/>
                    </a:stretch>
                  </pic:blipFill>
                  <pic:spPr>
                    <a:xfrm>
                      <a:off x="0" y="0"/>
                      <a:ext cx="6194425" cy="5850255"/>
                    </a:xfrm>
                    <a:prstGeom prst="rect">
                      <a:avLst/>
                    </a:prstGeom>
                    <a:noFill/>
                    <a:ln>
                      <a:noFill/>
                    </a:ln>
                  </pic:spPr>
                </pic:pic>
              </a:graphicData>
            </a:graphic>
          </wp:anchor>
        </w:drawing>
      </w:r>
    </w:p>
    <w:p w14:paraId="3DD58813">
      <w:pPr>
        <w:pStyle w:val="4"/>
        <w:keepNext w:val="0"/>
        <w:keepLines w:val="0"/>
        <w:widowControl/>
        <w:suppressLineNumbers w:val="0"/>
        <w:spacing w:before="0" w:beforeAutospacing="0" w:after="0" w:afterAutospacing="0" w:line="360" w:lineRule="auto"/>
        <w:ind w:right="-107" w:rightChars="-51"/>
        <w:jc w:val="both"/>
      </w:pPr>
    </w:p>
    <w:p w14:paraId="09A3AF7C">
      <w:pPr>
        <w:pStyle w:val="4"/>
        <w:keepNext w:val="0"/>
        <w:keepLines w:val="0"/>
        <w:widowControl/>
        <w:suppressLineNumbers w:val="0"/>
        <w:spacing w:before="0" w:beforeAutospacing="0" w:after="0" w:afterAutospacing="0" w:line="360" w:lineRule="auto"/>
        <w:ind w:right="-107" w:rightChars="-51"/>
        <w:jc w:val="both"/>
      </w:pPr>
    </w:p>
    <w:p w14:paraId="20AEB04D">
      <w:pPr>
        <w:pStyle w:val="4"/>
        <w:keepNext w:val="0"/>
        <w:keepLines w:val="0"/>
        <w:widowControl/>
        <w:suppressLineNumbers w:val="0"/>
        <w:spacing w:before="0" w:beforeAutospacing="0" w:after="0" w:afterAutospacing="0" w:line="360" w:lineRule="auto"/>
        <w:ind w:right="-107" w:rightChars="-51"/>
        <w:jc w:val="both"/>
      </w:pPr>
    </w:p>
    <w:p w14:paraId="761279A8">
      <w:pPr>
        <w:pStyle w:val="4"/>
        <w:keepNext w:val="0"/>
        <w:keepLines w:val="0"/>
        <w:widowControl/>
        <w:suppressLineNumbers w:val="0"/>
        <w:spacing w:before="0" w:beforeAutospacing="0" w:after="0" w:afterAutospacing="0" w:line="360" w:lineRule="auto"/>
        <w:ind w:right="-107" w:rightChars="-51"/>
        <w:jc w:val="both"/>
      </w:pPr>
    </w:p>
    <w:p w14:paraId="3896C340">
      <w:pPr>
        <w:pStyle w:val="4"/>
        <w:keepNext w:val="0"/>
        <w:keepLines w:val="0"/>
        <w:widowControl/>
        <w:suppressLineNumbers w:val="0"/>
        <w:spacing w:before="0" w:beforeAutospacing="0" w:after="0" w:afterAutospacing="0" w:line="360" w:lineRule="auto"/>
        <w:ind w:right="-107" w:rightChars="-51"/>
        <w:jc w:val="both"/>
      </w:pPr>
    </w:p>
    <w:p w14:paraId="048279C0">
      <w:pPr>
        <w:pStyle w:val="4"/>
        <w:keepNext w:val="0"/>
        <w:keepLines w:val="0"/>
        <w:widowControl/>
        <w:suppressLineNumbers w:val="0"/>
        <w:spacing w:before="0" w:beforeAutospacing="0" w:after="0" w:afterAutospacing="0" w:line="360" w:lineRule="auto"/>
        <w:ind w:right="-107" w:rightChars="-51"/>
        <w:jc w:val="both"/>
      </w:pPr>
    </w:p>
    <w:p w14:paraId="6DF07E43">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4D386F10">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51F7B055">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718F8B29">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016CA38A">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1597B486">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6EC784EE">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0346AD91">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07603CB9">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5AC770AD">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02463CD0">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083FF22D">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074C5456">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27B43469">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r>
        <w:drawing>
          <wp:anchor distT="0" distB="0" distL="114300" distR="114300" simplePos="0" relativeHeight="251663360" behindDoc="0" locked="0" layoutInCell="1" allowOverlap="1">
            <wp:simplePos x="0" y="0"/>
            <wp:positionH relativeFrom="column">
              <wp:posOffset>-98425</wp:posOffset>
            </wp:positionH>
            <wp:positionV relativeFrom="paragraph">
              <wp:posOffset>38100</wp:posOffset>
            </wp:positionV>
            <wp:extent cx="6210300" cy="3081020"/>
            <wp:effectExtent l="0" t="0" r="0" b="5080"/>
            <wp:wrapNone/>
            <wp:docPr id="2" name="图片 29" descr="C:\Users\陈涛\Desktop\54663c1a180038c4f72a1b355e89668.png54663c1a180038c4f72a1b355e8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C:\Users\陈涛\Desktop\54663c1a180038c4f72a1b355e89668.png54663c1a180038c4f72a1b355e89668"/>
                    <pic:cNvPicPr>
                      <a:picLocks noChangeAspect="1"/>
                    </pic:cNvPicPr>
                  </pic:nvPicPr>
                  <pic:blipFill>
                    <a:blip r:embed="rId5"/>
                    <a:stretch>
                      <a:fillRect/>
                    </a:stretch>
                  </pic:blipFill>
                  <pic:spPr>
                    <a:xfrm>
                      <a:off x="0" y="0"/>
                      <a:ext cx="6210300" cy="3081020"/>
                    </a:xfrm>
                    <a:prstGeom prst="rect">
                      <a:avLst/>
                    </a:prstGeom>
                    <a:noFill/>
                    <a:ln>
                      <a:noFill/>
                    </a:ln>
                  </pic:spPr>
                </pic:pic>
              </a:graphicData>
            </a:graphic>
          </wp:anchor>
        </w:drawing>
      </w:r>
    </w:p>
    <w:p w14:paraId="2215E557">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19859DEA">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4CC8A3EA">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0678CBAD">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49616A4C">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49193E6B">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3E08995F">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33E944A0">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47D9D877">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1E461A7D">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7AA68861">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根据上面的发展需求记录表可以看出：对标《3-6岁幼儿学习与发展指南》、《幼儿园领域关键经验与教育建议》，被观察的</w:t>
      </w:r>
      <w:r>
        <w:rPr>
          <w:rFonts w:hint="default" w:ascii="宋体" w:hAnsi="宋体" w:eastAsia="宋体" w:cs="宋体"/>
          <w:b w:val="0"/>
          <w:bCs w:val="0"/>
          <w:kern w:val="2"/>
          <w:sz w:val="24"/>
          <w:szCs w:val="24"/>
          <w:shd w:val="clear" w:color="auto" w:fill="FFFFFF"/>
          <w:lang w:val="en-US" w:eastAsia="zh-CN" w:bidi="ar-SA"/>
        </w:rPr>
        <w:t>10</w:t>
      </w:r>
      <w:r>
        <w:rPr>
          <w:rFonts w:hint="eastAsia" w:ascii="宋体" w:hAnsi="宋体" w:eastAsia="宋体" w:cs="宋体"/>
          <w:b w:val="0"/>
          <w:bCs w:val="0"/>
          <w:kern w:val="2"/>
          <w:sz w:val="24"/>
          <w:szCs w:val="24"/>
          <w:shd w:val="clear" w:color="auto" w:fill="FFFFFF"/>
          <w:lang w:val="en-US" w:eastAsia="zh-CN" w:bidi="ar-SA"/>
        </w:rPr>
        <w:t>名特需幼儿确实在语言、动作方面发展迟缓，平均比现有年龄差了</w:t>
      </w:r>
      <w:r>
        <w:rPr>
          <w:rFonts w:hint="default" w:ascii="宋体" w:hAnsi="宋体" w:eastAsia="宋体" w:cs="宋体"/>
          <w:b w:val="0"/>
          <w:bCs w:val="0"/>
          <w:kern w:val="2"/>
          <w:sz w:val="24"/>
          <w:szCs w:val="24"/>
          <w:shd w:val="clear" w:color="auto" w:fill="FFFFFF"/>
          <w:lang w:val="en-US" w:eastAsia="zh-CN" w:bidi="ar-SA"/>
        </w:rPr>
        <w:t>1</w:t>
      </w:r>
      <w:r>
        <w:rPr>
          <w:rFonts w:hint="eastAsia" w:ascii="宋体" w:hAnsi="宋体" w:eastAsia="宋体" w:cs="宋体"/>
          <w:b w:val="0"/>
          <w:bCs w:val="0"/>
          <w:kern w:val="2"/>
          <w:sz w:val="24"/>
          <w:szCs w:val="24"/>
          <w:shd w:val="clear" w:color="auto" w:fill="FFFFFF"/>
          <w:lang w:val="en-US" w:eastAsia="zh-CN" w:bidi="ar-SA"/>
        </w:rPr>
        <w:t>岁左右，最多的差了2岁。通过和家长的沟通、与班级教师的访谈，在巡回教师的指导下，制定的发展需求内容比目前该年龄段的发展水平相比较低，在短期内可能可以实现。该需求不是一成不变的，需在阶段评估后重新制定合适的需求。</w:t>
      </w:r>
    </w:p>
    <w:p w14:paraId="3D775253">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cs="宋体"/>
          <w:b/>
          <w:bCs/>
          <w:i w:val="0"/>
          <w:iCs w:val="0"/>
          <w:color w:val="000000"/>
          <w:spacing w:val="0"/>
          <w:w w:val="100"/>
          <w:sz w:val="21"/>
          <w:szCs w:val="21"/>
          <w:vertAlign w:val="baseline"/>
          <w:lang w:val="en-US" w:eastAsia="zh-CN"/>
        </w:rPr>
      </w:pPr>
      <w:r>
        <w:rPr>
          <w:rFonts w:hint="eastAsia" w:ascii="宋体" w:hAnsi="宋体" w:eastAsia="宋体" w:cs="宋体"/>
          <w:b/>
          <w:bCs/>
          <w:kern w:val="2"/>
          <w:sz w:val="24"/>
          <w:szCs w:val="24"/>
          <w:shd w:val="clear" w:color="auto" w:fill="FFFFFF"/>
          <w:lang w:val="en-US" w:eastAsia="zh-CN" w:bidi="ar-SA"/>
        </w:rPr>
        <w:t>（四）</w:t>
      </w:r>
      <w:r>
        <w:rPr>
          <w:rFonts w:hint="default" w:ascii="宋体" w:hAnsi="宋体" w:eastAsia="宋体" w:cs="宋体"/>
          <w:b/>
          <w:bCs/>
          <w:kern w:val="2"/>
          <w:sz w:val="24"/>
          <w:szCs w:val="24"/>
          <w:shd w:val="clear" w:color="auto" w:fill="FFFFFF"/>
          <w:lang w:val="en-US" w:eastAsia="zh-CN" w:bidi="ar-SA"/>
        </w:rPr>
        <w:t>课程游戏化背景下语言发展迟缓</w:t>
      </w:r>
      <w:r>
        <w:rPr>
          <w:rFonts w:hint="eastAsia" w:ascii="宋体" w:hAnsi="宋体" w:eastAsia="宋体" w:cs="宋体"/>
          <w:b/>
          <w:bCs/>
          <w:kern w:val="2"/>
          <w:sz w:val="24"/>
          <w:szCs w:val="24"/>
          <w:shd w:val="clear" w:color="auto" w:fill="FFFFFF"/>
          <w:lang w:val="en-US" w:eastAsia="zh-CN" w:bidi="ar-SA"/>
        </w:rPr>
        <w:t>和</w:t>
      </w:r>
      <w:r>
        <w:rPr>
          <w:rFonts w:hint="default" w:ascii="宋体" w:hAnsi="宋体" w:eastAsia="宋体" w:cs="宋体"/>
          <w:b/>
          <w:bCs/>
          <w:kern w:val="2"/>
          <w:sz w:val="24"/>
          <w:szCs w:val="24"/>
          <w:shd w:val="clear" w:color="auto" w:fill="FFFFFF"/>
          <w:lang w:val="en-US" w:eastAsia="zh-CN" w:bidi="ar-SA"/>
        </w:rPr>
        <w:t>动作发展迟缓幼儿个别化学习案例研究</w:t>
      </w:r>
    </w:p>
    <w:p w14:paraId="050EA8B8">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为了研究语言和动作发展迟缓幼儿在实施个别化学习的全过程，明晰在此过程中的难点，评估个别化学习的实效，形成范式路径。课题组成员在征得家长同意后，将成员所在8个园所的8位幼儿（5位语言发展迟缓和3位动作发展迟缓）幼儿作为研究对象，从幼儿发展性评估、个别化学习计划制定、个别化学习实施三个方面进行定点追踪研究，形成教育案例。（详见附件3：语言发展迟缓幼儿在课程游戏化背景下的个别化学习案例）</w:t>
      </w:r>
    </w:p>
    <w:p w14:paraId="22E5180E">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7243E2FE">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drawing>
          <wp:anchor distT="0" distB="0" distL="114300" distR="114300" simplePos="0" relativeHeight="251679744" behindDoc="0" locked="0" layoutInCell="1" allowOverlap="1">
            <wp:simplePos x="0" y="0"/>
            <wp:positionH relativeFrom="column">
              <wp:posOffset>-505460</wp:posOffset>
            </wp:positionH>
            <wp:positionV relativeFrom="paragraph">
              <wp:posOffset>127635</wp:posOffset>
            </wp:positionV>
            <wp:extent cx="7214870" cy="3781425"/>
            <wp:effectExtent l="0" t="0" r="5080" b="0"/>
            <wp:wrapNone/>
            <wp:docPr id="4" name="图片 4" descr="产品研发规划路线图时间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产品研发规划路线图时间轴"/>
                    <pic:cNvPicPr>
                      <a:picLocks noChangeAspect="1"/>
                    </pic:cNvPicPr>
                  </pic:nvPicPr>
                  <pic:blipFill>
                    <a:blip r:embed="rId6"/>
                    <a:stretch>
                      <a:fillRect/>
                    </a:stretch>
                  </pic:blipFill>
                  <pic:spPr>
                    <a:xfrm>
                      <a:off x="0" y="0"/>
                      <a:ext cx="7214870" cy="3781425"/>
                    </a:xfrm>
                    <a:prstGeom prst="rect">
                      <a:avLst/>
                    </a:prstGeom>
                  </pic:spPr>
                </pic:pic>
              </a:graphicData>
            </a:graphic>
          </wp:anchor>
        </w:drawing>
      </w:r>
    </w:p>
    <w:p w14:paraId="13B4371B">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4FE69953">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7EDFEEDC">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176E4F6F">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597A8E2B">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39EA9B79">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467F2EF0">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3AC614AE">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6A479A45">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0F25FF6C">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0495D69E">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0CA36C24">
      <w:pPr>
        <w:pStyle w:val="4"/>
        <w:keepNext w:val="0"/>
        <w:keepLines w:val="0"/>
        <w:widowControl/>
        <w:suppressLineNumbers w:val="0"/>
        <w:spacing w:before="0" w:beforeAutospacing="0" w:after="0" w:afterAutospacing="0" w:line="360" w:lineRule="auto"/>
        <w:ind w:right="-107" w:rightChars="-51"/>
        <w:jc w:val="both"/>
        <w:rPr>
          <w:rFonts w:hint="eastAsia" w:ascii="宋体" w:hAnsi="宋体" w:eastAsia="宋体" w:cs="宋体"/>
          <w:b w:val="0"/>
          <w:bCs w:val="0"/>
          <w:kern w:val="2"/>
          <w:sz w:val="24"/>
          <w:szCs w:val="24"/>
          <w:shd w:val="clear" w:color="auto" w:fill="FFFFFF"/>
          <w:lang w:val="en-US" w:eastAsia="zh-CN" w:bidi="ar-SA"/>
        </w:rPr>
      </w:pPr>
    </w:p>
    <w:p w14:paraId="3740A477">
      <w:pPr>
        <w:pStyle w:val="4"/>
        <w:keepNext w:val="0"/>
        <w:keepLines w:val="0"/>
        <w:widowControl/>
        <w:suppressLineNumbers w:val="0"/>
        <w:spacing w:before="0" w:beforeAutospacing="0" w:after="0" w:afterAutospacing="0" w:line="360" w:lineRule="auto"/>
        <w:ind w:right="-107" w:rightChars="-51"/>
        <w:jc w:val="both"/>
        <w:rPr>
          <w:rFonts w:hint="eastAsia" w:ascii="宋体" w:hAnsi="宋体" w:eastAsia="宋体" w:cs="宋体"/>
          <w:b w:val="0"/>
          <w:bCs w:val="0"/>
          <w:kern w:val="2"/>
          <w:sz w:val="24"/>
          <w:szCs w:val="24"/>
          <w:shd w:val="clear" w:color="auto" w:fill="FFFFFF"/>
          <w:lang w:val="en-US" w:eastAsia="zh-CN" w:bidi="ar-SA"/>
        </w:rPr>
      </w:pPr>
    </w:p>
    <w:p w14:paraId="07FE7992">
      <w:pPr>
        <w:pStyle w:val="4"/>
        <w:keepNext w:val="0"/>
        <w:keepLines w:val="0"/>
        <w:widowControl/>
        <w:suppressLineNumbers w:val="0"/>
        <w:spacing w:before="0" w:beforeAutospacing="0" w:after="0" w:afterAutospacing="0" w:line="360" w:lineRule="auto"/>
        <w:ind w:right="-107" w:rightChars="-51" w:firstLine="482" w:firstLineChars="200"/>
        <w:jc w:val="center"/>
        <w:rPr>
          <w:rFonts w:hint="default" w:ascii="宋体" w:hAnsi="宋体" w:eastAsia="宋体" w:cs="宋体"/>
          <w:b/>
          <w:bCs/>
          <w:kern w:val="2"/>
          <w:sz w:val="24"/>
          <w:szCs w:val="24"/>
          <w:shd w:val="clear" w:color="auto" w:fill="FFFFFF"/>
          <w:lang w:val="en-US" w:eastAsia="zh-CN" w:bidi="ar-SA"/>
        </w:rPr>
      </w:pPr>
      <w:r>
        <w:rPr>
          <w:rFonts w:hint="default" w:ascii="宋体" w:hAnsi="宋体" w:eastAsia="宋体" w:cs="宋体"/>
          <w:b/>
          <w:bCs/>
          <w:kern w:val="2"/>
          <w:sz w:val="24"/>
          <w:szCs w:val="24"/>
          <w:shd w:val="clear" w:color="auto" w:fill="FFFFFF"/>
          <w:lang w:val="en-US" w:eastAsia="zh-CN" w:bidi="ar-SA"/>
        </w:rPr>
        <w:t>个别化学习案例</w:t>
      </w:r>
      <w:r>
        <w:rPr>
          <w:rFonts w:hint="eastAsia" w:ascii="宋体" w:hAnsi="宋体" w:eastAsia="宋体" w:cs="宋体"/>
          <w:b/>
          <w:bCs/>
          <w:kern w:val="2"/>
          <w:sz w:val="24"/>
          <w:szCs w:val="24"/>
          <w:shd w:val="clear" w:color="auto" w:fill="FFFFFF"/>
          <w:lang w:val="en-US" w:eastAsia="zh-CN" w:bidi="ar-SA"/>
        </w:rPr>
        <w:t>定点追踪研究路径图</w:t>
      </w:r>
    </w:p>
    <w:p w14:paraId="36F8E5C7">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5452EC97">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0C58491E">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557020AB">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drawing>
          <wp:anchor distT="0" distB="0" distL="114300" distR="114300" simplePos="0" relativeHeight="251680768" behindDoc="0" locked="0" layoutInCell="1" allowOverlap="1">
            <wp:simplePos x="0" y="0"/>
            <wp:positionH relativeFrom="column">
              <wp:posOffset>-417195</wp:posOffset>
            </wp:positionH>
            <wp:positionV relativeFrom="paragraph">
              <wp:posOffset>128270</wp:posOffset>
            </wp:positionV>
            <wp:extent cx="6621780" cy="2839720"/>
            <wp:effectExtent l="0" t="0" r="0" b="0"/>
            <wp:wrapNone/>
            <wp:docPr id="5" name="图片 5" descr="极简风格-思维导图样式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极简风格-思维导图样式模板"/>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6621780" cy="2839720"/>
                    </a:xfrm>
                    <a:prstGeom prst="rect">
                      <a:avLst/>
                    </a:prstGeom>
                  </pic:spPr>
                </pic:pic>
              </a:graphicData>
            </a:graphic>
          </wp:anchor>
        </w:drawing>
      </w:r>
    </w:p>
    <w:p w14:paraId="0F972D2B">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2836863B">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3C220959">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782A93CB">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04E12DAA">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3EEAF6B2">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5CDF8C96">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0EA16870">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5E2C20AF">
      <w:pPr>
        <w:pStyle w:val="4"/>
        <w:keepNext w:val="0"/>
        <w:keepLines w:val="0"/>
        <w:widowControl/>
        <w:suppressLineNumbers w:val="0"/>
        <w:spacing w:before="0" w:beforeAutospacing="0" w:after="0" w:afterAutospacing="0" w:line="360" w:lineRule="auto"/>
        <w:ind w:right="-107" w:rightChars="-51"/>
        <w:jc w:val="both"/>
        <w:rPr>
          <w:rFonts w:hint="eastAsia" w:ascii="宋体" w:hAnsi="宋体" w:eastAsia="宋体" w:cs="宋体"/>
          <w:b w:val="0"/>
          <w:bCs w:val="0"/>
          <w:kern w:val="2"/>
          <w:sz w:val="24"/>
          <w:szCs w:val="24"/>
          <w:shd w:val="clear" w:color="auto" w:fill="FFFFFF"/>
          <w:lang w:val="en-US" w:eastAsia="zh-CN" w:bidi="ar-SA"/>
        </w:rPr>
      </w:pPr>
    </w:p>
    <w:p w14:paraId="6E2666DC">
      <w:pPr>
        <w:pStyle w:val="4"/>
        <w:keepNext w:val="0"/>
        <w:keepLines w:val="0"/>
        <w:widowControl/>
        <w:suppressLineNumbers w:val="0"/>
        <w:spacing w:before="0" w:beforeAutospacing="0" w:after="0" w:afterAutospacing="0" w:line="360" w:lineRule="auto"/>
        <w:ind w:right="-107" w:rightChars="-51" w:firstLine="482" w:firstLineChars="200"/>
        <w:jc w:val="center"/>
        <w:rPr>
          <w:rFonts w:hint="default"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特殊需要幼儿在课程游戏化背景下的个别化学习案例结构</w:t>
      </w:r>
    </w:p>
    <w:p w14:paraId="34EC9D81">
      <w:pPr>
        <w:pStyle w:val="4"/>
        <w:keepNext w:val="0"/>
        <w:keepLines w:val="0"/>
        <w:widowControl/>
        <w:numPr>
          <w:ilvl w:val="0"/>
          <w:numId w:val="0"/>
        </w:numPr>
        <w:suppressLineNumbers w:val="0"/>
        <w:spacing w:before="0" w:beforeAutospacing="0" w:after="0" w:afterAutospacing="0" w:line="360" w:lineRule="auto"/>
        <w:ind w:right="-107" w:rightChars="-51" w:firstLine="482" w:firstLineChars="200"/>
        <w:jc w:val="left"/>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1.《指南》引领下的发展性评估</w:t>
      </w:r>
    </w:p>
    <w:p w14:paraId="3B8E0B14">
      <w:pPr>
        <w:pStyle w:val="4"/>
        <w:keepNext w:val="0"/>
        <w:keepLines w:val="0"/>
        <w:widowControl/>
        <w:numPr>
          <w:ilvl w:val="0"/>
          <w:numId w:val="0"/>
        </w:numPr>
        <w:suppressLineNumbers w:val="0"/>
        <w:spacing w:before="0" w:beforeAutospacing="0" w:after="0" w:afterAutospacing="0" w:line="360" w:lineRule="auto"/>
        <w:ind w:right="-107" w:rightChars="-51" w:firstLine="480" w:firstLineChars="200"/>
        <w:jc w:val="left"/>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课题组参考特殊教育领域的《孤独症儿童发展评估表（试行）》，以《3-6岁儿童学习与发展指南》语言和动作领域目标为蓝本，编制了幼儿园各年龄段幼儿在语言与动作发展领域的阶段评估量表。（附件4、附件5）</w:t>
      </w:r>
    </w:p>
    <w:p w14:paraId="4FF8A452">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r>
        <w:drawing>
          <wp:anchor distT="0" distB="0" distL="114300" distR="114300" simplePos="0" relativeHeight="251664384" behindDoc="0" locked="0" layoutInCell="1" allowOverlap="1">
            <wp:simplePos x="0" y="0"/>
            <wp:positionH relativeFrom="column">
              <wp:posOffset>793750</wp:posOffset>
            </wp:positionH>
            <wp:positionV relativeFrom="paragraph">
              <wp:posOffset>434340</wp:posOffset>
            </wp:positionV>
            <wp:extent cx="4278630" cy="2309495"/>
            <wp:effectExtent l="0" t="0" r="7620" b="5080"/>
            <wp:wrapNone/>
            <wp:docPr id="6" name="图片 2" descr="C:\Users\陈涛\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陈涛\Desktop\1.jpg1"/>
                    <pic:cNvPicPr>
                      <a:picLocks noChangeAspect="1"/>
                    </pic:cNvPicPr>
                  </pic:nvPicPr>
                  <pic:blipFill>
                    <a:blip r:embed="rId8"/>
                    <a:srcRect/>
                    <a:stretch>
                      <a:fillRect/>
                    </a:stretch>
                  </pic:blipFill>
                  <pic:spPr>
                    <a:xfrm>
                      <a:off x="0" y="0"/>
                      <a:ext cx="4278630" cy="2309495"/>
                    </a:xfrm>
                    <a:prstGeom prst="rect">
                      <a:avLst/>
                    </a:prstGeom>
                    <a:noFill/>
                    <a:ln>
                      <a:noFill/>
                    </a:ln>
                  </pic:spPr>
                </pic:pic>
              </a:graphicData>
            </a:graphic>
          </wp:anchor>
        </w:drawing>
      </w:r>
      <w:r>
        <w:rPr>
          <w:rFonts w:hint="eastAsia" w:ascii="宋体" w:hAnsi="宋体" w:eastAsia="宋体" w:cs="宋体"/>
          <w:b w:val="0"/>
          <w:bCs w:val="0"/>
          <w:kern w:val="2"/>
          <w:sz w:val="24"/>
          <w:szCs w:val="24"/>
          <w:shd w:val="clear" w:color="auto" w:fill="FFFFFF"/>
          <w:lang w:val="en-US" w:eastAsia="zh-CN" w:bidi="ar-SA"/>
        </w:rPr>
        <w:t>经过对8位案例对象的观察评估，我们绘制了关于他们现阶段语言与动作发展的现状曲线图。</w:t>
      </w:r>
    </w:p>
    <w:p w14:paraId="76A9023D">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06943914">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p>
    <w:p w14:paraId="22AE6854">
      <w:pPr>
        <w:pStyle w:val="4"/>
        <w:keepNext w:val="0"/>
        <w:keepLines w:val="0"/>
        <w:widowControl/>
        <w:suppressLineNumbers w:val="0"/>
        <w:spacing w:before="0" w:beforeAutospacing="0" w:after="0" w:afterAutospacing="0" w:line="360" w:lineRule="auto"/>
        <w:ind w:right="-107" w:rightChars="-51"/>
        <w:jc w:val="center"/>
        <w:rPr>
          <w:rFonts w:hint="default" w:ascii="宋体" w:hAnsi="宋体" w:eastAsia="宋体" w:cs="宋体"/>
          <w:b w:val="0"/>
          <w:bCs w:val="0"/>
          <w:kern w:val="2"/>
          <w:sz w:val="24"/>
          <w:szCs w:val="24"/>
          <w:shd w:val="clear" w:color="auto" w:fill="FFFFFF"/>
          <w:lang w:val="en-US" w:eastAsia="zh-CN" w:bidi="ar-SA"/>
        </w:rPr>
      </w:pPr>
    </w:p>
    <w:p w14:paraId="0A60C31C">
      <w:pPr>
        <w:pStyle w:val="4"/>
        <w:keepNext w:val="0"/>
        <w:keepLines w:val="0"/>
        <w:widowControl/>
        <w:suppressLineNumbers w:val="0"/>
        <w:spacing w:before="0" w:beforeAutospacing="0" w:after="0" w:afterAutospacing="0" w:line="360" w:lineRule="auto"/>
        <w:ind w:right="-107" w:rightChars="-51"/>
        <w:jc w:val="both"/>
        <w:rPr>
          <w:rFonts w:hint="default" w:ascii="宋体" w:hAnsi="宋体" w:eastAsia="宋体" w:cs="宋体"/>
          <w:b w:val="0"/>
          <w:bCs w:val="0"/>
          <w:kern w:val="2"/>
          <w:sz w:val="24"/>
          <w:szCs w:val="24"/>
          <w:shd w:val="clear" w:color="auto" w:fill="FFFFFF"/>
          <w:lang w:val="en-US" w:eastAsia="zh-CN" w:bidi="ar-SA"/>
        </w:rPr>
      </w:pPr>
    </w:p>
    <w:p w14:paraId="19C1903B">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7DC13D96">
      <w:pPr>
        <w:pStyle w:val="4"/>
        <w:keepNext w:val="0"/>
        <w:keepLines w:val="0"/>
        <w:widowControl/>
        <w:suppressLineNumbers w:val="0"/>
        <w:spacing w:before="0" w:beforeAutospacing="0" w:after="0" w:afterAutospacing="0" w:line="360" w:lineRule="auto"/>
        <w:ind w:right="-107" w:rightChars="-51"/>
        <w:jc w:val="center"/>
        <w:rPr>
          <w:rFonts w:hint="eastAsia" w:ascii="宋体" w:hAnsi="宋体" w:eastAsia="宋体" w:cs="宋体"/>
          <w:b w:val="0"/>
          <w:bCs w:val="0"/>
          <w:kern w:val="2"/>
          <w:sz w:val="24"/>
          <w:szCs w:val="24"/>
          <w:shd w:val="clear" w:color="auto" w:fill="FFFFFF"/>
          <w:lang w:val="en-US" w:eastAsia="zh-CN" w:bidi="ar-SA"/>
        </w:rPr>
      </w:pPr>
    </w:p>
    <w:p w14:paraId="38E29A49">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3521196B">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r>
        <w:drawing>
          <wp:anchor distT="0" distB="0" distL="114300" distR="114300" simplePos="0" relativeHeight="251665408" behindDoc="0" locked="0" layoutInCell="1" allowOverlap="1">
            <wp:simplePos x="0" y="0"/>
            <wp:positionH relativeFrom="column">
              <wp:posOffset>864870</wp:posOffset>
            </wp:positionH>
            <wp:positionV relativeFrom="paragraph">
              <wp:posOffset>12700</wp:posOffset>
            </wp:positionV>
            <wp:extent cx="4045585" cy="2255520"/>
            <wp:effectExtent l="0" t="0" r="2540" b="1905"/>
            <wp:wrapNone/>
            <wp:docPr id="8" name="图片 3" descr="C:\Users\陈涛\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陈涛\Desktop\2.jpg2"/>
                    <pic:cNvPicPr>
                      <a:picLocks noChangeAspect="1"/>
                    </pic:cNvPicPr>
                  </pic:nvPicPr>
                  <pic:blipFill>
                    <a:blip r:embed="rId9"/>
                    <a:srcRect/>
                    <a:stretch>
                      <a:fillRect/>
                    </a:stretch>
                  </pic:blipFill>
                  <pic:spPr>
                    <a:xfrm>
                      <a:off x="0" y="0"/>
                      <a:ext cx="4045585" cy="2255520"/>
                    </a:xfrm>
                    <a:prstGeom prst="rect">
                      <a:avLst/>
                    </a:prstGeom>
                    <a:noFill/>
                    <a:ln>
                      <a:noFill/>
                    </a:ln>
                  </pic:spPr>
                </pic:pic>
              </a:graphicData>
            </a:graphic>
          </wp:anchor>
        </w:drawing>
      </w:r>
    </w:p>
    <w:p w14:paraId="5C9C79AD">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6FDD64E9">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716EC1C6">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013D7D4B">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55BBDA63">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0293C0A5">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p>
    <w:p w14:paraId="4A09ECDD">
      <w:pPr>
        <w:pStyle w:val="4"/>
        <w:keepNext w:val="0"/>
        <w:keepLines w:val="0"/>
        <w:widowControl/>
        <w:suppressLineNumbers w:val="0"/>
        <w:spacing w:before="0" w:beforeAutospacing="0" w:after="0" w:afterAutospacing="0" w:line="360" w:lineRule="auto"/>
        <w:ind w:right="-107" w:rightChars="-51"/>
        <w:jc w:val="both"/>
        <w:rPr>
          <w:rFonts w:hint="eastAsia" w:ascii="宋体" w:hAnsi="宋体" w:eastAsia="宋体" w:cs="宋体"/>
          <w:b w:val="0"/>
          <w:bCs w:val="0"/>
          <w:kern w:val="2"/>
          <w:sz w:val="24"/>
          <w:szCs w:val="24"/>
          <w:shd w:val="clear" w:color="auto" w:fill="FFFFFF"/>
          <w:lang w:val="en-US" w:eastAsia="zh-CN" w:bidi="ar-SA"/>
        </w:rPr>
      </w:pPr>
    </w:p>
    <w:p w14:paraId="22762587">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从数据分析图中课题组得知，幼儿在动作发展和语言发展领域相互之间的差距并不大，但均低于班级中幼儿的平均水平。在动作发展中3人的“走”、“跑”、“跳”的平均得分要比其他动作高，尤其是“窄道移动”、“侧滚翻”、“躲闪”等需要控制身体平衡和协调、灵敏性的动作得分极低；而在语言发展中，5位幼儿均能听到老师的单指令，但对于复合指令和阅读理解方面得分较低，正是因为不理解，所以在表达中5位幼儿的得分也不理想，“前书写”版块幼儿只能通过简单杂乱的涂鸦画来表征自己，有的甚至握笔的姿势和拿笔的意识都存在问题。</w:t>
      </w:r>
    </w:p>
    <w:p w14:paraId="22E06C9B">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2.个别化学习计划制定（IEP）</w:t>
      </w:r>
    </w:p>
    <w:p w14:paraId="08A42CEC">
      <w:pPr>
        <w:pStyle w:val="4"/>
        <w:keepNext w:val="0"/>
        <w:keepLines w:val="0"/>
        <w:widowControl/>
        <w:suppressLineNumbers w:val="0"/>
        <w:spacing w:before="0" w:beforeAutospacing="0" w:after="0" w:afterAutospacing="0" w:line="360" w:lineRule="auto"/>
        <w:ind w:left="0" w:right="-107" w:rightChars="-51" w:firstLine="420"/>
        <w:jc w:val="both"/>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课题组充分研读学习了特殊教育学校的《个别化教育计划》后发现，原有IEP中的内容服务对象为“特校中的儿童”，而我们当下课题组聚焦研究对象是“普校中的随班就读幼儿”，在“课程游戏化”背景下，如何一生一案，制定科学的IEP是研究的重中之重。所以课题组通过逐月的对比找差，剔除了原有“基本情况”中的不必要信息，修改了医学指导的在园评估量表，改为“指南”背景下的发展性评估量表；保留了“发展史”、“教育史”等可能引发问题的辨析因素；新增“优劣势分析”，发挥优势互补，保障科学制定目标；最终修改形成了涵盖“基本情况”、“发展状况”、“教育目标”、“一日活动安排”和“支持服务”五大板块的普校幼儿园中适用的《幼儿园特需幼儿个别化学习计划》（附件3）。课题组针对8位幼儿的现状和需求，均制定了适宜科学的个别化学习计划。</w:t>
      </w:r>
    </w:p>
    <w:p w14:paraId="06323132">
      <w:pPr>
        <w:pStyle w:val="4"/>
        <w:keepNext w:val="0"/>
        <w:keepLines w:val="0"/>
        <w:widowControl/>
        <w:suppressLineNumbers w:val="0"/>
        <w:spacing w:before="0" w:beforeAutospacing="0" w:after="0" w:afterAutospacing="0" w:line="360" w:lineRule="auto"/>
        <w:ind w:right="-107" w:rightChars="-51" w:firstLine="482" w:firstLineChars="200"/>
        <w:jc w:val="both"/>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3.个别化学习实施</w:t>
      </w:r>
    </w:p>
    <w:p w14:paraId="39CC80EF">
      <w:pPr>
        <w:pStyle w:val="4"/>
        <w:keepNext w:val="0"/>
        <w:keepLines w:val="0"/>
        <w:widowControl/>
        <w:suppressLineNumbers w:val="0"/>
        <w:spacing w:before="0" w:beforeAutospacing="0" w:after="0" w:afterAutospacing="0" w:line="360" w:lineRule="auto"/>
        <w:ind w:right="-107" w:rightChars="-51" w:firstLine="480" w:firstLineChars="200"/>
        <w:jc w:val="both"/>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个别化学习的实施包含了“环境支持”和“课程调整”。</w:t>
      </w:r>
    </w:p>
    <w:p w14:paraId="7323FCDA">
      <w:pPr>
        <w:pStyle w:val="4"/>
        <w:keepNext w:val="0"/>
        <w:keepLines w:val="0"/>
        <w:widowControl/>
        <w:suppressLineNumbers w:val="0"/>
        <w:spacing w:before="0" w:beforeAutospacing="0" w:after="0" w:afterAutospacing="0" w:line="360" w:lineRule="auto"/>
        <w:ind w:right="-107" w:rightChars="-51" w:firstLine="480" w:firstLineChars="200"/>
        <w:jc w:val="both"/>
        <w:rPr>
          <w:rFonts w:hint="default" w:ascii="宋体" w:hAnsi="宋体" w:eastAsia="宋体" w:cs="宋体"/>
          <w:b w:val="0"/>
          <w:bCs w:val="0"/>
          <w:kern w:val="2"/>
          <w:sz w:val="24"/>
          <w:szCs w:val="24"/>
          <w:shd w:val="clear" w:color="auto" w:fill="FFFFFF"/>
          <w:lang w:val="en-US" w:eastAsia="zh-CN" w:bidi="ar-SA"/>
        </w:rPr>
      </w:pPr>
      <w:r>
        <w:drawing>
          <wp:anchor distT="0" distB="0" distL="114300" distR="114300" simplePos="0" relativeHeight="251666432" behindDoc="0" locked="0" layoutInCell="1" allowOverlap="1">
            <wp:simplePos x="0" y="0"/>
            <wp:positionH relativeFrom="column">
              <wp:posOffset>1140460</wp:posOffset>
            </wp:positionH>
            <wp:positionV relativeFrom="paragraph">
              <wp:posOffset>35560</wp:posOffset>
            </wp:positionV>
            <wp:extent cx="4076700" cy="1990725"/>
            <wp:effectExtent l="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4076700" cy="1990725"/>
                    </a:xfrm>
                    <a:prstGeom prst="rect">
                      <a:avLst/>
                    </a:prstGeom>
                    <a:noFill/>
                    <a:ln>
                      <a:noFill/>
                    </a:ln>
                  </pic:spPr>
                </pic:pic>
              </a:graphicData>
            </a:graphic>
          </wp:anchor>
        </w:drawing>
      </w:r>
    </w:p>
    <w:p w14:paraId="65C8B94B">
      <w:pPr>
        <w:pStyle w:val="4"/>
        <w:keepNext w:val="0"/>
        <w:keepLines w:val="0"/>
        <w:widowControl/>
        <w:suppressLineNumbers w:val="0"/>
        <w:spacing w:before="0" w:beforeAutospacing="0" w:after="0" w:afterAutospacing="0" w:line="360" w:lineRule="auto"/>
        <w:ind w:right="-107" w:rightChars="-51" w:firstLine="480" w:firstLineChars="200"/>
        <w:jc w:val="both"/>
        <w:rPr>
          <w:rFonts w:hint="default" w:ascii="宋体" w:hAnsi="宋体" w:eastAsia="宋体" w:cs="宋体"/>
          <w:b w:val="0"/>
          <w:bCs w:val="0"/>
          <w:kern w:val="2"/>
          <w:sz w:val="24"/>
          <w:szCs w:val="24"/>
          <w:shd w:val="clear" w:color="auto" w:fill="FFFFFF"/>
          <w:lang w:val="en-US" w:eastAsia="zh-CN" w:bidi="ar-SA"/>
        </w:rPr>
      </w:pPr>
    </w:p>
    <w:p w14:paraId="463B9C75">
      <w:pPr>
        <w:pStyle w:val="4"/>
        <w:keepNext w:val="0"/>
        <w:keepLines w:val="0"/>
        <w:widowControl/>
        <w:suppressLineNumbers w:val="0"/>
        <w:spacing w:before="0" w:beforeAutospacing="0" w:after="0" w:afterAutospacing="0" w:line="360" w:lineRule="auto"/>
        <w:ind w:right="-107" w:rightChars="-51" w:firstLine="480" w:firstLineChars="200"/>
        <w:jc w:val="both"/>
        <w:rPr>
          <w:rFonts w:hint="default" w:ascii="宋体" w:hAnsi="宋体" w:eastAsia="宋体" w:cs="宋体"/>
          <w:b w:val="0"/>
          <w:bCs w:val="0"/>
          <w:kern w:val="2"/>
          <w:sz w:val="24"/>
          <w:szCs w:val="24"/>
          <w:shd w:val="clear" w:color="auto" w:fill="FFFFFF"/>
          <w:lang w:val="en-US" w:eastAsia="zh-CN" w:bidi="ar-SA"/>
        </w:rPr>
      </w:pPr>
    </w:p>
    <w:p w14:paraId="41153562">
      <w:pPr>
        <w:pStyle w:val="4"/>
        <w:keepNext w:val="0"/>
        <w:keepLines w:val="0"/>
        <w:widowControl/>
        <w:suppressLineNumbers w:val="0"/>
        <w:spacing w:before="0" w:beforeAutospacing="0" w:after="0" w:afterAutospacing="0" w:line="360" w:lineRule="auto"/>
        <w:ind w:right="-107" w:rightChars="-51" w:firstLine="480" w:firstLineChars="200"/>
        <w:jc w:val="both"/>
        <w:rPr>
          <w:rFonts w:hint="default" w:ascii="宋体" w:hAnsi="宋体" w:eastAsia="宋体" w:cs="宋体"/>
          <w:b w:val="0"/>
          <w:bCs w:val="0"/>
          <w:kern w:val="2"/>
          <w:sz w:val="24"/>
          <w:szCs w:val="24"/>
          <w:shd w:val="clear" w:color="auto" w:fill="FFFFFF"/>
          <w:lang w:val="en-US" w:eastAsia="zh-CN" w:bidi="ar-SA"/>
        </w:rPr>
      </w:pPr>
    </w:p>
    <w:p w14:paraId="2187C3CF">
      <w:pPr>
        <w:pStyle w:val="4"/>
        <w:keepNext w:val="0"/>
        <w:keepLines w:val="0"/>
        <w:widowControl/>
        <w:suppressLineNumbers w:val="0"/>
        <w:spacing w:before="0" w:beforeAutospacing="0" w:after="0" w:afterAutospacing="0" w:line="360" w:lineRule="auto"/>
        <w:ind w:right="-107" w:rightChars="-51"/>
        <w:jc w:val="center"/>
      </w:pPr>
    </w:p>
    <w:p w14:paraId="19C90E9E">
      <w:pPr>
        <w:pStyle w:val="4"/>
        <w:keepNext w:val="0"/>
        <w:keepLines w:val="0"/>
        <w:widowControl/>
        <w:suppressLineNumbers w:val="0"/>
        <w:spacing w:before="0" w:beforeAutospacing="0" w:after="0" w:afterAutospacing="0" w:line="360" w:lineRule="auto"/>
        <w:ind w:right="-107" w:rightChars="-51"/>
        <w:jc w:val="center"/>
      </w:pPr>
    </w:p>
    <w:p w14:paraId="6F151FD8">
      <w:pPr>
        <w:pStyle w:val="4"/>
        <w:keepNext w:val="0"/>
        <w:keepLines w:val="0"/>
        <w:widowControl/>
        <w:suppressLineNumbers w:val="0"/>
        <w:spacing w:before="0" w:beforeAutospacing="0" w:after="0" w:afterAutospacing="0" w:line="360" w:lineRule="auto"/>
        <w:ind w:right="-107" w:rightChars="-51"/>
        <w:jc w:val="both"/>
        <w:rPr>
          <w:rFonts w:hint="eastAsia"/>
          <w:b/>
          <w:bCs/>
          <w:highlight w:val="lightGray"/>
          <w:lang w:val="en-US" w:eastAsia="zh-CN"/>
        </w:rPr>
      </w:pPr>
    </w:p>
    <w:p w14:paraId="763E4C6A">
      <w:pPr>
        <w:pStyle w:val="4"/>
        <w:keepNext w:val="0"/>
        <w:keepLines w:val="0"/>
        <w:widowControl/>
        <w:suppressLineNumbers w:val="0"/>
        <w:spacing w:before="0" w:beforeAutospacing="0" w:after="0" w:afterAutospacing="0" w:line="360" w:lineRule="auto"/>
        <w:ind w:right="-107" w:rightChars="-51"/>
        <w:jc w:val="both"/>
        <w:rPr>
          <w:rFonts w:hint="eastAsia"/>
          <w:b/>
          <w:bCs/>
          <w:highlight w:val="lightGray"/>
          <w:lang w:val="en-US" w:eastAsia="zh-CN"/>
        </w:rPr>
      </w:pPr>
    </w:p>
    <w:p w14:paraId="4C63D8C1">
      <w:pPr>
        <w:pStyle w:val="4"/>
        <w:keepNext w:val="0"/>
        <w:keepLines w:val="0"/>
        <w:widowControl/>
        <w:suppressLineNumbers w:val="0"/>
        <w:spacing w:before="0" w:beforeAutospacing="0" w:after="0" w:afterAutospacing="0" w:line="360" w:lineRule="auto"/>
        <w:ind w:right="-107" w:rightChars="-51" w:firstLine="480"/>
        <w:jc w:val="both"/>
        <w:rPr>
          <w:rFonts w:hint="eastAsia"/>
          <w:b/>
          <w:bCs/>
          <w:lang w:val="en-US" w:eastAsia="zh-CN"/>
        </w:rPr>
      </w:pPr>
      <w:r>
        <w:rPr>
          <w:rFonts w:hint="eastAsia"/>
          <w:b/>
          <w:bCs/>
          <w:lang w:val="en-US" w:eastAsia="zh-CN"/>
        </w:rPr>
        <w:t>（1）环境支持</w:t>
      </w:r>
    </w:p>
    <w:p w14:paraId="4F9D3AB5">
      <w:pPr>
        <w:pStyle w:val="4"/>
        <w:keepNext w:val="0"/>
        <w:keepLines w:val="0"/>
        <w:widowControl/>
        <w:suppressLineNumbers w:val="0"/>
        <w:spacing w:before="0" w:beforeAutospacing="0" w:after="0" w:afterAutospacing="0" w:line="360" w:lineRule="auto"/>
        <w:ind w:right="-107" w:rightChars="-51" w:firstLine="480"/>
        <w:jc w:val="both"/>
        <w:rPr>
          <w:rFonts w:hint="default"/>
          <w:b w:val="0"/>
          <w:bCs w:val="0"/>
          <w:lang w:val="en-US" w:eastAsia="zh-CN"/>
        </w:rPr>
      </w:pPr>
      <w:r>
        <w:rPr>
          <w:rFonts w:hint="eastAsia"/>
          <w:b w:val="0"/>
          <w:bCs w:val="0"/>
          <w:lang w:val="en-US" w:eastAsia="zh-CN"/>
        </w:rPr>
        <w:t>环境支持包含了“物理环境调整”与“心理环境创设”。课题组罗列了两类环境的要点与具体的调整和改造措施。</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2370"/>
        <w:gridCol w:w="2597"/>
        <w:gridCol w:w="2597"/>
      </w:tblGrid>
      <w:tr w14:paraId="1639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Merge w:val="restart"/>
            <w:noWrap w:val="0"/>
            <w:vAlign w:val="top"/>
          </w:tcPr>
          <w:p w14:paraId="4DE9C078">
            <w:pPr>
              <w:pStyle w:val="4"/>
              <w:keepNext w:val="0"/>
              <w:keepLines w:val="0"/>
              <w:widowControl/>
              <w:suppressLineNumbers w:val="0"/>
              <w:spacing w:before="0" w:beforeAutospacing="0" w:after="0" w:afterAutospacing="0" w:line="360" w:lineRule="auto"/>
              <w:ind w:right="-107" w:rightChars="-51"/>
              <w:jc w:val="center"/>
              <w:rPr>
                <w:rFonts w:hint="default"/>
                <w:b w:val="0"/>
                <w:bCs w:val="0"/>
                <w:vertAlign w:val="baseline"/>
                <w:lang w:val="en-US" w:eastAsia="zh-CN"/>
              </w:rPr>
            </w:pPr>
          </w:p>
        </w:tc>
        <w:tc>
          <w:tcPr>
            <w:tcW w:w="2370" w:type="dxa"/>
            <w:vMerge w:val="restart"/>
            <w:noWrap w:val="0"/>
            <w:vAlign w:val="center"/>
          </w:tcPr>
          <w:p w14:paraId="1728607B">
            <w:pPr>
              <w:pStyle w:val="4"/>
              <w:keepNext w:val="0"/>
              <w:keepLines w:val="0"/>
              <w:widowControl/>
              <w:suppressLineNumbers w:val="0"/>
              <w:spacing w:before="0" w:beforeAutospacing="0" w:after="0" w:afterAutospacing="0" w:line="360" w:lineRule="auto"/>
              <w:ind w:right="-107" w:rightChars="-51"/>
              <w:jc w:val="center"/>
              <w:rPr>
                <w:rFonts w:hint="default"/>
                <w:b/>
                <w:bCs/>
                <w:sz w:val="30"/>
                <w:szCs w:val="30"/>
                <w:vertAlign w:val="baseline"/>
                <w:lang w:val="en-US" w:eastAsia="zh-CN"/>
              </w:rPr>
            </w:pPr>
            <w:r>
              <w:rPr>
                <w:rFonts w:hint="eastAsia"/>
                <w:b/>
                <w:bCs/>
                <w:sz w:val="30"/>
                <w:szCs w:val="30"/>
                <w:vertAlign w:val="baseline"/>
                <w:lang w:val="en-US" w:eastAsia="zh-CN"/>
              </w:rPr>
              <w:t>要点</w:t>
            </w:r>
          </w:p>
        </w:tc>
        <w:tc>
          <w:tcPr>
            <w:tcW w:w="5194" w:type="dxa"/>
            <w:gridSpan w:val="2"/>
            <w:noWrap w:val="0"/>
            <w:vAlign w:val="top"/>
          </w:tcPr>
          <w:p w14:paraId="213ADD70">
            <w:pPr>
              <w:pStyle w:val="4"/>
              <w:keepNext w:val="0"/>
              <w:keepLines w:val="0"/>
              <w:widowControl/>
              <w:suppressLineNumbers w:val="0"/>
              <w:spacing w:before="0" w:beforeAutospacing="0" w:after="0" w:afterAutospacing="0" w:line="360" w:lineRule="auto"/>
              <w:ind w:right="-107" w:rightChars="-51"/>
              <w:jc w:val="center"/>
              <w:rPr>
                <w:rFonts w:hint="default"/>
                <w:b/>
                <w:bCs/>
                <w:sz w:val="30"/>
                <w:szCs w:val="30"/>
                <w:vertAlign w:val="baseline"/>
                <w:lang w:val="en-US" w:eastAsia="zh-CN"/>
              </w:rPr>
            </w:pPr>
            <w:r>
              <w:rPr>
                <w:rFonts w:hint="eastAsia"/>
                <w:b/>
                <w:bCs/>
                <w:sz w:val="30"/>
                <w:szCs w:val="30"/>
                <w:vertAlign w:val="baseline"/>
                <w:lang w:val="en-US" w:eastAsia="zh-CN"/>
              </w:rPr>
              <w:t>具体措施</w:t>
            </w:r>
          </w:p>
        </w:tc>
      </w:tr>
      <w:tr w14:paraId="67A9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Merge w:val="continue"/>
            <w:noWrap w:val="0"/>
            <w:vAlign w:val="top"/>
          </w:tcPr>
          <w:p w14:paraId="472B0930">
            <w:pPr>
              <w:pStyle w:val="4"/>
              <w:keepNext w:val="0"/>
              <w:keepLines w:val="0"/>
              <w:widowControl/>
              <w:suppressLineNumbers w:val="0"/>
              <w:spacing w:before="0" w:beforeAutospacing="0" w:after="0" w:afterAutospacing="0" w:line="360" w:lineRule="auto"/>
              <w:ind w:right="-107" w:rightChars="-51"/>
              <w:jc w:val="center"/>
              <w:rPr>
                <w:rFonts w:hint="default"/>
                <w:b w:val="0"/>
                <w:bCs w:val="0"/>
                <w:vertAlign w:val="baseline"/>
                <w:lang w:val="en-US" w:eastAsia="zh-CN"/>
              </w:rPr>
            </w:pPr>
          </w:p>
        </w:tc>
        <w:tc>
          <w:tcPr>
            <w:tcW w:w="2370" w:type="dxa"/>
            <w:vMerge w:val="continue"/>
            <w:noWrap w:val="0"/>
            <w:vAlign w:val="top"/>
          </w:tcPr>
          <w:p w14:paraId="2CAB9D6B">
            <w:pPr>
              <w:pStyle w:val="4"/>
              <w:keepNext w:val="0"/>
              <w:keepLines w:val="0"/>
              <w:widowControl/>
              <w:suppressLineNumbers w:val="0"/>
              <w:spacing w:before="0" w:beforeAutospacing="0" w:after="0" w:afterAutospacing="0" w:line="360" w:lineRule="auto"/>
              <w:ind w:right="-107" w:rightChars="-51"/>
              <w:jc w:val="center"/>
              <w:rPr>
                <w:rFonts w:hint="eastAsia"/>
                <w:b/>
                <w:bCs/>
                <w:sz w:val="30"/>
                <w:szCs w:val="30"/>
                <w:vertAlign w:val="baseline"/>
                <w:lang w:val="en-US" w:eastAsia="zh-CN"/>
              </w:rPr>
            </w:pPr>
          </w:p>
        </w:tc>
        <w:tc>
          <w:tcPr>
            <w:tcW w:w="2597" w:type="dxa"/>
            <w:noWrap w:val="0"/>
            <w:vAlign w:val="top"/>
          </w:tcPr>
          <w:p w14:paraId="5E02A79A">
            <w:pPr>
              <w:pStyle w:val="4"/>
              <w:keepNext w:val="0"/>
              <w:keepLines w:val="0"/>
              <w:widowControl/>
              <w:suppressLineNumbers w:val="0"/>
              <w:spacing w:before="0" w:beforeAutospacing="0" w:after="0" w:afterAutospacing="0" w:line="360" w:lineRule="auto"/>
              <w:ind w:right="-107" w:rightChars="-51"/>
              <w:jc w:val="center"/>
              <w:rPr>
                <w:rFonts w:hint="default"/>
                <w:b/>
                <w:bCs/>
                <w:sz w:val="30"/>
                <w:szCs w:val="30"/>
                <w:vertAlign w:val="baseline"/>
                <w:lang w:val="en-US" w:eastAsia="zh-CN"/>
              </w:rPr>
            </w:pPr>
            <w:r>
              <w:rPr>
                <w:rFonts w:hint="eastAsia"/>
                <w:b/>
                <w:bCs/>
                <w:sz w:val="30"/>
                <w:szCs w:val="30"/>
                <w:vertAlign w:val="baseline"/>
                <w:lang w:val="en-US" w:eastAsia="zh-CN"/>
              </w:rPr>
              <w:t>语言发展迟缓</w:t>
            </w:r>
          </w:p>
        </w:tc>
        <w:tc>
          <w:tcPr>
            <w:tcW w:w="2597" w:type="dxa"/>
            <w:noWrap w:val="0"/>
            <w:vAlign w:val="top"/>
          </w:tcPr>
          <w:p w14:paraId="6FA805B6">
            <w:pPr>
              <w:pStyle w:val="4"/>
              <w:keepNext w:val="0"/>
              <w:keepLines w:val="0"/>
              <w:widowControl/>
              <w:suppressLineNumbers w:val="0"/>
              <w:spacing w:before="0" w:beforeAutospacing="0" w:after="0" w:afterAutospacing="0" w:line="360" w:lineRule="auto"/>
              <w:ind w:right="-107" w:rightChars="-51"/>
              <w:jc w:val="center"/>
              <w:rPr>
                <w:rFonts w:hint="default"/>
                <w:b/>
                <w:bCs/>
                <w:sz w:val="30"/>
                <w:szCs w:val="30"/>
                <w:vertAlign w:val="baseline"/>
                <w:lang w:val="en-US" w:eastAsia="zh-CN"/>
              </w:rPr>
            </w:pPr>
            <w:r>
              <w:rPr>
                <w:rFonts w:hint="eastAsia"/>
                <w:b/>
                <w:bCs/>
                <w:sz w:val="30"/>
                <w:szCs w:val="30"/>
                <w:vertAlign w:val="baseline"/>
                <w:lang w:val="en-US" w:eastAsia="zh-CN"/>
              </w:rPr>
              <w:t>动作发展迟缓</w:t>
            </w:r>
          </w:p>
        </w:tc>
      </w:tr>
      <w:tr w14:paraId="75D0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Merge w:val="restart"/>
            <w:noWrap w:val="0"/>
            <w:vAlign w:val="center"/>
          </w:tcPr>
          <w:p w14:paraId="25DF96F6">
            <w:pPr>
              <w:pStyle w:val="4"/>
              <w:keepNext w:val="0"/>
              <w:keepLines w:val="0"/>
              <w:widowControl/>
              <w:suppressLineNumbers w:val="0"/>
              <w:spacing w:before="0" w:beforeAutospacing="0" w:after="0" w:afterAutospacing="0" w:line="360" w:lineRule="auto"/>
              <w:ind w:right="-107" w:rightChars="-51"/>
              <w:jc w:val="center"/>
              <w:rPr>
                <w:rFonts w:hint="default"/>
                <w:b/>
                <w:bCs/>
                <w:sz w:val="30"/>
                <w:szCs w:val="30"/>
                <w:vertAlign w:val="baseline"/>
                <w:lang w:val="en-US" w:eastAsia="zh-CN"/>
              </w:rPr>
            </w:pPr>
            <w:r>
              <w:rPr>
                <w:rFonts w:hint="eastAsia"/>
                <w:b/>
                <w:bCs/>
                <w:sz w:val="30"/>
                <w:szCs w:val="30"/>
                <w:vertAlign w:val="baseline"/>
                <w:lang w:val="en-US" w:eastAsia="zh-CN"/>
              </w:rPr>
              <w:t>物理环境</w:t>
            </w:r>
          </w:p>
        </w:tc>
        <w:tc>
          <w:tcPr>
            <w:tcW w:w="2370" w:type="dxa"/>
            <w:noWrap w:val="0"/>
            <w:vAlign w:val="center"/>
          </w:tcPr>
          <w:p w14:paraId="73DFC40F">
            <w:pPr>
              <w:pStyle w:val="4"/>
              <w:keepNext w:val="0"/>
              <w:keepLines w:val="0"/>
              <w:widowControl/>
              <w:suppressLineNumbers w:val="0"/>
              <w:spacing w:before="0" w:beforeAutospacing="0" w:after="0" w:afterAutospacing="0" w:line="240" w:lineRule="auto"/>
              <w:ind w:right="-107" w:rightChars="-51"/>
              <w:jc w:val="center"/>
              <w:rPr>
                <w:rFonts w:hint="default"/>
                <w:b w:val="0"/>
                <w:bCs w:val="0"/>
                <w:vertAlign w:val="baseline"/>
                <w:lang w:val="en-US" w:eastAsia="zh-CN"/>
              </w:rPr>
            </w:pPr>
            <w:r>
              <w:rPr>
                <w:rFonts w:hint="eastAsia"/>
                <w:b w:val="0"/>
                <w:bCs w:val="0"/>
                <w:vertAlign w:val="baseline"/>
                <w:lang w:val="en-US" w:eastAsia="zh-CN"/>
              </w:rPr>
              <w:t>游戏区域调整</w:t>
            </w:r>
          </w:p>
        </w:tc>
        <w:tc>
          <w:tcPr>
            <w:tcW w:w="2597" w:type="dxa"/>
            <w:noWrap w:val="0"/>
            <w:vAlign w:val="center"/>
          </w:tcPr>
          <w:p w14:paraId="6A1BBAC9">
            <w:pPr>
              <w:pStyle w:val="4"/>
              <w:keepNext w:val="0"/>
              <w:keepLines w:val="0"/>
              <w:widowControl/>
              <w:suppressLineNumbers w:val="0"/>
              <w:spacing w:before="0" w:beforeAutospacing="0" w:after="0" w:afterAutospacing="0" w:line="240" w:lineRule="auto"/>
              <w:ind w:right="-107" w:rightChars="-51"/>
              <w:jc w:val="left"/>
              <w:rPr>
                <w:rFonts w:hint="default"/>
                <w:b w:val="0"/>
                <w:bCs w:val="0"/>
                <w:vertAlign w:val="baseline"/>
                <w:lang w:val="en-US" w:eastAsia="zh-CN"/>
              </w:rPr>
            </w:pPr>
            <w:r>
              <w:rPr>
                <w:rFonts w:hint="eastAsia"/>
                <w:b w:val="0"/>
                <w:bCs w:val="0"/>
                <w:vertAlign w:val="baseline"/>
                <w:lang w:val="en-US" w:eastAsia="zh-CN"/>
              </w:rPr>
              <w:t>融通阅读区与其他区域，允许区域之间的互动交流</w:t>
            </w:r>
          </w:p>
        </w:tc>
        <w:tc>
          <w:tcPr>
            <w:tcW w:w="2597" w:type="dxa"/>
            <w:noWrap w:val="0"/>
            <w:vAlign w:val="center"/>
          </w:tcPr>
          <w:p w14:paraId="77D75AAC">
            <w:pPr>
              <w:pStyle w:val="4"/>
              <w:keepNext w:val="0"/>
              <w:keepLines w:val="0"/>
              <w:widowControl/>
              <w:suppressLineNumbers w:val="0"/>
              <w:spacing w:before="0" w:beforeAutospacing="0" w:after="0" w:afterAutospacing="0" w:line="240" w:lineRule="auto"/>
              <w:ind w:right="-107" w:rightChars="-51"/>
              <w:jc w:val="left"/>
              <w:rPr>
                <w:rFonts w:hint="default"/>
                <w:b w:val="0"/>
                <w:bCs w:val="0"/>
                <w:vertAlign w:val="baseline"/>
                <w:lang w:val="en-US" w:eastAsia="zh-CN"/>
              </w:rPr>
            </w:pPr>
            <w:r>
              <w:rPr>
                <w:rFonts w:hint="eastAsia"/>
                <w:b w:val="0"/>
                <w:bCs w:val="0"/>
                <w:vertAlign w:val="baseline"/>
                <w:lang w:val="en-US" w:eastAsia="zh-CN"/>
              </w:rPr>
              <w:t>创设室内运动区</w:t>
            </w:r>
          </w:p>
        </w:tc>
      </w:tr>
      <w:tr w14:paraId="5A1F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Merge w:val="continue"/>
            <w:noWrap w:val="0"/>
            <w:vAlign w:val="center"/>
          </w:tcPr>
          <w:p w14:paraId="789E8EEE">
            <w:pPr>
              <w:pStyle w:val="4"/>
              <w:keepNext w:val="0"/>
              <w:keepLines w:val="0"/>
              <w:widowControl/>
              <w:suppressLineNumbers w:val="0"/>
              <w:spacing w:before="0" w:beforeAutospacing="0" w:after="0" w:afterAutospacing="0" w:line="360" w:lineRule="auto"/>
              <w:ind w:right="-107" w:rightChars="-51"/>
              <w:jc w:val="center"/>
              <w:rPr>
                <w:rFonts w:hint="default"/>
                <w:b/>
                <w:bCs/>
                <w:sz w:val="30"/>
                <w:szCs w:val="30"/>
                <w:vertAlign w:val="baseline"/>
                <w:lang w:val="en-US" w:eastAsia="zh-CN"/>
              </w:rPr>
            </w:pPr>
          </w:p>
        </w:tc>
        <w:tc>
          <w:tcPr>
            <w:tcW w:w="2370" w:type="dxa"/>
            <w:noWrap w:val="0"/>
            <w:vAlign w:val="center"/>
          </w:tcPr>
          <w:p w14:paraId="4F71151D">
            <w:pPr>
              <w:pStyle w:val="4"/>
              <w:keepNext w:val="0"/>
              <w:keepLines w:val="0"/>
              <w:widowControl/>
              <w:suppressLineNumbers w:val="0"/>
              <w:spacing w:before="0" w:beforeAutospacing="0" w:after="0" w:afterAutospacing="0" w:line="240" w:lineRule="auto"/>
              <w:ind w:right="-107" w:rightChars="-51"/>
              <w:jc w:val="center"/>
              <w:rPr>
                <w:rFonts w:hint="default"/>
                <w:b w:val="0"/>
                <w:bCs w:val="0"/>
                <w:vertAlign w:val="baseline"/>
                <w:lang w:val="en-US" w:eastAsia="zh-CN"/>
              </w:rPr>
            </w:pPr>
            <w:r>
              <w:rPr>
                <w:rFonts w:hint="eastAsia"/>
                <w:b w:val="0"/>
                <w:bCs w:val="0"/>
                <w:vertAlign w:val="baseline"/>
                <w:lang w:val="en-US" w:eastAsia="zh-CN"/>
              </w:rPr>
              <w:t>材料提供</w:t>
            </w:r>
          </w:p>
        </w:tc>
        <w:tc>
          <w:tcPr>
            <w:tcW w:w="2597" w:type="dxa"/>
            <w:noWrap w:val="0"/>
            <w:vAlign w:val="center"/>
          </w:tcPr>
          <w:p w14:paraId="7022A744">
            <w:pPr>
              <w:pStyle w:val="4"/>
              <w:keepNext w:val="0"/>
              <w:keepLines w:val="0"/>
              <w:widowControl/>
              <w:suppressLineNumbers w:val="0"/>
              <w:spacing w:before="0" w:beforeAutospacing="0" w:after="0" w:afterAutospacing="0" w:line="240" w:lineRule="auto"/>
              <w:ind w:right="-107" w:rightChars="-51"/>
              <w:jc w:val="left"/>
              <w:rPr>
                <w:rFonts w:hint="default"/>
                <w:b w:val="0"/>
                <w:bCs w:val="0"/>
                <w:vertAlign w:val="baseline"/>
                <w:lang w:val="en-US" w:eastAsia="zh-CN"/>
              </w:rPr>
            </w:pPr>
            <w:r>
              <w:rPr>
                <w:rFonts w:hint="eastAsia"/>
                <w:b w:val="0"/>
                <w:bCs w:val="0"/>
                <w:vertAlign w:val="baseline"/>
                <w:lang w:val="en-US" w:eastAsia="zh-CN"/>
              </w:rPr>
              <w:t>给予更多元的表征材料</w:t>
            </w:r>
          </w:p>
        </w:tc>
        <w:tc>
          <w:tcPr>
            <w:tcW w:w="2597" w:type="dxa"/>
            <w:noWrap w:val="0"/>
            <w:vAlign w:val="center"/>
          </w:tcPr>
          <w:p w14:paraId="0B086B9D">
            <w:pPr>
              <w:pStyle w:val="4"/>
              <w:keepNext w:val="0"/>
              <w:keepLines w:val="0"/>
              <w:widowControl/>
              <w:suppressLineNumbers w:val="0"/>
              <w:spacing w:before="0" w:beforeAutospacing="0" w:after="0" w:afterAutospacing="0" w:line="240" w:lineRule="auto"/>
              <w:ind w:right="-107" w:rightChars="-51"/>
              <w:jc w:val="left"/>
              <w:rPr>
                <w:rFonts w:hint="default"/>
                <w:b w:val="0"/>
                <w:bCs w:val="0"/>
                <w:vertAlign w:val="baseline"/>
                <w:lang w:val="en-US" w:eastAsia="zh-CN"/>
              </w:rPr>
            </w:pPr>
            <w:r>
              <w:rPr>
                <w:rFonts w:hint="eastAsia"/>
                <w:b w:val="0"/>
                <w:bCs w:val="0"/>
                <w:vertAlign w:val="baseline"/>
                <w:lang w:val="en-US" w:eastAsia="zh-CN"/>
              </w:rPr>
              <w:t>提供大肌肉与小肌肉群的训练器械</w:t>
            </w:r>
          </w:p>
        </w:tc>
      </w:tr>
      <w:tr w14:paraId="08EB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Merge w:val="continue"/>
            <w:noWrap w:val="0"/>
            <w:vAlign w:val="center"/>
          </w:tcPr>
          <w:p w14:paraId="6FF67340">
            <w:pPr>
              <w:pStyle w:val="4"/>
              <w:keepNext w:val="0"/>
              <w:keepLines w:val="0"/>
              <w:widowControl/>
              <w:suppressLineNumbers w:val="0"/>
              <w:spacing w:before="0" w:beforeAutospacing="0" w:after="0" w:afterAutospacing="0" w:line="360" w:lineRule="auto"/>
              <w:ind w:right="-107" w:rightChars="-51"/>
              <w:jc w:val="center"/>
              <w:rPr>
                <w:rFonts w:hint="eastAsia"/>
                <w:b/>
                <w:bCs/>
                <w:sz w:val="30"/>
                <w:szCs w:val="30"/>
                <w:vertAlign w:val="baseline"/>
                <w:lang w:val="en-US" w:eastAsia="zh-CN"/>
              </w:rPr>
            </w:pPr>
          </w:p>
        </w:tc>
        <w:tc>
          <w:tcPr>
            <w:tcW w:w="2370" w:type="dxa"/>
            <w:noWrap w:val="0"/>
            <w:vAlign w:val="center"/>
          </w:tcPr>
          <w:p w14:paraId="7739707D">
            <w:pPr>
              <w:pStyle w:val="4"/>
              <w:keepNext w:val="0"/>
              <w:keepLines w:val="0"/>
              <w:widowControl/>
              <w:suppressLineNumbers w:val="0"/>
              <w:spacing w:before="0" w:beforeAutospacing="0" w:after="0" w:afterAutospacing="0" w:line="240" w:lineRule="auto"/>
              <w:ind w:right="-107" w:rightChars="-51"/>
              <w:jc w:val="center"/>
              <w:rPr>
                <w:rFonts w:hint="default"/>
                <w:b w:val="0"/>
                <w:bCs w:val="0"/>
                <w:vertAlign w:val="baseline"/>
                <w:lang w:val="en-US" w:eastAsia="zh-CN"/>
              </w:rPr>
            </w:pPr>
            <w:r>
              <w:rPr>
                <w:rFonts w:hint="eastAsia"/>
                <w:b w:val="0"/>
                <w:bCs w:val="0"/>
                <w:vertAlign w:val="baseline"/>
                <w:lang w:val="en-US" w:eastAsia="zh-CN"/>
              </w:rPr>
              <w:t>空间氛围</w:t>
            </w:r>
          </w:p>
        </w:tc>
        <w:tc>
          <w:tcPr>
            <w:tcW w:w="2597" w:type="dxa"/>
            <w:noWrap w:val="0"/>
            <w:vAlign w:val="center"/>
          </w:tcPr>
          <w:p w14:paraId="7785973B">
            <w:pPr>
              <w:pStyle w:val="4"/>
              <w:keepNext w:val="0"/>
              <w:keepLines w:val="0"/>
              <w:widowControl/>
              <w:suppressLineNumbers w:val="0"/>
              <w:spacing w:before="0" w:beforeAutospacing="0" w:after="0" w:afterAutospacing="0" w:line="240" w:lineRule="auto"/>
              <w:ind w:right="-107" w:rightChars="-51"/>
              <w:jc w:val="left"/>
              <w:rPr>
                <w:rFonts w:hint="default"/>
                <w:b w:val="0"/>
                <w:bCs w:val="0"/>
                <w:vertAlign w:val="baseline"/>
                <w:lang w:val="en-US" w:eastAsia="zh-CN"/>
              </w:rPr>
            </w:pPr>
            <w:r>
              <w:rPr>
                <w:rFonts w:hint="eastAsia"/>
                <w:b w:val="0"/>
                <w:bCs w:val="0"/>
                <w:vertAlign w:val="baseline"/>
                <w:lang w:val="en-US" w:eastAsia="zh-CN"/>
              </w:rPr>
              <w:t>多放置绘本与记录本</w:t>
            </w:r>
          </w:p>
        </w:tc>
        <w:tc>
          <w:tcPr>
            <w:tcW w:w="2597" w:type="dxa"/>
            <w:noWrap w:val="0"/>
            <w:vAlign w:val="center"/>
          </w:tcPr>
          <w:p w14:paraId="7FF5823E">
            <w:pPr>
              <w:pStyle w:val="4"/>
              <w:keepNext w:val="0"/>
              <w:keepLines w:val="0"/>
              <w:widowControl/>
              <w:suppressLineNumbers w:val="0"/>
              <w:spacing w:before="0" w:beforeAutospacing="0" w:after="0" w:afterAutospacing="0" w:line="240" w:lineRule="auto"/>
              <w:ind w:right="-107" w:rightChars="-51"/>
              <w:jc w:val="left"/>
              <w:rPr>
                <w:rFonts w:hint="default"/>
                <w:b w:val="0"/>
                <w:bCs w:val="0"/>
                <w:vertAlign w:val="baseline"/>
                <w:lang w:val="en-US" w:eastAsia="zh-CN"/>
              </w:rPr>
            </w:pPr>
            <w:r>
              <w:rPr>
                <w:rFonts w:hint="eastAsia"/>
                <w:b w:val="0"/>
                <w:bCs w:val="0"/>
                <w:vertAlign w:val="baseline"/>
                <w:lang w:val="en-US" w:eastAsia="zh-CN"/>
              </w:rPr>
              <w:t>利用墙面、地面创设“微运动”版面</w:t>
            </w:r>
          </w:p>
        </w:tc>
      </w:tr>
      <w:tr w14:paraId="4D8A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Merge w:val="continue"/>
            <w:noWrap w:val="0"/>
            <w:vAlign w:val="center"/>
          </w:tcPr>
          <w:p w14:paraId="37CE2406">
            <w:pPr>
              <w:pStyle w:val="4"/>
              <w:keepNext w:val="0"/>
              <w:keepLines w:val="0"/>
              <w:widowControl/>
              <w:suppressLineNumbers w:val="0"/>
              <w:spacing w:before="0" w:beforeAutospacing="0" w:after="0" w:afterAutospacing="0" w:line="360" w:lineRule="auto"/>
              <w:ind w:right="-107" w:rightChars="-51"/>
              <w:jc w:val="center"/>
              <w:rPr>
                <w:rFonts w:hint="eastAsia"/>
                <w:b/>
                <w:bCs/>
                <w:sz w:val="30"/>
                <w:szCs w:val="30"/>
                <w:vertAlign w:val="baseline"/>
                <w:lang w:val="en-US" w:eastAsia="zh-CN"/>
              </w:rPr>
            </w:pPr>
          </w:p>
        </w:tc>
        <w:tc>
          <w:tcPr>
            <w:tcW w:w="2370" w:type="dxa"/>
            <w:noWrap w:val="0"/>
            <w:vAlign w:val="center"/>
          </w:tcPr>
          <w:p w14:paraId="7CB40BF5">
            <w:pPr>
              <w:pStyle w:val="4"/>
              <w:keepNext w:val="0"/>
              <w:keepLines w:val="0"/>
              <w:widowControl/>
              <w:suppressLineNumbers w:val="0"/>
              <w:spacing w:before="0" w:beforeAutospacing="0" w:after="0" w:afterAutospacing="0" w:line="240" w:lineRule="auto"/>
              <w:ind w:right="-107" w:rightChars="-51"/>
              <w:jc w:val="center"/>
              <w:rPr>
                <w:rFonts w:hint="default"/>
                <w:b w:val="0"/>
                <w:bCs w:val="0"/>
                <w:vertAlign w:val="baseline"/>
                <w:lang w:val="en-US" w:eastAsia="zh-CN"/>
              </w:rPr>
            </w:pPr>
            <w:r>
              <w:rPr>
                <w:rFonts w:hint="eastAsia"/>
                <w:b w:val="0"/>
                <w:bCs w:val="0"/>
                <w:vertAlign w:val="baseline"/>
                <w:lang w:val="en-US" w:eastAsia="zh-CN"/>
              </w:rPr>
              <w:t>活动支持</w:t>
            </w:r>
          </w:p>
        </w:tc>
        <w:tc>
          <w:tcPr>
            <w:tcW w:w="2597" w:type="dxa"/>
            <w:noWrap w:val="0"/>
            <w:vAlign w:val="center"/>
          </w:tcPr>
          <w:p w14:paraId="05F1CFC8">
            <w:pPr>
              <w:pStyle w:val="4"/>
              <w:keepNext w:val="0"/>
              <w:keepLines w:val="0"/>
              <w:widowControl/>
              <w:suppressLineNumbers w:val="0"/>
              <w:spacing w:before="0" w:beforeAutospacing="0" w:after="0" w:afterAutospacing="0" w:line="240" w:lineRule="auto"/>
              <w:ind w:right="-107" w:rightChars="-51"/>
              <w:jc w:val="left"/>
              <w:rPr>
                <w:rFonts w:hint="default"/>
                <w:b w:val="0"/>
                <w:bCs w:val="0"/>
                <w:vertAlign w:val="baseline"/>
                <w:lang w:val="en-US" w:eastAsia="zh-CN"/>
              </w:rPr>
            </w:pPr>
            <w:r>
              <w:rPr>
                <w:rFonts w:hint="eastAsia"/>
                <w:b w:val="0"/>
                <w:bCs w:val="0"/>
                <w:vertAlign w:val="baseline"/>
                <w:lang w:val="en-US" w:eastAsia="zh-CN"/>
              </w:rPr>
              <w:t>开展创客阅读节</w:t>
            </w:r>
          </w:p>
        </w:tc>
        <w:tc>
          <w:tcPr>
            <w:tcW w:w="2597" w:type="dxa"/>
            <w:noWrap w:val="0"/>
            <w:vAlign w:val="center"/>
          </w:tcPr>
          <w:p w14:paraId="79A764FE">
            <w:pPr>
              <w:pStyle w:val="4"/>
              <w:keepNext w:val="0"/>
              <w:keepLines w:val="0"/>
              <w:widowControl/>
              <w:suppressLineNumbers w:val="0"/>
              <w:spacing w:before="0" w:beforeAutospacing="0" w:after="0" w:afterAutospacing="0" w:line="240" w:lineRule="auto"/>
              <w:ind w:right="-107" w:rightChars="-51"/>
              <w:jc w:val="left"/>
              <w:rPr>
                <w:rFonts w:hint="default"/>
                <w:b w:val="0"/>
                <w:bCs w:val="0"/>
                <w:vertAlign w:val="baseline"/>
                <w:lang w:val="en-US" w:eastAsia="zh-CN"/>
              </w:rPr>
            </w:pPr>
            <w:r>
              <w:rPr>
                <w:rFonts w:hint="eastAsia"/>
                <w:b w:val="0"/>
                <w:bCs w:val="0"/>
                <w:vertAlign w:val="baseline"/>
                <w:lang w:val="en-US" w:eastAsia="zh-CN"/>
              </w:rPr>
              <w:t>开展亲子运动节</w:t>
            </w:r>
          </w:p>
        </w:tc>
      </w:tr>
      <w:tr w14:paraId="2146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573" w:type="dxa"/>
            <w:vMerge w:val="restart"/>
            <w:noWrap w:val="0"/>
            <w:vAlign w:val="center"/>
          </w:tcPr>
          <w:p w14:paraId="69EB73C8">
            <w:pPr>
              <w:pStyle w:val="4"/>
              <w:keepNext w:val="0"/>
              <w:keepLines w:val="0"/>
              <w:widowControl/>
              <w:suppressLineNumbers w:val="0"/>
              <w:spacing w:before="0" w:beforeAutospacing="0" w:after="0" w:afterAutospacing="0" w:line="360" w:lineRule="auto"/>
              <w:ind w:right="-107" w:rightChars="-51"/>
              <w:jc w:val="center"/>
              <w:rPr>
                <w:rFonts w:hint="default"/>
                <w:b/>
                <w:bCs/>
                <w:sz w:val="30"/>
                <w:szCs w:val="30"/>
                <w:vertAlign w:val="baseline"/>
                <w:lang w:val="en-US" w:eastAsia="zh-CN"/>
              </w:rPr>
            </w:pPr>
            <w:r>
              <w:rPr>
                <w:rFonts w:hint="eastAsia"/>
                <w:b/>
                <w:bCs/>
                <w:sz w:val="30"/>
                <w:szCs w:val="30"/>
                <w:vertAlign w:val="baseline"/>
                <w:lang w:val="en-US" w:eastAsia="zh-CN"/>
              </w:rPr>
              <w:t>心理环境</w:t>
            </w:r>
          </w:p>
        </w:tc>
        <w:tc>
          <w:tcPr>
            <w:tcW w:w="2370" w:type="dxa"/>
            <w:noWrap w:val="0"/>
            <w:vAlign w:val="center"/>
          </w:tcPr>
          <w:p w14:paraId="3C6C056F">
            <w:pPr>
              <w:pStyle w:val="4"/>
              <w:keepNext w:val="0"/>
              <w:keepLines w:val="0"/>
              <w:widowControl/>
              <w:suppressLineNumbers w:val="0"/>
              <w:spacing w:before="0" w:beforeAutospacing="0" w:after="0" w:afterAutospacing="0" w:line="240" w:lineRule="auto"/>
              <w:ind w:right="-107" w:rightChars="-51"/>
              <w:jc w:val="center"/>
              <w:rPr>
                <w:rFonts w:hint="default"/>
                <w:b w:val="0"/>
                <w:bCs w:val="0"/>
                <w:vertAlign w:val="baseline"/>
                <w:lang w:val="en-US" w:eastAsia="zh-CN"/>
              </w:rPr>
            </w:pPr>
            <w:r>
              <w:rPr>
                <w:rFonts w:hint="eastAsia"/>
                <w:b w:val="0"/>
                <w:bCs w:val="0"/>
                <w:vertAlign w:val="baseline"/>
                <w:lang w:val="en-US" w:eastAsia="zh-CN"/>
              </w:rPr>
              <w:t>师生关系</w:t>
            </w:r>
          </w:p>
        </w:tc>
        <w:tc>
          <w:tcPr>
            <w:tcW w:w="2597" w:type="dxa"/>
            <w:noWrap w:val="0"/>
            <w:vAlign w:val="center"/>
          </w:tcPr>
          <w:p w14:paraId="281C8D49">
            <w:pPr>
              <w:pStyle w:val="4"/>
              <w:keepNext w:val="0"/>
              <w:keepLines w:val="0"/>
              <w:widowControl/>
              <w:suppressLineNumbers w:val="0"/>
              <w:spacing w:before="0" w:beforeAutospacing="0" w:after="0" w:afterAutospacing="0" w:line="240" w:lineRule="auto"/>
              <w:ind w:right="-107" w:rightChars="-51"/>
              <w:jc w:val="left"/>
              <w:rPr>
                <w:rFonts w:hint="default"/>
                <w:b w:val="0"/>
                <w:bCs w:val="0"/>
                <w:vertAlign w:val="baseline"/>
                <w:lang w:val="en-US" w:eastAsia="zh-CN"/>
              </w:rPr>
            </w:pPr>
            <w:r>
              <w:rPr>
                <w:rFonts w:hint="eastAsia"/>
                <w:b w:val="0"/>
                <w:bCs w:val="0"/>
                <w:vertAlign w:val="baseline"/>
                <w:lang w:val="en-US" w:eastAsia="zh-CN"/>
              </w:rPr>
              <w:t>教师多倾听幼儿，并支持幼儿把话说完整</w:t>
            </w:r>
          </w:p>
        </w:tc>
        <w:tc>
          <w:tcPr>
            <w:tcW w:w="2597" w:type="dxa"/>
            <w:noWrap w:val="0"/>
            <w:vAlign w:val="center"/>
          </w:tcPr>
          <w:p w14:paraId="00F3DA6B">
            <w:pPr>
              <w:pStyle w:val="4"/>
              <w:keepNext w:val="0"/>
              <w:keepLines w:val="0"/>
              <w:widowControl/>
              <w:suppressLineNumbers w:val="0"/>
              <w:spacing w:before="0" w:beforeAutospacing="0" w:after="0" w:afterAutospacing="0" w:line="240" w:lineRule="auto"/>
              <w:ind w:right="-107" w:rightChars="-51"/>
              <w:jc w:val="left"/>
              <w:rPr>
                <w:rFonts w:hint="default"/>
                <w:b w:val="0"/>
                <w:bCs w:val="0"/>
                <w:vertAlign w:val="baseline"/>
                <w:lang w:val="en-US" w:eastAsia="zh-CN"/>
              </w:rPr>
            </w:pPr>
            <w:r>
              <w:rPr>
                <w:rFonts w:hint="eastAsia"/>
                <w:b w:val="0"/>
                <w:bCs w:val="0"/>
                <w:vertAlign w:val="baseline"/>
                <w:lang w:val="en-US" w:eastAsia="zh-CN"/>
              </w:rPr>
              <w:t>户外多鼓励幼儿挑战最近发展区的运动</w:t>
            </w:r>
          </w:p>
        </w:tc>
      </w:tr>
      <w:tr w14:paraId="22E6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73" w:type="dxa"/>
            <w:vMerge w:val="continue"/>
            <w:noWrap w:val="0"/>
            <w:vAlign w:val="top"/>
          </w:tcPr>
          <w:p w14:paraId="1D210919">
            <w:pPr>
              <w:pStyle w:val="4"/>
              <w:keepNext w:val="0"/>
              <w:keepLines w:val="0"/>
              <w:widowControl/>
              <w:suppressLineNumbers w:val="0"/>
              <w:spacing w:before="0" w:beforeAutospacing="0" w:after="0" w:afterAutospacing="0" w:line="360" w:lineRule="auto"/>
              <w:ind w:right="-107" w:rightChars="-51"/>
              <w:jc w:val="center"/>
              <w:rPr>
                <w:rFonts w:hint="eastAsia"/>
                <w:b w:val="0"/>
                <w:bCs w:val="0"/>
                <w:vertAlign w:val="baseline"/>
                <w:lang w:val="en-US" w:eastAsia="zh-CN"/>
              </w:rPr>
            </w:pPr>
          </w:p>
        </w:tc>
        <w:tc>
          <w:tcPr>
            <w:tcW w:w="2370" w:type="dxa"/>
            <w:noWrap w:val="0"/>
            <w:vAlign w:val="center"/>
          </w:tcPr>
          <w:p w14:paraId="3392E417">
            <w:pPr>
              <w:pStyle w:val="4"/>
              <w:keepNext w:val="0"/>
              <w:keepLines w:val="0"/>
              <w:widowControl/>
              <w:suppressLineNumbers w:val="0"/>
              <w:spacing w:before="0" w:beforeAutospacing="0" w:after="0" w:afterAutospacing="0" w:line="240" w:lineRule="auto"/>
              <w:ind w:right="-107" w:rightChars="-51"/>
              <w:jc w:val="center"/>
              <w:rPr>
                <w:rFonts w:hint="default"/>
                <w:b w:val="0"/>
                <w:bCs w:val="0"/>
                <w:vertAlign w:val="baseline"/>
                <w:lang w:val="en-US" w:eastAsia="zh-CN"/>
              </w:rPr>
            </w:pPr>
            <w:r>
              <w:rPr>
                <w:rFonts w:hint="eastAsia"/>
                <w:b w:val="0"/>
                <w:bCs w:val="0"/>
                <w:vertAlign w:val="baseline"/>
                <w:lang w:val="en-US" w:eastAsia="zh-CN"/>
              </w:rPr>
              <w:t>同伴关系</w:t>
            </w:r>
          </w:p>
        </w:tc>
        <w:tc>
          <w:tcPr>
            <w:tcW w:w="2597" w:type="dxa"/>
            <w:noWrap w:val="0"/>
            <w:vAlign w:val="center"/>
          </w:tcPr>
          <w:p w14:paraId="65D7D8FE">
            <w:pPr>
              <w:pStyle w:val="4"/>
              <w:keepNext w:val="0"/>
              <w:keepLines w:val="0"/>
              <w:widowControl/>
              <w:suppressLineNumbers w:val="0"/>
              <w:spacing w:before="0" w:beforeAutospacing="0" w:after="0" w:afterAutospacing="0" w:line="240" w:lineRule="auto"/>
              <w:ind w:right="-107" w:rightChars="-51"/>
              <w:jc w:val="left"/>
              <w:rPr>
                <w:rFonts w:hint="default"/>
                <w:b w:val="0"/>
                <w:bCs w:val="0"/>
                <w:vertAlign w:val="baseline"/>
                <w:lang w:val="en-US" w:eastAsia="zh-CN"/>
              </w:rPr>
            </w:pPr>
            <w:r>
              <w:rPr>
                <w:rFonts w:hint="eastAsia"/>
                <w:b w:val="0"/>
                <w:bCs w:val="0"/>
                <w:vertAlign w:val="baseline"/>
                <w:lang w:val="en-US" w:eastAsia="zh-CN"/>
              </w:rPr>
              <w:t>创设同伴分享会、辩论会、新闻发布会等生生交流机会</w:t>
            </w:r>
          </w:p>
        </w:tc>
        <w:tc>
          <w:tcPr>
            <w:tcW w:w="2597" w:type="dxa"/>
            <w:noWrap w:val="0"/>
            <w:vAlign w:val="center"/>
          </w:tcPr>
          <w:p w14:paraId="316ACBD9">
            <w:pPr>
              <w:pStyle w:val="4"/>
              <w:keepNext w:val="0"/>
              <w:keepLines w:val="0"/>
              <w:widowControl/>
              <w:suppressLineNumbers w:val="0"/>
              <w:spacing w:before="0" w:beforeAutospacing="0" w:after="0" w:afterAutospacing="0" w:line="240" w:lineRule="auto"/>
              <w:ind w:right="-107" w:rightChars="-51"/>
              <w:jc w:val="left"/>
              <w:rPr>
                <w:rFonts w:hint="default"/>
                <w:b w:val="0"/>
                <w:bCs w:val="0"/>
                <w:vertAlign w:val="baseline"/>
                <w:lang w:val="en-US" w:eastAsia="zh-CN"/>
              </w:rPr>
            </w:pPr>
            <w:r>
              <w:rPr>
                <w:rFonts w:hint="eastAsia"/>
                <w:b w:val="0"/>
                <w:bCs w:val="0"/>
                <w:vertAlign w:val="baseline"/>
                <w:lang w:val="en-US" w:eastAsia="zh-CN"/>
              </w:rPr>
              <w:t>鼓励幼儿户外互相帮助，开展团队类体育活动</w:t>
            </w:r>
          </w:p>
        </w:tc>
      </w:tr>
    </w:tbl>
    <w:p w14:paraId="1A1F0155">
      <w:pPr>
        <w:pStyle w:val="4"/>
        <w:keepNext w:val="0"/>
        <w:keepLines w:val="0"/>
        <w:widowControl/>
        <w:suppressLineNumbers w:val="0"/>
        <w:spacing w:before="0" w:beforeAutospacing="0" w:after="0" w:afterAutospacing="0" w:line="360" w:lineRule="auto"/>
        <w:ind w:right="-107" w:rightChars="-51" w:firstLine="482" w:firstLineChars="200"/>
        <w:jc w:val="both"/>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（2）课程调整</w:t>
      </w:r>
    </w:p>
    <w:p w14:paraId="757DF759">
      <w:pPr>
        <w:pStyle w:val="4"/>
        <w:keepNext w:val="0"/>
        <w:keepLines w:val="0"/>
        <w:widowControl/>
        <w:numPr>
          <w:ilvl w:val="0"/>
          <w:numId w:val="0"/>
        </w:numPr>
        <w:suppressLineNumbers w:val="0"/>
        <w:spacing w:before="0" w:beforeAutospacing="0" w:after="0" w:afterAutospacing="0" w:line="360" w:lineRule="auto"/>
        <w:ind w:right="-107" w:rightChars="-51" w:firstLine="482" w:firstLineChars="200"/>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①优化课程内容</w:t>
      </w:r>
    </w:p>
    <w:p w14:paraId="703B626F">
      <w:pPr>
        <w:pStyle w:val="5"/>
        <w:keepNext w:val="0"/>
        <w:keepLines w:val="0"/>
        <w:pageBreakBefore w:val="0"/>
        <w:widowControl w:val="0"/>
        <w:kinsoku/>
        <w:wordWrap/>
        <w:overflowPunct/>
        <w:topLinePunct w:val="0"/>
        <w:bidi w:val="0"/>
        <w:adjustRightInd w:val="0"/>
        <w:snapToGrid w:val="0"/>
        <w:spacing w:after="0" w:line="360" w:lineRule="auto"/>
        <w:ind w:left="0" w:leftChars="0" w:right="0" w:rightChars="0" w:firstLine="480" w:firstLineChars="200"/>
        <w:jc w:val="both"/>
        <w:textAlignment w:val="auto"/>
        <w:outlineLvl w:val="9"/>
        <w:rPr>
          <w:rFonts w:hint="eastAsia" w:ascii="宋体" w:hAnsi="宋体" w:eastAsia="宋体" w:cs="宋体"/>
          <w:b/>
          <w:bCs w:val="0"/>
          <w:color w:val="auto"/>
          <w:sz w:val="24"/>
          <w:szCs w:val="24"/>
          <w:lang w:eastAsia="zh-CN"/>
        </w:rPr>
      </w:pPr>
      <w:r>
        <w:rPr>
          <w:rFonts w:hint="eastAsia" w:ascii="宋体" w:hAnsi="宋体" w:eastAsia="宋体" w:cs="宋体"/>
          <w:b w:val="0"/>
          <w:bCs/>
          <w:color w:val="auto"/>
          <w:sz w:val="24"/>
          <w:szCs w:val="24"/>
          <w:lang w:val="en-US" w:eastAsia="zh-CN"/>
        </w:rPr>
        <w:t>基于观察的特需幼儿一日生活融合</w:t>
      </w:r>
      <w:r>
        <w:rPr>
          <w:rFonts w:hint="eastAsia" w:ascii="宋体" w:hAnsi="宋体" w:eastAsia="宋体" w:cs="宋体"/>
          <w:b w:val="0"/>
          <w:bCs/>
          <w:color w:val="auto"/>
          <w:sz w:val="24"/>
          <w:szCs w:val="24"/>
          <w:lang w:eastAsia="zh-CN"/>
        </w:rPr>
        <w:t>。</w:t>
      </w:r>
      <w:r>
        <w:rPr>
          <w:rFonts w:hint="eastAsia" w:ascii="宋体" w:hAnsi="宋体" w:eastAsia="宋体" w:cs="宋体"/>
          <w:b w:val="0"/>
          <w:bCs w:val="0"/>
          <w:color w:val="auto"/>
          <w:sz w:val="24"/>
          <w:szCs w:val="24"/>
          <w:lang w:val="en-US" w:eastAsia="zh-CN"/>
        </w:rPr>
        <w:t>幼儿园一日生活皆课程，在常态的一日活动的组织与跟进中，教师依托于自身专业和专业人士指导，观察捕捉特需幼儿在一日活动中的表现，借助现场中特需幼儿与材料、同伴、教师和环境等因素的互动来进行相应的支持。如在观察了解后，为个别化的特需幼儿准备个性化的游戏材料、环境，进行个别化的互动等，再在进</w:t>
      </w:r>
      <w:r>
        <w:rPr>
          <w:rFonts w:hint="eastAsia" w:ascii="宋体" w:eastAsia="宋体" w:cs="宋体"/>
          <w:b w:val="0"/>
          <w:bCs w:val="0"/>
          <w:color w:val="auto"/>
          <w:sz w:val="24"/>
          <w:szCs w:val="24"/>
          <w:lang w:val="en-US" w:eastAsia="zh-CN"/>
        </w:rPr>
        <w:t>一步的观察</w:t>
      </w:r>
      <w:r>
        <w:rPr>
          <w:rFonts w:hint="eastAsia" w:ascii="宋体" w:hAnsi="宋体" w:eastAsia="宋体" w:cs="宋体"/>
          <w:b w:val="0"/>
          <w:bCs w:val="0"/>
          <w:color w:val="auto"/>
          <w:sz w:val="24"/>
          <w:szCs w:val="24"/>
          <w:lang w:val="en-US" w:eastAsia="zh-CN"/>
        </w:rPr>
        <w:t>中反思检验支持的成效，进而调整自己的行为，并</w:t>
      </w:r>
      <w:r>
        <w:rPr>
          <w:rFonts w:hint="eastAsia" w:ascii="宋体" w:eastAsia="宋体" w:cs="宋体"/>
          <w:b w:val="0"/>
          <w:bCs w:val="0"/>
          <w:color w:val="auto"/>
          <w:sz w:val="24"/>
          <w:szCs w:val="24"/>
          <w:lang w:val="en-US" w:eastAsia="zh-CN"/>
        </w:rPr>
        <w:t>做出</w:t>
      </w:r>
      <w:r>
        <w:rPr>
          <w:rFonts w:hint="eastAsia" w:ascii="宋体" w:hAnsi="宋体" w:eastAsia="宋体" w:cs="宋体"/>
          <w:b w:val="0"/>
          <w:bCs w:val="0"/>
          <w:color w:val="auto"/>
          <w:sz w:val="24"/>
          <w:szCs w:val="24"/>
          <w:lang w:val="en-US" w:eastAsia="zh-CN"/>
        </w:rPr>
        <w:t>改善，最终促进特需幼儿成长。</w:t>
      </w:r>
    </w:p>
    <w:p w14:paraId="7E18C6A7">
      <w:pPr>
        <w:pStyle w:val="5"/>
        <w:keepNext w:val="0"/>
        <w:keepLines w:val="0"/>
        <w:pageBreakBefore w:val="0"/>
        <w:widowControl w:val="0"/>
        <w:numPr>
          <w:ilvl w:val="0"/>
          <w:numId w:val="0"/>
        </w:numPr>
        <w:kinsoku/>
        <w:wordWrap/>
        <w:overflowPunct/>
        <w:topLinePunct w:val="0"/>
        <w:bidi w:val="0"/>
        <w:adjustRightInd w:val="0"/>
        <w:snapToGrid w:val="0"/>
        <w:spacing w:after="0" w:line="360" w:lineRule="auto"/>
        <w:ind w:left="0" w:leftChars="0" w:right="0" w:rightChars="0" w:firstLine="480" w:firstLineChars="200"/>
        <w:jc w:val="both"/>
        <w:textAlignment w:val="auto"/>
        <w:rPr>
          <w:rFonts w:hint="eastAsia"/>
          <w:b/>
          <w:bCs/>
          <w:lang w:val="en-US" w:eastAsia="zh-CN"/>
        </w:rPr>
      </w:pPr>
      <w:r>
        <w:rPr>
          <w:rFonts w:hint="eastAsia" w:ascii="宋体" w:hAnsi="宋体" w:eastAsia="宋体" w:cs="宋体"/>
          <w:b w:val="0"/>
          <w:bCs/>
          <w:color w:val="auto"/>
          <w:sz w:val="24"/>
          <w:szCs w:val="24"/>
          <w:lang w:val="en-US" w:eastAsia="zh-Hans"/>
        </w:rPr>
        <w:t>基于多元智能理论的主题课程</w:t>
      </w:r>
      <w:r>
        <w:rPr>
          <w:rFonts w:hint="eastAsia" w:ascii="宋体" w:hAnsi="宋体" w:eastAsia="宋体" w:cs="宋体"/>
          <w:b w:val="0"/>
          <w:bCs/>
          <w:color w:val="auto"/>
          <w:sz w:val="24"/>
          <w:szCs w:val="24"/>
          <w:lang w:val="en-US" w:eastAsia="zh-CN"/>
        </w:rPr>
        <w:t>调整</w:t>
      </w:r>
      <w:r>
        <w:rPr>
          <w:rFonts w:hint="eastAsia" w:ascii="宋体" w:hAnsi="宋体" w:eastAsia="宋体" w:cs="宋体"/>
          <w:b w:val="0"/>
          <w:bCs/>
          <w:color w:val="auto"/>
          <w:sz w:val="24"/>
          <w:szCs w:val="24"/>
          <w:lang w:eastAsia="zh-CN"/>
        </w:rPr>
        <w:t>。</w:t>
      </w:r>
      <w:r>
        <w:rPr>
          <w:rFonts w:hint="eastAsia" w:ascii="宋体" w:hAnsi="宋体" w:eastAsia="宋体" w:cs="宋体"/>
          <w:b w:val="0"/>
          <w:bCs w:val="0"/>
          <w:color w:val="auto"/>
          <w:sz w:val="24"/>
          <w:szCs w:val="24"/>
          <w:lang w:val="en-US" w:eastAsia="zh-CN"/>
        </w:rPr>
        <w:t>幼儿的发展是多元的，在常态</w:t>
      </w:r>
      <w:r>
        <w:rPr>
          <w:rFonts w:hint="eastAsia" w:ascii="宋体" w:hAnsi="宋体" w:eastAsia="宋体" w:cs="宋体"/>
          <w:b w:val="0"/>
          <w:bCs w:val="0"/>
          <w:color w:val="auto"/>
          <w:sz w:val="24"/>
          <w:szCs w:val="24"/>
          <w:lang w:val="en-US" w:eastAsia="zh-Hans"/>
        </w:rPr>
        <w:t>基础</w:t>
      </w:r>
      <w:r>
        <w:rPr>
          <w:rFonts w:hint="eastAsia" w:ascii="宋体" w:hAnsi="宋体" w:eastAsia="宋体" w:cs="宋体"/>
          <w:b w:val="0"/>
          <w:bCs w:val="0"/>
          <w:color w:val="auto"/>
          <w:sz w:val="24"/>
          <w:szCs w:val="24"/>
          <w:lang w:val="en-US" w:eastAsia="zh-CN"/>
        </w:rPr>
        <w:t>课程开展过程中，</w:t>
      </w:r>
      <w:r>
        <w:rPr>
          <w:rFonts w:hint="eastAsia" w:ascii="宋体" w:hAnsi="宋体" w:eastAsia="宋体" w:cs="宋体"/>
          <w:b w:val="0"/>
          <w:bCs w:val="0"/>
          <w:color w:val="auto"/>
          <w:sz w:val="24"/>
          <w:szCs w:val="24"/>
          <w:lang w:val="en-US" w:eastAsia="zh-Hans"/>
        </w:rPr>
        <w:t>以加德纳多元智能理论为指导思想</w:t>
      </w:r>
      <w:r>
        <w:rPr>
          <w:rFonts w:hint="eastAsia" w:ascii="宋体" w:hAnsi="宋体" w:eastAsia="宋体" w:cs="宋体"/>
          <w:b w:val="0"/>
          <w:bCs w:val="0"/>
          <w:color w:val="auto"/>
          <w:sz w:val="24"/>
          <w:szCs w:val="24"/>
          <w:lang w:eastAsia="zh-Hans"/>
        </w:rPr>
        <w:t>，</w:t>
      </w:r>
      <w:r>
        <w:rPr>
          <w:rFonts w:hint="eastAsia" w:ascii="宋体" w:hAnsi="宋体" w:eastAsia="宋体" w:cs="宋体"/>
          <w:b w:val="0"/>
          <w:bCs w:val="0"/>
          <w:color w:val="auto"/>
          <w:sz w:val="24"/>
          <w:szCs w:val="24"/>
          <w:lang w:val="en-US" w:eastAsia="zh-Hans"/>
        </w:rPr>
        <w:t>寻求“以儿童发展为本”的课程模式</w:t>
      </w:r>
      <w:r>
        <w:rPr>
          <w:rFonts w:hint="eastAsia" w:ascii="宋体" w:hAnsi="宋体" w:eastAsia="宋体" w:cs="宋体"/>
          <w:b w:val="0"/>
          <w:bCs w:val="0"/>
          <w:color w:val="auto"/>
          <w:sz w:val="24"/>
          <w:szCs w:val="24"/>
          <w:lang w:eastAsia="zh-Hans"/>
        </w:rPr>
        <w:t>，</w:t>
      </w:r>
      <w:r>
        <w:rPr>
          <w:rFonts w:hint="eastAsia" w:ascii="宋体" w:hAnsi="宋体" w:eastAsia="宋体" w:cs="宋体"/>
          <w:b w:val="0"/>
          <w:bCs w:val="0"/>
          <w:color w:val="auto"/>
          <w:sz w:val="24"/>
          <w:szCs w:val="24"/>
          <w:lang w:val="en-US" w:eastAsia="zh-Hans"/>
        </w:rPr>
        <w:t>既考虑</w:t>
      </w:r>
      <w:r>
        <w:rPr>
          <w:rFonts w:hint="eastAsia" w:ascii="宋体" w:hAnsi="宋体" w:eastAsia="宋体" w:cs="宋体"/>
          <w:b w:val="0"/>
          <w:bCs w:val="0"/>
          <w:color w:val="auto"/>
          <w:sz w:val="24"/>
          <w:szCs w:val="24"/>
          <w:lang w:val="en-US" w:eastAsia="zh-CN"/>
        </w:rPr>
        <w:t>特需幼儿</w:t>
      </w:r>
      <w:r>
        <w:rPr>
          <w:rFonts w:hint="eastAsia" w:ascii="宋体" w:hAnsi="宋体" w:eastAsia="宋体" w:cs="宋体"/>
          <w:b w:val="0"/>
          <w:bCs w:val="0"/>
          <w:color w:val="auto"/>
          <w:sz w:val="24"/>
          <w:szCs w:val="24"/>
          <w:lang w:val="en-US" w:eastAsia="zh-Hans"/>
        </w:rPr>
        <w:t>发展全面性</w:t>
      </w:r>
      <w:r>
        <w:rPr>
          <w:rFonts w:hint="eastAsia" w:ascii="宋体" w:hAnsi="宋体" w:eastAsia="宋体" w:cs="宋体"/>
          <w:b w:val="0"/>
          <w:bCs w:val="0"/>
          <w:color w:val="auto"/>
          <w:sz w:val="24"/>
          <w:szCs w:val="24"/>
          <w:lang w:val="en-US" w:eastAsia="zh-CN"/>
        </w:rPr>
        <w:t>，又能</w:t>
      </w:r>
      <w:r>
        <w:rPr>
          <w:rFonts w:hint="eastAsia" w:ascii="宋体" w:hAnsi="宋体" w:eastAsia="宋体" w:cs="宋体"/>
          <w:b w:val="0"/>
          <w:bCs w:val="0"/>
          <w:color w:val="auto"/>
          <w:sz w:val="24"/>
          <w:szCs w:val="24"/>
          <w:lang w:val="en-US" w:eastAsia="zh-Hans"/>
        </w:rPr>
        <w:t>兼顾</w:t>
      </w:r>
      <w:r>
        <w:rPr>
          <w:rFonts w:hint="eastAsia" w:ascii="宋体" w:hAnsi="宋体" w:eastAsia="宋体" w:cs="宋体"/>
          <w:b w:val="0"/>
          <w:bCs w:val="0"/>
          <w:color w:val="auto"/>
          <w:sz w:val="24"/>
          <w:szCs w:val="24"/>
          <w:lang w:val="en-US" w:eastAsia="zh-CN"/>
        </w:rPr>
        <w:t>特需幼儿</w:t>
      </w:r>
      <w:r>
        <w:rPr>
          <w:rFonts w:hint="eastAsia" w:ascii="宋体" w:hAnsi="宋体" w:eastAsia="宋体" w:cs="宋体"/>
          <w:b w:val="0"/>
          <w:bCs w:val="0"/>
          <w:color w:val="auto"/>
          <w:sz w:val="24"/>
          <w:szCs w:val="24"/>
          <w:lang w:val="en-US" w:eastAsia="zh-Hans"/>
        </w:rPr>
        <w:t>发展个别差异性</w:t>
      </w:r>
      <w:r>
        <w:rPr>
          <w:rFonts w:hint="eastAsia" w:ascii="宋体" w:hAnsi="宋体" w:eastAsia="宋体" w:cs="宋体"/>
          <w:b w:val="0"/>
          <w:bCs w:val="0"/>
          <w:color w:val="auto"/>
          <w:sz w:val="24"/>
          <w:szCs w:val="24"/>
          <w:lang w:eastAsia="zh-Hans"/>
        </w:rPr>
        <w:t>。</w:t>
      </w:r>
      <w:r>
        <w:rPr>
          <w:rFonts w:hint="eastAsia" w:ascii="宋体" w:hAnsi="宋体" w:eastAsia="宋体" w:cs="宋体"/>
          <w:b w:val="0"/>
          <w:bCs w:val="0"/>
          <w:color w:val="auto"/>
          <w:sz w:val="24"/>
          <w:szCs w:val="24"/>
          <w:lang w:val="en-US" w:eastAsia="zh-Hans"/>
        </w:rPr>
        <w:t>寻找各个发展领域的核心概念和技能</w:t>
      </w:r>
      <w:r>
        <w:rPr>
          <w:rFonts w:hint="eastAsia" w:ascii="宋体" w:hAnsi="宋体" w:eastAsia="宋体" w:cs="宋体"/>
          <w:b w:val="0"/>
          <w:bCs w:val="0"/>
          <w:color w:val="auto"/>
          <w:sz w:val="24"/>
          <w:szCs w:val="24"/>
          <w:lang w:eastAsia="zh-Hans"/>
        </w:rPr>
        <w:t>，</w:t>
      </w:r>
      <w:r>
        <w:rPr>
          <w:rFonts w:hint="eastAsia" w:ascii="宋体" w:hAnsi="宋体" w:eastAsia="宋体" w:cs="宋体"/>
          <w:b w:val="0"/>
          <w:bCs w:val="0"/>
          <w:color w:val="auto"/>
          <w:sz w:val="24"/>
          <w:szCs w:val="24"/>
          <w:lang w:val="en-US" w:eastAsia="zh-Hans"/>
        </w:rPr>
        <w:t>通过活动方式引导</w:t>
      </w:r>
      <w:r>
        <w:rPr>
          <w:rFonts w:hint="eastAsia" w:ascii="宋体" w:hAnsi="宋体" w:eastAsia="宋体" w:cs="宋体"/>
          <w:b w:val="0"/>
          <w:bCs w:val="0"/>
          <w:color w:val="auto"/>
          <w:sz w:val="24"/>
          <w:szCs w:val="24"/>
          <w:lang w:val="en-US" w:eastAsia="zh-CN"/>
        </w:rPr>
        <w:t>特需</w:t>
      </w:r>
      <w:r>
        <w:rPr>
          <w:rFonts w:hint="eastAsia" w:ascii="宋体" w:hAnsi="宋体" w:eastAsia="宋体" w:cs="宋体"/>
          <w:b w:val="0"/>
          <w:bCs w:val="0"/>
          <w:color w:val="auto"/>
          <w:sz w:val="24"/>
          <w:szCs w:val="24"/>
          <w:lang w:val="en-US" w:eastAsia="zh-Hans"/>
        </w:rPr>
        <w:t>幼儿的学习</w:t>
      </w:r>
      <w:r>
        <w:rPr>
          <w:rFonts w:hint="eastAsia" w:ascii="宋体" w:hAnsi="宋体" w:eastAsia="宋体" w:cs="宋体"/>
          <w:b w:val="0"/>
          <w:bCs w:val="0"/>
          <w:color w:val="auto"/>
          <w:sz w:val="24"/>
          <w:szCs w:val="24"/>
          <w:lang w:eastAsia="zh-Hans"/>
        </w:rPr>
        <w:t>，</w:t>
      </w:r>
      <w:r>
        <w:rPr>
          <w:rFonts w:hint="eastAsia" w:ascii="宋体" w:hAnsi="宋体" w:eastAsia="宋体" w:cs="宋体"/>
          <w:b w:val="0"/>
          <w:bCs w:val="0"/>
          <w:color w:val="auto"/>
          <w:sz w:val="24"/>
          <w:szCs w:val="24"/>
          <w:lang w:val="en-US" w:eastAsia="zh-Hans"/>
        </w:rPr>
        <w:t>尽可能为不同需要的</w:t>
      </w:r>
      <w:r>
        <w:rPr>
          <w:rFonts w:hint="eastAsia" w:ascii="宋体" w:hAnsi="宋体" w:eastAsia="宋体" w:cs="宋体"/>
          <w:b w:val="0"/>
          <w:bCs w:val="0"/>
          <w:color w:val="auto"/>
          <w:sz w:val="24"/>
          <w:szCs w:val="24"/>
          <w:lang w:val="en-US" w:eastAsia="zh-CN"/>
        </w:rPr>
        <w:t>幼儿</w:t>
      </w:r>
      <w:r>
        <w:rPr>
          <w:rFonts w:hint="eastAsia" w:ascii="宋体" w:hAnsi="宋体" w:eastAsia="宋体" w:cs="宋体"/>
          <w:b w:val="0"/>
          <w:bCs w:val="0"/>
          <w:color w:val="auto"/>
          <w:sz w:val="24"/>
          <w:szCs w:val="24"/>
          <w:lang w:val="en-US" w:eastAsia="zh-Hans"/>
        </w:rPr>
        <w:t>提供轻松自在</w:t>
      </w:r>
      <w:r>
        <w:rPr>
          <w:rFonts w:hint="eastAsia" w:ascii="宋体" w:hAnsi="宋体" w:eastAsia="宋体" w:cs="宋体"/>
          <w:b w:val="0"/>
          <w:bCs w:val="0"/>
          <w:color w:val="auto"/>
          <w:sz w:val="24"/>
          <w:szCs w:val="24"/>
          <w:lang w:eastAsia="zh-Hans"/>
        </w:rPr>
        <w:t>、</w:t>
      </w:r>
      <w:r>
        <w:rPr>
          <w:rFonts w:hint="eastAsia" w:ascii="宋体" w:hAnsi="宋体" w:eastAsia="宋体" w:cs="宋体"/>
          <w:b w:val="0"/>
          <w:bCs w:val="0"/>
          <w:color w:val="auto"/>
          <w:sz w:val="24"/>
          <w:szCs w:val="24"/>
          <w:lang w:val="en-US" w:eastAsia="zh-Hans"/>
        </w:rPr>
        <w:t>合适的学习情境</w:t>
      </w:r>
      <w:r>
        <w:rPr>
          <w:rFonts w:hint="eastAsia" w:ascii="宋体" w:hAnsi="宋体" w:eastAsia="宋体" w:cs="宋体"/>
          <w:b w:val="0"/>
          <w:bCs w:val="0"/>
          <w:color w:val="auto"/>
          <w:sz w:val="24"/>
          <w:szCs w:val="24"/>
          <w:lang w:val="en-US" w:eastAsia="zh-CN"/>
        </w:rPr>
        <w:t>，满足一般需求幼儿的同时，亦满足特需幼儿需要</w:t>
      </w:r>
      <w:r>
        <w:rPr>
          <w:rFonts w:hint="eastAsia" w:ascii="宋体" w:hAnsi="宋体" w:eastAsia="宋体" w:cs="宋体"/>
          <w:b w:val="0"/>
          <w:bCs w:val="0"/>
          <w:color w:val="auto"/>
          <w:sz w:val="24"/>
          <w:szCs w:val="24"/>
          <w:lang w:eastAsia="zh-Hans"/>
        </w:rPr>
        <w:t>。</w:t>
      </w:r>
    </w:p>
    <w:p w14:paraId="665D3243">
      <w:pPr>
        <w:pStyle w:val="4"/>
        <w:keepNext w:val="0"/>
        <w:keepLines w:val="0"/>
        <w:widowControl/>
        <w:numPr>
          <w:ilvl w:val="0"/>
          <w:numId w:val="0"/>
        </w:numPr>
        <w:suppressLineNumbers w:val="0"/>
        <w:spacing w:before="0" w:beforeAutospacing="0" w:after="0" w:afterAutospacing="0" w:line="360" w:lineRule="auto"/>
        <w:ind w:right="-107" w:rightChars="-51" w:firstLine="482" w:firstLineChars="200"/>
        <w:jc w:val="both"/>
        <w:rPr>
          <w:rFonts w:hint="eastAsia"/>
          <w:b/>
          <w:bCs/>
          <w:lang w:val="en-US" w:eastAsia="zh-CN"/>
        </w:rPr>
      </w:pPr>
      <w:r>
        <w:rPr>
          <w:rFonts w:hint="eastAsia"/>
          <w:b/>
          <w:bCs/>
          <w:lang w:val="en-US" w:eastAsia="zh-CN"/>
        </w:rPr>
        <w:t>②开发特色课程</w:t>
      </w:r>
    </w:p>
    <w:p w14:paraId="201688A0">
      <w:pPr>
        <w:pStyle w:val="5"/>
        <w:keepNext w:val="0"/>
        <w:keepLines w:val="0"/>
        <w:pageBreakBefore w:val="0"/>
        <w:widowControl w:val="0"/>
        <w:numPr>
          <w:ilvl w:val="0"/>
          <w:numId w:val="0"/>
        </w:numPr>
        <w:kinsoku/>
        <w:wordWrap/>
        <w:overflowPunct/>
        <w:topLinePunct w:val="0"/>
        <w:bidi w:val="0"/>
        <w:adjustRightInd w:val="0"/>
        <w:snapToGrid w:val="0"/>
        <w:spacing w:after="0" w:line="360" w:lineRule="auto"/>
        <w:ind w:right="0" w:rightChars="0" w:firstLine="480" w:firstLineChars="200"/>
        <w:textAlignment w:val="auto"/>
        <w:rPr>
          <w:rFonts w:hint="eastAsia" w:ascii="宋体" w:hAnsi="宋体" w:eastAsia="宋体" w:cs="宋体"/>
          <w:b w:val="0"/>
          <w:bCs w:val="0"/>
          <w:color w:val="auto"/>
          <w:sz w:val="24"/>
          <w:szCs w:val="24"/>
          <w:lang w:val="en-US" w:eastAsia="zh-Hans"/>
        </w:rPr>
      </w:pPr>
      <w:r>
        <w:rPr>
          <w:rFonts w:hint="eastAsia" w:ascii="宋体" w:hAnsi="宋体" w:eastAsia="宋体" w:cs="宋体"/>
          <w:b w:val="0"/>
          <w:bCs w:val="0"/>
          <w:color w:val="auto"/>
          <w:sz w:val="24"/>
          <w:szCs w:val="24"/>
          <w:lang w:val="en-US" w:eastAsia="zh-Hans"/>
        </w:rPr>
        <w:t>节日体验课程。</w:t>
      </w:r>
      <w:r>
        <w:rPr>
          <w:rFonts w:hint="eastAsia" w:ascii="宋体" w:hAnsi="宋体" w:eastAsia="宋体" w:cs="宋体"/>
          <w:b w:val="0"/>
          <w:bCs w:val="0"/>
          <w:color w:val="auto"/>
          <w:sz w:val="24"/>
          <w:szCs w:val="24"/>
          <w:lang w:val="en-US" w:eastAsia="zh-Hans"/>
        </w:rPr>
        <w:t>开发针对</w:t>
      </w:r>
      <w:r>
        <w:rPr>
          <w:rFonts w:hint="eastAsia" w:ascii="宋体" w:hAnsi="宋体" w:eastAsia="宋体" w:cs="宋体"/>
          <w:b w:val="0"/>
          <w:bCs w:val="0"/>
          <w:color w:val="auto"/>
          <w:sz w:val="24"/>
          <w:szCs w:val="24"/>
          <w:lang w:val="en-US" w:eastAsia="zh-CN"/>
        </w:rPr>
        <w:t>动作和语言发展迟缓</w:t>
      </w:r>
      <w:r>
        <w:rPr>
          <w:rFonts w:hint="eastAsia" w:ascii="宋体" w:hAnsi="宋体" w:eastAsia="宋体" w:cs="宋体"/>
          <w:b w:val="0"/>
          <w:bCs w:val="0"/>
          <w:color w:val="auto"/>
          <w:sz w:val="24"/>
          <w:szCs w:val="24"/>
          <w:lang w:val="en-US" w:eastAsia="zh-Hans"/>
        </w:rPr>
        <w:t>特需幼儿的节日，开展专项课程。组织公众宣传活动，提升教师、家长、幼儿对特殊群体的认识，从多元角度传播融合教育理念。</w:t>
      </w:r>
    </w:p>
    <w:p w14:paraId="33D40976">
      <w:pPr>
        <w:pStyle w:val="5"/>
        <w:keepNext w:val="0"/>
        <w:keepLines w:val="0"/>
        <w:pageBreakBefore w:val="0"/>
        <w:widowControl w:val="0"/>
        <w:numPr>
          <w:ilvl w:val="0"/>
          <w:numId w:val="0"/>
        </w:numPr>
        <w:kinsoku/>
        <w:wordWrap/>
        <w:overflowPunct/>
        <w:topLinePunct w:val="0"/>
        <w:bidi w:val="0"/>
        <w:adjustRightInd w:val="0"/>
        <w:snapToGrid w:val="0"/>
        <w:spacing w:after="0" w:line="360" w:lineRule="auto"/>
        <w:ind w:left="0" w:leftChars="0" w:right="0" w:righ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Hans"/>
        </w:rPr>
        <w:t>拓展</w:t>
      </w:r>
      <w:r>
        <w:rPr>
          <w:rFonts w:hint="eastAsia" w:ascii="宋体" w:eastAsia="宋体" w:cs="宋体"/>
          <w:b w:val="0"/>
          <w:bCs w:val="0"/>
          <w:color w:val="auto"/>
          <w:sz w:val="24"/>
          <w:szCs w:val="24"/>
          <w:lang w:val="en-US" w:eastAsia="zh-CN"/>
        </w:rPr>
        <w:t>发展性</w:t>
      </w:r>
      <w:r>
        <w:rPr>
          <w:rFonts w:hint="eastAsia" w:ascii="宋体" w:hAnsi="宋体" w:eastAsia="宋体" w:cs="宋体"/>
          <w:b w:val="0"/>
          <w:bCs w:val="0"/>
          <w:color w:val="auto"/>
          <w:sz w:val="24"/>
          <w:szCs w:val="24"/>
          <w:lang w:val="en-US" w:eastAsia="zh-Hans"/>
        </w:rPr>
        <w:t>课程。</w:t>
      </w:r>
      <w:r>
        <w:rPr>
          <w:rFonts w:hint="eastAsia" w:ascii="宋体" w:hAnsi="宋体" w:eastAsia="宋体" w:cs="宋体"/>
          <w:b w:val="0"/>
          <w:bCs w:val="0"/>
          <w:color w:val="auto"/>
          <w:sz w:val="24"/>
          <w:szCs w:val="24"/>
          <w:lang w:val="en-US" w:eastAsia="zh-Hans"/>
        </w:rPr>
        <w:t>在前期绘本课程的基础上，进一步</w:t>
      </w:r>
      <w:r>
        <w:rPr>
          <w:rFonts w:hint="eastAsia" w:ascii="宋体" w:hAnsi="宋体" w:eastAsia="宋体" w:cs="宋体"/>
          <w:b w:val="0"/>
          <w:bCs w:val="0"/>
          <w:color w:val="auto"/>
          <w:sz w:val="24"/>
          <w:szCs w:val="24"/>
          <w:lang w:val="en-US" w:eastAsia="zh-CN"/>
        </w:rPr>
        <w:t>开发指向幼儿自我服务、安全自护、运动艺术能力提升的</w:t>
      </w:r>
      <w:r>
        <w:rPr>
          <w:rFonts w:hint="eastAsia" w:ascii="宋体" w:hAnsi="宋体" w:eastAsia="宋体" w:cs="宋体"/>
          <w:b w:val="0"/>
          <w:bCs w:val="0"/>
          <w:color w:val="auto"/>
          <w:sz w:val="24"/>
          <w:szCs w:val="24"/>
          <w:lang w:val="en-US" w:eastAsia="zh-Hans"/>
        </w:rPr>
        <w:t>特色</w:t>
      </w:r>
      <w:r>
        <w:rPr>
          <w:rFonts w:hint="eastAsia" w:ascii="宋体" w:hAnsi="宋体" w:eastAsia="宋体" w:cs="宋体"/>
          <w:b w:val="0"/>
          <w:bCs w:val="0"/>
          <w:color w:val="auto"/>
          <w:sz w:val="24"/>
          <w:szCs w:val="24"/>
          <w:lang w:val="en-US" w:eastAsia="zh-CN"/>
        </w:rPr>
        <w:t>课程。针对特需幼儿，构建能够帮助其自主情境表达和快乐运动的课程内容。</w:t>
      </w:r>
    </w:p>
    <w:p w14:paraId="4C6B95AE">
      <w:pPr>
        <w:pStyle w:val="4"/>
        <w:keepNext w:val="0"/>
        <w:keepLines w:val="0"/>
        <w:widowControl/>
        <w:suppressLineNumbers w:val="0"/>
        <w:spacing w:before="0" w:beforeAutospacing="0" w:after="0" w:afterAutospacing="0" w:line="360" w:lineRule="auto"/>
        <w:ind w:right="-107" w:rightChars="-51" w:firstLine="482" w:firstLineChars="200"/>
        <w:jc w:val="both"/>
        <w:rPr>
          <w:rFonts w:hint="eastAsia" w:ascii="宋体" w:hAnsi="宋体" w:eastAsia="宋体" w:cs="宋体"/>
          <w:b/>
          <w:bCs/>
          <w:sz w:val="24"/>
          <w:szCs w:val="24"/>
        </w:rPr>
      </w:pPr>
      <w:r>
        <w:rPr>
          <w:rFonts w:hint="eastAsia" w:ascii="宋体" w:hAnsi="宋体" w:eastAsia="宋体" w:cs="宋体"/>
          <w:b/>
          <w:bCs/>
          <w:i w:val="0"/>
          <w:iCs w:val="0"/>
          <w:color w:val="000000"/>
          <w:spacing w:val="0"/>
          <w:w w:val="100"/>
          <w:sz w:val="24"/>
          <w:szCs w:val="24"/>
          <w:shd w:val="clear" w:fill="FFFFFF"/>
          <w:vertAlign w:val="baseline"/>
          <w:lang w:val="en-US" w:eastAsia="zh-CN"/>
        </w:rPr>
        <w:t>（五）</w:t>
      </w:r>
      <w:r>
        <w:rPr>
          <w:rFonts w:hint="eastAsia" w:ascii="宋体" w:hAnsi="宋体" w:eastAsia="宋体" w:cs="宋体"/>
          <w:b/>
          <w:bCs/>
          <w:i w:val="0"/>
          <w:iCs w:val="0"/>
          <w:color w:val="000000"/>
          <w:spacing w:val="0"/>
          <w:w w:val="100"/>
          <w:sz w:val="24"/>
          <w:szCs w:val="24"/>
          <w:shd w:val="clear" w:fill="FFFFFF"/>
          <w:vertAlign w:val="baseline"/>
        </w:rPr>
        <w:t>课程游戏化背景下特殊需求幼儿个别化学习的评价研究</w:t>
      </w:r>
    </w:p>
    <w:p w14:paraId="6CC7E5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32"/>
          <w:lang w:val="en-US" w:eastAsia="zh-CN"/>
        </w:rPr>
      </w:pPr>
      <w:r>
        <w:rPr>
          <w:rFonts w:hint="eastAsia" w:ascii="宋体" w:hAnsi="宋体" w:eastAsia="宋体" w:cs="宋体"/>
          <w:b w:val="0"/>
          <w:bCs w:val="0"/>
          <w:color w:val="000000"/>
          <w:sz w:val="24"/>
          <w:szCs w:val="32"/>
          <w:lang w:val="en-US" w:eastAsia="zh-CN"/>
        </w:rPr>
        <w:t>本课题，通过开展课程游戏化背景下特殊需求幼儿个别化学习的评价研究剖析研究成效和育人价值，为后续的研究提供一定参考价值。</w:t>
      </w:r>
    </w:p>
    <w:p w14:paraId="2EC4CE7A">
      <w:pPr>
        <w:spacing w:line="360" w:lineRule="auto"/>
        <w:ind w:firstLine="480"/>
        <w:rPr>
          <w:rFonts w:hint="eastAsia"/>
          <w:sz w:val="24"/>
          <w:szCs w:val="32"/>
          <w:lang w:val="en-US" w:eastAsia="zh-CN"/>
        </w:rPr>
      </w:pPr>
      <w:r>
        <w:rPr>
          <w:rFonts w:hint="eastAsia"/>
          <w:sz w:val="24"/>
          <w:szCs w:val="32"/>
          <w:lang w:val="en-US" w:eastAsia="zh-CN"/>
        </w:rPr>
        <w:t>本课题采用“档案袋”的综合性评价方式。档案袋分成三个部分。包括幼儿个人信息部分、聚焦发展评估量表的结果性评价、聚焦行为观察的过程性评价。档案袋较为全面地呈现了单位时间内幼儿地发展状况。</w:t>
      </w:r>
    </w:p>
    <w:p w14:paraId="70B5798D">
      <w:pPr>
        <w:pStyle w:val="3"/>
        <w:numPr>
          <w:ilvl w:val="0"/>
          <w:numId w:val="0"/>
        </w:numPr>
        <w:spacing w:line="360" w:lineRule="auto"/>
        <w:ind w:firstLine="482" w:firstLineChars="200"/>
        <w:rPr>
          <w:rFonts w:hint="eastAsia"/>
          <w:b/>
          <w:bCs/>
          <w:sz w:val="24"/>
          <w:szCs w:val="32"/>
          <w:lang w:val="en-US" w:eastAsia="zh-CN"/>
        </w:rPr>
      </w:pPr>
      <w:r>
        <w:rPr>
          <w:rFonts w:hint="eastAsia"/>
          <w:b/>
          <w:bCs/>
          <w:sz w:val="24"/>
          <w:szCs w:val="32"/>
          <w:lang w:val="en-US" w:eastAsia="zh-CN"/>
        </w:rPr>
        <w:t>1.聚焦表现性评价地发展性评估量表</w:t>
      </w:r>
    </w:p>
    <w:p w14:paraId="19A147D9">
      <w:pPr>
        <w:pStyle w:val="3"/>
        <w:widowControl w:val="0"/>
        <w:numPr>
          <w:ilvl w:val="0"/>
          <w:numId w:val="0"/>
        </w:numPr>
        <w:spacing w:after="120" w:line="360" w:lineRule="auto"/>
        <w:ind w:firstLine="480"/>
        <w:jc w:val="both"/>
        <w:rPr>
          <w:rFonts w:hint="default"/>
          <w:b w:val="0"/>
          <w:bCs w:val="0"/>
          <w:sz w:val="24"/>
          <w:szCs w:val="32"/>
          <w:lang w:val="en-US" w:eastAsia="zh-CN"/>
        </w:rPr>
      </w:pPr>
      <w:r>
        <w:rPr>
          <w:rFonts w:hint="eastAsia"/>
          <w:b w:val="0"/>
          <w:bCs w:val="0"/>
          <w:sz w:val="24"/>
          <w:szCs w:val="32"/>
          <w:lang w:val="en-US" w:eastAsia="zh-CN"/>
        </w:rPr>
        <w:t>课题组成员针对语言发展迟缓幼儿和动作发展迟缓幼儿形成了二份发展评估量表——语言发展迟缓幼儿“语言与沟通”评估表、动作发展迟缓幼儿“动作发展评估表。</w:t>
      </w:r>
    </w:p>
    <w:p w14:paraId="1FBB5B75">
      <w:pPr>
        <w:pStyle w:val="3"/>
        <w:widowControl w:val="0"/>
        <w:numPr>
          <w:ilvl w:val="0"/>
          <w:numId w:val="0"/>
        </w:numPr>
        <w:spacing w:after="120" w:line="360" w:lineRule="auto"/>
        <w:jc w:val="center"/>
        <w:rPr>
          <w:rFonts w:hint="eastAsia"/>
          <w:b/>
          <w:bCs/>
          <w:sz w:val="32"/>
          <w:szCs w:val="32"/>
          <w:lang w:val="en-US" w:eastAsia="zh-CN"/>
        </w:rPr>
      </w:pPr>
      <w:r>
        <w:rPr>
          <w:rFonts w:hint="eastAsia"/>
          <w:b/>
          <w:bCs/>
          <w:sz w:val="32"/>
          <w:szCs w:val="32"/>
          <w:lang w:val="en-US" w:eastAsia="zh-CN"/>
        </w:rPr>
        <w:t>幼儿园语言发展迟缓幼儿“语言与沟通”评估表</w:t>
      </w:r>
    </w:p>
    <w:p w14:paraId="41747C63">
      <w:pPr>
        <w:pStyle w:val="3"/>
        <w:widowControl w:val="0"/>
        <w:numPr>
          <w:ilvl w:val="0"/>
          <w:numId w:val="0"/>
        </w:numPr>
        <w:spacing w:after="120" w:line="360" w:lineRule="auto"/>
        <w:ind w:firstLine="480"/>
        <w:jc w:val="center"/>
        <w:rPr>
          <w:rFonts w:hint="eastAsia"/>
          <w:b/>
          <w:bCs/>
          <w:sz w:val="28"/>
          <w:szCs w:val="36"/>
          <w:lang w:val="en-US" w:eastAsia="zh-CN"/>
        </w:rPr>
      </w:pPr>
      <w:r>
        <w:rPr>
          <w:rFonts w:hint="default"/>
          <w:b/>
          <w:bCs/>
          <w:sz w:val="28"/>
          <w:szCs w:val="36"/>
          <w:lang w:val="en-US" w:eastAsia="zh-CN"/>
        </w:rPr>
        <w:drawing>
          <wp:anchor distT="0" distB="0" distL="114300" distR="114300" simplePos="0" relativeHeight="251676672" behindDoc="0" locked="0" layoutInCell="1" allowOverlap="1">
            <wp:simplePos x="0" y="0"/>
            <wp:positionH relativeFrom="column">
              <wp:posOffset>-274320</wp:posOffset>
            </wp:positionH>
            <wp:positionV relativeFrom="paragraph">
              <wp:posOffset>28575</wp:posOffset>
            </wp:positionV>
            <wp:extent cx="6665595" cy="5561965"/>
            <wp:effectExtent l="0" t="0" r="1905" b="63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1"/>
                    <a:stretch>
                      <a:fillRect/>
                    </a:stretch>
                  </pic:blipFill>
                  <pic:spPr>
                    <a:xfrm>
                      <a:off x="0" y="0"/>
                      <a:ext cx="6665595" cy="5561965"/>
                    </a:xfrm>
                    <a:prstGeom prst="rect">
                      <a:avLst/>
                    </a:prstGeom>
                  </pic:spPr>
                </pic:pic>
              </a:graphicData>
            </a:graphic>
          </wp:anchor>
        </w:drawing>
      </w:r>
    </w:p>
    <w:p w14:paraId="0CB58CA0">
      <w:pPr>
        <w:pStyle w:val="3"/>
        <w:widowControl w:val="0"/>
        <w:numPr>
          <w:ilvl w:val="0"/>
          <w:numId w:val="0"/>
        </w:numPr>
        <w:spacing w:after="120" w:line="360" w:lineRule="auto"/>
        <w:ind w:firstLine="480"/>
        <w:jc w:val="center"/>
        <w:rPr>
          <w:rFonts w:hint="eastAsia"/>
          <w:b/>
          <w:bCs/>
          <w:sz w:val="28"/>
          <w:szCs w:val="36"/>
          <w:lang w:val="en-US" w:eastAsia="zh-CN"/>
        </w:rPr>
      </w:pPr>
    </w:p>
    <w:p w14:paraId="12ABB456">
      <w:pPr>
        <w:pStyle w:val="3"/>
        <w:widowControl w:val="0"/>
        <w:numPr>
          <w:ilvl w:val="0"/>
          <w:numId w:val="0"/>
        </w:numPr>
        <w:spacing w:after="120" w:line="360" w:lineRule="auto"/>
        <w:ind w:firstLine="480"/>
        <w:jc w:val="center"/>
        <w:rPr>
          <w:rFonts w:hint="eastAsia"/>
          <w:b/>
          <w:bCs/>
          <w:sz w:val="28"/>
          <w:szCs w:val="36"/>
          <w:lang w:val="en-US" w:eastAsia="zh-CN"/>
        </w:rPr>
      </w:pPr>
    </w:p>
    <w:p w14:paraId="53B0E3E6">
      <w:pPr>
        <w:pStyle w:val="3"/>
        <w:widowControl w:val="0"/>
        <w:numPr>
          <w:ilvl w:val="0"/>
          <w:numId w:val="0"/>
        </w:numPr>
        <w:spacing w:after="120" w:line="360" w:lineRule="auto"/>
        <w:ind w:firstLine="480"/>
        <w:jc w:val="center"/>
        <w:rPr>
          <w:rFonts w:hint="eastAsia"/>
          <w:b/>
          <w:bCs/>
          <w:sz w:val="28"/>
          <w:szCs w:val="36"/>
          <w:lang w:val="en-US" w:eastAsia="zh-CN"/>
        </w:rPr>
      </w:pPr>
    </w:p>
    <w:p w14:paraId="1DA93F8C">
      <w:pPr>
        <w:pStyle w:val="3"/>
        <w:widowControl w:val="0"/>
        <w:numPr>
          <w:ilvl w:val="0"/>
          <w:numId w:val="0"/>
        </w:numPr>
        <w:spacing w:after="120" w:line="360" w:lineRule="auto"/>
        <w:ind w:firstLine="480"/>
        <w:jc w:val="center"/>
        <w:rPr>
          <w:rFonts w:hint="eastAsia"/>
          <w:b/>
          <w:bCs/>
          <w:sz w:val="28"/>
          <w:szCs w:val="36"/>
          <w:lang w:val="en-US" w:eastAsia="zh-CN"/>
        </w:rPr>
      </w:pPr>
    </w:p>
    <w:p w14:paraId="7F026D39">
      <w:pPr>
        <w:pStyle w:val="3"/>
        <w:widowControl w:val="0"/>
        <w:numPr>
          <w:ilvl w:val="0"/>
          <w:numId w:val="0"/>
        </w:numPr>
        <w:spacing w:after="120" w:line="360" w:lineRule="auto"/>
        <w:ind w:firstLine="480"/>
        <w:jc w:val="center"/>
        <w:rPr>
          <w:rFonts w:hint="eastAsia"/>
          <w:b/>
          <w:bCs/>
          <w:sz w:val="28"/>
          <w:szCs w:val="36"/>
          <w:lang w:val="en-US" w:eastAsia="zh-CN"/>
        </w:rPr>
      </w:pPr>
    </w:p>
    <w:p w14:paraId="606FAEB1">
      <w:pPr>
        <w:pStyle w:val="3"/>
        <w:widowControl w:val="0"/>
        <w:numPr>
          <w:ilvl w:val="0"/>
          <w:numId w:val="0"/>
        </w:numPr>
        <w:spacing w:after="120" w:line="360" w:lineRule="auto"/>
        <w:ind w:firstLine="480"/>
        <w:jc w:val="center"/>
        <w:rPr>
          <w:rFonts w:hint="eastAsia"/>
          <w:b/>
          <w:bCs/>
          <w:sz w:val="28"/>
          <w:szCs w:val="36"/>
          <w:lang w:val="en-US" w:eastAsia="zh-CN"/>
        </w:rPr>
      </w:pPr>
    </w:p>
    <w:p w14:paraId="3BFA745E">
      <w:pPr>
        <w:pStyle w:val="3"/>
        <w:widowControl w:val="0"/>
        <w:numPr>
          <w:ilvl w:val="0"/>
          <w:numId w:val="0"/>
        </w:numPr>
        <w:spacing w:after="120" w:line="360" w:lineRule="auto"/>
        <w:ind w:firstLine="480"/>
        <w:jc w:val="center"/>
        <w:rPr>
          <w:rFonts w:hint="eastAsia"/>
          <w:b/>
          <w:bCs/>
          <w:sz w:val="28"/>
          <w:szCs w:val="36"/>
          <w:lang w:val="en-US" w:eastAsia="zh-CN"/>
        </w:rPr>
      </w:pPr>
    </w:p>
    <w:p w14:paraId="333672D9">
      <w:pPr>
        <w:pStyle w:val="3"/>
        <w:widowControl w:val="0"/>
        <w:numPr>
          <w:ilvl w:val="0"/>
          <w:numId w:val="0"/>
        </w:numPr>
        <w:spacing w:after="120" w:line="360" w:lineRule="auto"/>
        <w:ind w:firstLine="480"/>
        <w:jc w:val="center"/>
        <w:rPr>
          <w:rFonts w:hint="eastAsia"/>
          <w:b/>
          <w:bCs/>
          <w:sz w:val="28"/>
          <w:szCs w:val="36"/>
          <w:lang w:val="en-US" w:eastAsia="zh-CN"/>
        </w:rPr>
      </w:pPr>
    </w:p>
    <w:p w14:paraId="0E239AF5">
      <w:pPr>
        <w:pStyle w:val="3"/>
        <w:widowControl w:val="0"/>
        <w:numPr>
          <w:ilvl w:val="0"/>
          <w:numId w:val="0"/>
        </w:numPr>
        <w:spacing w:after="120" w:line="360" w:lineRule="auto"/>
        <w:ind w:firstLine="480"/>
        <w:jc w:val="center"/>
        <w:rPr>
          <w:rFonts w:hint="eastAsia"/>
          <w:b/>
          <w:bCs/>
          <w:sz w:val="28"/>
          <w:szCs w:val="36"/>
          <w:lang w:val="en-US" w:eastAsia="zh-CN"/>
        </w:rPr>
      </w:pPr>
    </w:p>
    <w:p w14:paraId="2A4DB2B8">
      <w:pPr>
        <w:pStyle w:val="3"/>
        <w:widowControl w:val="0"/>
        <w:numPr>
          <w:ilvl w:val="0"/>
          <w:numId w:val="0"/>
        </w:numPr>
        <w:spacing w:after="120" w:line="360" w:lineRule="auto"/>
        <w:ind w:firstLine="480"/>
        <w:jc w:val="center"/>
        <w:rPr>
          <w:rFonts w:hint="eastAsia"/>
          <w:b/>
          <w:bCs/>
          <w:sz w:val="28"/>
          <w:szCs w:val="36"/>
          <w:lang w:val="en-US" w:eastAsia="zh-CN"/>
        </w:rPr>
      </w:pPr>
    </w:p>
    <w:p w14:paraId="6F7AD6BF">
      <w:pPr>
        <w:pStyle w:val="3"/>
        <w:widowControl w:val="0"/>
        <w:numPr>
          <w:ilvl w:val="0"/>
          <w:numId w:val="0"/>
        </w:numPr>
        <w:spacing w:after="120" w:line="360" w:lineRule="auto"/>
        <w:ind w:firstLine="480"/>
        <w:jc w:val="center"/>
        <w:rPr>
          <w:rFonts w:hint="eastAsia"/>
          <w:b/>
          <w:bCs/>
          <w:sz w:val="28"/>
          <w:szCs w:val="36"/>
          <w:lang w:val="en-US" w:eastAsia="zh-CN"/>
        </w:rPr>
      </w:pPr>
    </w:p>
    <w:p w14:paraId="78140BE1">
      <w:pPr>
        <w:pStyle w:val="3"/>
        <w:widowControl w:val="0"/>
        <w:numPr>
          <w:ilvl w:val="0"/>
          <w:numId w:val="0"/>
        </w:numPr>
        <w:spacing w:after="120" w:line="360" w:lineRule="auto"/>
        <w:ind w:firstLine="480"/>
        <w:jc w:val="center"/>
        <w:rPr>
          <w:rFonts w:hint="eastAsia"/>
          <w:b/>
          <w:bCs/>
          <w:sz w:val="28"/>
          <w:szCs w:val="36"/>
          <w:lang w:val="en-US" w:eastAsia="zh-CN"/>
        </w:rPr>
      </w:pPr>
      <w:r>
        <w:rPr>
          <w:rFonts w:hint="eastAsia"/>
          <w:b/>
          <w:bCs/>
          <w:sz w:val="28"/>
          <w:szCs w:val="36"/>
          <w:lang w:val="en-US" w:eastAsia="zh-CN"/>
        </w:rPr>
        <w:drawing>
          <wp:anchor distT="0" distB="0" distL="114300" distR="114300" simplePos="0" relativeHeight="251675648" behindDoc="0" locked="0" layoutInCell="1" allowOverlap="1">
            <wp:simplePos x="0" y="0"/>
            <wp:positionH relativeFrom="column">
              <wp:posOffset>-329565</wp:posOffset>
            </wp:positionH>
            <wp:positionV relativeFrom="paragraph">
              <wp:posOffset>74930</wp:posOffset>
            </wp:positionV>
            <wp:extent cx="6714490" cy="5987415"/>
            <wp:effectExtent l="0" t="0" r="635" b="3810"/>
            <wp:wrapNone/>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2"/>
                    <a:stretch>
                      <a:fillRect/>
                    </a:stretch>
                  </pic:blipFill>
                  <pic:spPr>
                    <a:xfrm>
                      <a:off x="0" y="0"/>
                      <a:ext cx="6714490" cy="5987415"/>
                    </a:xfrm>
                    <a:prstGeom prst="rect">
                      <a:avLst/>
                    </a:prstGeom>
                  </pic:spPr>
                </pic:pic>
              </a:graphicData>
            </a:graphic>
          </wp:anchor>
        </w:drawing>
      </w:r>
    </w:p>
    <w:p w14:paraId="1D22AE76">
      <w:pPr>
        <w:pStyle w:val="3"/>
        <w:widowControl w:val="0"/>
        <w:numPr>
          <w:ilvl w:val="0"/>
          <w:numId w:val="0"/>
        </w:numPr>
        <w:spacing w:after="120" w:line="360" w:lineRule="auto"/>
        <w:ind w:firstLine="480"/>
        <w:jc w:val="center"/>
        <w:rPr>
          <w:rFonts w:hint="eastAsia"/>
          <w:b/>
          <w:bCs/>
          <w:sz w:val="28"/>
          <w:szCs w:val="36"/>
          <w:lang w:val="en-US" w:eastAsia="zh-CN"/>
        </w:rPr>
      </w:pPr>
    </w:p>
    <w:p w14:paraId="59AC0128">
      <w:pPr>
        <w:pStyle w:val="3"/>
        <w:widowControl w:val="0"/>
        <w:numPr>
          <w:ilvl w:val="0"/>
          <w:numId w:val="0"/>
        </w:numPr>
        <w:spacing w:after="120" w:line="360" w:lineRule="auto"/>
        <w:ind w:firstLine="480"/>
        <w:jc w:val="center"/>
        <w:rPr>
          <w:rFonts w:hint="eastAsia"/>
          <w:b/>
          <w:bCs/>
          <w:sz w:val="28"/>
          <w:szCs w:val="36"/>
          <w:lang w:val="en-US" w:eastAsia="zh-CN"/>
        </w:rPr>
      </w:pPr>
    </w:p>
    <w:p w14:paraId="35BC72B9">
      <w:pPr>
        <w:pStyle w:val="3"/>
        <w:widowControl w:val="0"/>
        <w:numPr>
          <w:ilvl w:val="0"/>
          <w:numId w:val="0"/>
        </w:numPr>
        <w:spacing w:after="120" w:line="360" w:lineRule="auto"/>
        <w:ind w:firstLine="480"/>
        <w:jc w:val="center"/>
        <w:rPr>
          <w:rFonts w:hint="eastAsia"/>
          <w:b/>
          <w:bCs/>
          <w:sz w:val="28"/>
          <w:szCs w:val="36"/>
          <w:lang w:val="en-US" w:eastAsia="zh-CN"/>
        </w:rPr>
      </w:pPr>
    </w:p>
    <w:p w14:paraId="65AD3F6D">
      <w:pPr>
        <w:pStyle w:val="3"/>
        <w:widowControl w:val="0"/>
        <w:numPr>
          <w:ilvl w:val="0"/>
          <w:numId w:val="0"/>
        </w:numPr>
        <w:spacing w:after="120" w:line="360" w:lineRule="auto"/>
        <w:ind w:firstLine="480"/>
        <w:jc w:val="center"/>
        <w:rPr>
          <w:rFonts w:hint="eastAsia"/>
          <w:b/>
          <w:bCs/>
          <w:sz w:val="28"/>
          <w:szCs w:val="36"/>
          <w:lang w:val="en-US" w:eastAsia="zh-CN"/>
        </w:rPr>
      </w:pPr>
    </w:p>
    <w:p w14:paraId="3760DDD6">
      <w:pPr>
        <w:pStyle w:val="3"/>
        <w:widowControl w:val="0"/>
        <w:numPr>
          <w:ilvl w:val="0"/>
          <w:numId w:val="0"/>
        </w:numPr>
        <w:spacing w:after="120" w:line="360" w:lineRule="auto"/>
        <w:jc w:val="center"/>
        <w:rPr>
          <w:rFonts w:hint="eastAsia"/>
          <w:b/>
          <w:bCs/>
          <w:sz w:val="28"/>
          <w:szCs w:val="36"/>
          <w:lang w:val="en-US" w:eastAsia="zh-CN"/>
        </w:rPr>
      </w:pPr>
    </w:p>
    <w:p w14:paraId="151BDF9C">
      <w:pPr>
        <w:pStyle w:val="3"/>
        <w:widowControl w:val="0"/>
        <w:numPr>
          <w:ilvl w:val="0"/>
          <w:numId w:val="0"/>
        </w:numPr>
        <w:spacing w:after="120" w:line="360" w:lineRule="auto"/>
        <w:jc w:val="center"/>
        <w:rPr>
          <w:rFonts w:hint="eastAsia"/>
          <w:b/>
          <w:bCs/>
          <w:sz w:val="28"/>
          <w:szCs w:val="36"/>
          <w:lang w:val="en-US" w:eastAsia="zh-CN"/>
        </w:rPr>
      </w:pPr>
    </w:p>
    <w:p w14:paraId="1BE38188">
      <w:pPr>
        <w:pStyle w:val="3"/>
        <w:widowControl w:val="0"/>
        <w:numPr>
          <w:ilvl w:val="0"/>
          <w:numId w:val="0"/>
        </w:numPr>
        <w:spacing w:after="120" w:line="360" w:lineRule="auto"/>
        <w:jc w:val="both"/>
        <w:rPr>
          <w:rFonts w:hint="eastAsia"/>
          <w:b/>
          <w:bCs/>
          <w:sz w:val="28"/>
          <w:szCs w:val="36"/>
          <w:lang w:val="en-US" w:eastAsia="zh-CN"/>
        </w:rPr>
      </w:pPr>
    </w:p>
    <w:p w14:paraId="05C06C23">
      <w:pPr>
        <w:pStyle w:val="3"/>
        <w:widowControl w:val="0"/>
        <w:numPr>
          <w:ilvl w:val="0"/>
          <w:numId w:val="0"/>
        </w:numPr>
        <w:spacing w:after="120" w:line="360" w:lineRule="auto"/>
        <w:jc w:val="both"/>
        <w:rPr>
          <w:rFonts w:hint="eastAsia"/>
          <w:b/>
          <w:bCs/>
          <w:sz w:val="28"/>
          <w:szCs w:val="36"/>
          <w:lang w:val="en-US" w:eastAsia="zh-CN"/>
        </w:rPr>
      </w:pPr>
    </w:p>
    <w:p w14:paraId="519D80D8">
      <w:pPr>
        <w:pStyle w:val="3"/>
        <w:widowControl w:val="0"/>
        <w:numPr>
          <w:ilvl w:val="0"/>
          <w:numId w:val="0"/>
        </w:numPr>
        <w:spacing w:after="120" w:line="360" w:lineRule="auto"/>
        <w:jc w:val="center"/>
        <w:rPr>
          <w:rFonts w:hint="eastAsia"/>
          <w:b/>
          <w:bCs/>
          <w:sz w:val="28"/>
          <w:szCs w:val="36"/>
          <w:lang w:val="en-US" w:eastAsia="zh-CN"/>
        </w:rPr>
      </w:pPr>
    </w:p>
    <w:p w14:paraId="25EADDA3">
      <w:pPr>
        <w:pStyle w:val="3"/>
        <w:widowControl w:val="0"/>
        <w:numPr>
          <w:ilvl w:val="0"/>
          <w:numId w:val="0"/>
        </w:numPr>
        <w:spacing w:after="120" w:line="360" w:lineRule="auto"/>
        <w:jc w:val="center"/>
        <w:rPr>
          <w:rFonts w:hint="eastAsia"/>
          <w:b/>
          <w:bCs/>
          <w:sz w:val="28"/>
          <w:szCs w:val="36"/>
          <w:lang w:val="en-US" w:eastAsia="zh-CN"/>
        </w:rPr>
      </w:pPr>
    </w:p>
    <w:p w14:paraId="106E780B">
      <w:pPr>
        <w:pStyle w:val="3"/>
        <w:widowControl w:val="0"/>
        <w:numPr>
          <w:ilvl w:val="0"/>
          <w:numId w:val="0"/>
        </w:numPr>
        <w:spacing w:after="120" w:line="360" w:lineRule="auto"/>
        <w:jc w:val="center"/>
        <w:rPr>
          <w:rFonts w:hint="eastAsia"/>
          <w:b/>
          <w:bCs/>
          <w:sz w:val="28"/>
          <w:szCs w:val="36"/>
          <w:lang w:val="en-US" w:eastAsia="zh-CN"/>
        </w:rPr>
      </w:pPr>
    </w:p>
    <w:p w14:paraId="11DE310D">
      <w:pPr>
        <w:pStyle w:val="3"/>
        <w:widowControl w:val="0"/>
        <w:numPr>
          <w:ilvl w:val="0"/>
          <w:numId w:val="0"/>
        </w:numPr>
        <w:spacing w:after="120" w:line="360" w:lineRule="auto"/>
        <w:jc w:val="center"/>
        <w:rPr>
          <w:rFonts w:hint="eastAsia"/>
          <w:b/>
          <w:bCs/>
          <w:sz w:val="28"/>
          <w:szCs w:val="36"/>
          <w:lang w:val="en-US" w:eastAsia="zh-CN"/>
        </w:rPr>
      </w:pPr>
      <w:r>
        <w:rPr>
          <w:rFonts w:hint="eastAsia"/>
          <w:b/>
          <w:bCs/>
          <w:sz w:val="28"/>
          <w:szCs w:val="36"/>
          <w:lang w:val="en-US" w:eastAsia="zh-CN"/>
        </w:rPr>
        <w:drawing>
          <wp:anchor distT="0" distB="0" distL="114300" distR="114300" simplePos="0" relativeHeight="251668480" behindDoc="0" locked="0" layoutInCell="1" allowOverlap="1">
            <wp:simplePos x="0" y="0"/>
            <wp:positionH relativeFrom="column">
              <wp:posOffset>-251460</wp:posOffset>
            </wp:positionH>
            <wp:positionV relativeFrom="paragraph">
              <wp:posOffset>327660</wp:posOffset>
            </wp:positionV>
            <wp:extent cx="6590665" cy="3009900"/>
            <wp:effectExtent l="9525" t="9525" r="10160" b="9525"/>
            <wp:wrapNone/>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3"/>
                    <a:srcRect b="39067"/>
                    <a:stretch>
                      <a:fillRect/>
                    </a:stretch>
                  </pic:blipFill>
                  <pic:spPr>
                    <a:xfrm>
                      <a:off x="0" y="0"/>
                      <a:ext cx="6590665" cy="3009900"/>
                    </a:xfrm>
                    <a:prstGeom prst="rect">
                      <a:avLst/>
                    </a:prstGeom>
                    <a:ln w="635" cmpd="sng">
                      <a:solidFill>
                        <a:schemeClr val="tx1"/>
                      </a:solidFill>
                      <a:prstDash val="solid"/>
                    </a:ln>
                  </pic:spPr>
                </pic:pic>
              </a:graphicData>
            </a:graphic>
          </wp:anchor>
        </w:drawing>
      </w:r>
    </w:p>
    <w:p w14:paraId="19D1ACE2">
      <w:pPr>
        <w:pStyle w:val="3"/>
        <w:widowControl w:val="0"/>
        <w:numPr>
          <w:ilvl w:val="0"/>
          <w:numId w:val="0"/>
        </w:numPr>
        <w:spacing w:after="120" w:line="360" w:lineRule="auto"/>
        <w:jc w:val="center"/>
        <w:rPr>
          <w:rFonts w:hint="eastAsia"/>
          <w:b/>
          <w:bCs/>
          <w:sz w:val="28"/>
          <w:szCs w:val="36"/>
          <w:lang w:val="en-US" w:eastAsia="zh-CN"/>
        </w:rPr>
      </w:pPr>
    </w:p>
    <w:p w14:paraId="1BC2B859">
      <w:pPr>
        <w:pStyle w:val="3"/>
        <w:widowControl w:val="0"/>
        <w:numPr>
          <w:ilvl w:val="0"/>
          <w:numId w:val="0"/>
        </w:numPr>
        <w:spacing w:after="120" w:line="360" w:lineRule="auto"/>
        <w:jc w:val="center"/>
        <w:rPr>
          <w:rFonts w:hint="eastAsia"/>
          <w:b/>
          <w:bCs/>
          <w:sz w:val="28"/>
          <w:szCs w:val="36"/>
          <w:lang w:val="en-US" w:eastAsia="zh-CN"/>
        </w:rPr>
      </w:pPr>
    </w:p>
    <w:p w14:paraId="4A61C14B">
      <w:pPr>
        <w:pStyle w:val="3"/>
        <w:widowControl w:val="0"/>
        <w:numPr>
          <w:ilvl w:val="0"/>
          <w:numId w:val="0"/>
        </w:numPr>
        <w:spacing w:after="120" w:line="360" w:lineRule="auto"/>
        <w:jc w:val="center"/>
        <w:rPr>
          <w:rFonts w:hint="eastAsia"/>
          <w:b/>
          <w:bCs/>
          <w:sz w:val="28"/>
          <w:szCs w:val="36"/>
          <w:lang w:val="en-US" w:eastAsia="zh-CN"/>
        </w:rPr>
      </w:pPr>
    </w:p>
    <w:p w14:paraId="2C5B0FB3">
      <w:pPr>
        <w:pStyle w:val="3"/>
        <w:widowControl w:val="0"/>
        <w:numPr>
          <w:ilvl w:val="0"/>
          <w:numId w:val="0"/>
        </w:numPr>
        <w:spacing w:after="120" w:line="360" w:lineRule="auto"/>
        <w:jc w:val="center"/>
        <w:rPr>
          <w:rFonts w:hint="eastAsia"/>
          <w:b/>
          <w:bCs/>
          <w:sz w:val="28"/>
          <w:szCs w:val="36"/>
          <w:lang w:val="en-US" w:eastAsia="zh-CN"/>
        </w:rPr>
      </w:pPr>
    </w:p>
    <w:p w14:paraId="6B945D40">
      <w:pPr>
        <w:pStyle w:val="3"/>
        <w:widowControl w:val="0"/>
        <w:numPr>
          <w:ilvl w:val="0"/>
          <w:numId w:val="0"/>
        </w:numPr>
        <w:spacing w:after="120" w:line="360" w:lineRule="auto"/>
        <w:jc w:val="center"/>
        <w:rPr>
          <w:rFonts w:hint="eastAsia"/>
          <w:b/>
          <w:bCs/>
          <w:sz w:val="28"/>
          <w:szCs w:val="36"/>
          <w:lang w:val="en-US" w:eastAsia="zh-CN"/>
        </w:rPr>
      </w:pPr>
    </w:p>
    <w:p w14:paraId="15AD9AA6">
      <w:pPr>
        <w:pStyle w:val="3"/>
        <w:widowControl w:val="0"/>
        <w:numPr>
          <w:ilvl w:val="0"/>
          <w:numId w:val="0"/>
        </w:numPr>
        <w:spacing w:after="120" w:line="360" w:lineRule="auto"/>
        <w:jc w:val="center"/>
        <w:rPr>
          <w:rFonts w:hint="eastAsia"/>
          <w:b/>
          <w:bCs/>
          <w:sz w:val="28"/>
          <w:szCs w:val="36"/>
          <w:lang w:val="en-US" w:eastAsia="zh-CN"/>
        </w:rPr>
      </w:pPr>
    </w:p>
    <w:p w14:paraId="5C527E26">
      <w:pPr>
        <w:pStyle w:val="3"/>
        <w:widowControl w:val="0"/>
        <w:numPr>
          <w:ilvl w:val="0"/>
          <w:numId w:val="0"/>
        </w:numPr>
        <w:spacing w:after="120" w:line="360" w:lineRule="auto"/>
        <w:jc w:val="center"/>
        <w:rPr>
          <w:rFonts w:hint="eastAsia"/>
          <w:b/>
          <w:bCs/>
          <w:sz w:val="28"/>
          <w:szCs w:val="36"/>
          <w:lang w:val="en-US" w:eastAsia="zh-CN"/>
        </w:rPr>
      </w:pPr>
      <w:r>
        <w:rPr>
          <w:rFonts w:hint="eastAsia"/>
          <w:b/>
          <w:bCs/>
          <w:sz w:val="28"/>
          <w:szCs w:val="36"/>
          <w:lang w:val="en-US" w:eastAsia="zh-CN"/>
        </w:rPr>
        <w:drawing>
          <wp:anchor distT="0" distB="0" distL="114300" distR="114300" simplePos="0" relativeHeight="251669504" behindDoc="0" locked="0" layoutInCell="1" allowOverlap="1">
            <wp:simplePos x="0" y="0"/>
            <wp:positionH relativeFrom="column">
              <wp:posOffset>-234950</wp:posOffset>
            </wp:positionH>
            <wp:positionV relativeFrom="paragraph">
              <wp:posOffset>198120</wp:posOffset>
            </wp:positionV>
            <wp:extent cx="6591300" cy="2494915"/>
            <wp:effectExtent l="9525" t="9525" r="9525" b="10160"/>
            <wp:wrapNone/>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3"/>
                    <a:srcRect l="-417" t="60817" r="417" b="-552"/>
                    <a:stretch>
                      <a:fillRect/>
                    </a:stretch>
                  </pic:blipFill>
                  <pic:spPr>
                    <a:xfrm>
                      <a:off x="0" y="0"/>
                      <a:ext cx="6591300" cy="2494915"/>
                    </a:xfrm>
                    <a:prstGeom prst="rect">
                      <a:avLst/>
                    </a:prstGeom>
                    <a:ln>
                      <a:solidFill>
                        <a:schemeClr val="tx1"/>
                      </a:solidFill>
                    </a:ln>
                  </pic:spPr>
                </pic:pic>
              </a:graphicData>
            </a:graphic>
          </wp:anchor>
        </w:drawing>
      </w:r>
    </w:p>
    <w:p w14:paraId="224B3D58">
      <w:pPr>
        <w:pStyle w:val="3"/>
        <w:widowControl w:val="0"/>
        <w:numPr>
          <w:ilvl w:val="0"/>
          <w:numId w:val="0"/>
        </w:numPr>
        <w:spacing w:after="120" w:line="360" w:lineRule="auto"/>
        <w:jc w:val="center"/>
        <w:rPr>
          <w:rFonts w:hint="eastAsia"/>
          <w:b/>
          <w:bCs/>
          <w:sz w:val="28"/>
          <w:szCs w:val="36"/>
          <w:lang w:val="en-US" w:eastAsia="zh-CN"/>
        </w:rPr>
      </w:pPr>
    </w:p>
    <w:p w14:paraId="549925C2">
      <w:pPr>
        <w:pStyle w:val="3"/>
        <w:widowControl w:val="0"/>
        <w:numPr>
          <w:ilvl w:val="0"/>
          <w:numId w:val="0"/>
        </w:numPr>
        <w:spacing w:after="120" w:line="360" w:lineRule="auto"/>
        <w:jc w:val="center"/>
        <w:rPr>
          <w:rFonts w:hint="eastAsia"/>
          <w:b/>
          <w:bCs/>
          <w:sz w:val="28"/>
          <w:szCs w:val="36"/>
          <w:lang w:val="en-US" w:eastAsia="zh-CN"/>
        </w:rPr>
      </w:pPr>
    </w:p>
    <w:p w14:paraId="7E8EB725">
      <w:pPr>
        <w:pStyle w:val="3"/>
        <w:widowControl w:val="0"/>
        <w:numPr>
          <w:ilvl w:val="0"/>
          <w:numId w:val="0"/>
        </w:numPr>
        <w:spacing w:after="120" w:line="360" w:lineRule="auto"/>
        <w:jc w:val="center"/>
        <w:rPr>
          <w:rFonts w:hint="eastAsia"/>
          <w:b/>
          <w:bCs/>
          <w:sz w:val="28"/>
          <w:szCs w:val="36"/>
          <w:lang w:val="en-US" w:eastAsia="zh-CN"/>
        </w:rPr>
      </w:pPr>
    </w:p>
    <w:p w14:paraId="27574B5B">
      <w:pPr>
        <w:pStyle w:val="3"/>
        <w:widowControl w:val="0"/>
        <w:numPr>
          <w:ilvl w:val="0"/>
          <w:numId w:val="0"/>
        </w:numPr>
        <w:spacing w:after="120" w:line="360" w:lineRule="auto"/>
        <w:jc w:val="center"/>
        <w:rPr>
          <w:rFonts w:hint="eastAsia"/>
          <w:b/>
          <w:bCs/>
          <w:sz w:val="28"/>
          <w:szCs w:val="36"/>
          <w:lang w:val="en-US" w:eastAsia="zh-CN"/>
        </w:rPr>
      </w:pPr>
    </w:p>
    <w:p w14:paraId="03B0344F">
      <w:pPr>
        <w:pStyle w:val="3"/>
        <w:widowControl w:val="0"/>
        <w:numPr>
          <w:ilvl w:val="0"/>
          <w:numId w:val="0"/>
        </w:numPr>
        <w:spacing w:after="120" w:line="360" w:lineRule="auto"/>
        <w:jc w:val="both"/>
        <w:rPr>
          <w:rFonts w:hint="eastAsia"/>
          <w:b/>
          <w:bCs/>
          <w:sz w:val="28"/>
          <w:szCs w:val="36"/>
          <w:lang w:val="en-US" w:eastAsia="zh-CN"/>
        </w:rPr>
      </w:pPr>
    </w:p>
    <w:p w14:paraId="41D001FF">
      <w:pPr>
        <w:pStyle w:val="3"/>
        <w:widowControl w:val="0"/>
        <w:numPr>
          <w:ilvl w:val="0"/>
          <w:numId w:val="0"/>
        </w:numPr>
        <w:spacing w:after="120" w:line="360" w:lineRule="auto"/>
        <w:jc w:val="center"/>
        <w:rPr>
          <w:rFonts w:hint="eastAsia"/>
          <w:b/>
          <w:bCs/>
          <w:sz w:val="32"/>
          <w:szCs w:val="32"/>
          <w:lang w:val="en-US" w:eastAsia="zh-CN"/>
        </w:rPr>
      </w:pPr>
    </w:p>
    <w:p w14:paraId="17ADF760">
      <w:pPr>
        <w:pStyle w:val="3"/>
        <w:widowControl w:val="0"/>
        <w:numPr>
          <w:ilvl w:val="0"/>
          <w:numId w:val="0"/>
        </w:numPr>
        <w:spacing w:after="120" w:line="360" w:lineRule="auto"/>
        <w:jc w:val="center"/>
        <w:rPr>
          <w:rFonts w:hint="eastAsia"/>
          <w:b/>
          <w:bCs/>
          <w:sz w:val="32"/>
          <w:szCs w:val="32"/>
          <w:lang w:val="en-US" w:eastAsia="zh-CN"/>
        </w:rPr>
      </w:pPr>
      <w:r>
        <w:rPr>
          <w:rFonts w:hint="default"/>
          <w:b/>
          <w:bCs/>
          <w:sz w:val="28"/>
          <w:szCs w:val="36"/>
          <w:lang w:val="en-US" w:eastAsia="zh-CN"/>
        </w:rPr>
        <w:drawing>
          <wp:anchor distT="0" distB="0" distL="114300" distR="114300" simplePos="0" relativeHeight="251677696" behindDoc="0" locked="0" layoutInCell="1" allowOverlap="1">
            <wp:simplePos x="0" y="0"/>
            <wp:positionH relativeFrom="column">
              <wp:posOffset>-176530</wp:posOffset>
            </wp:positionH>
            <wp:positionV relativeFrom="paragraph">
              <wp:posOffset>412750</wp:posOffset>
            </wp:positionV>
            <wp:extent cx="6610985" cy="4906645"/>
            <wp:effectExtent l="0" t="0" r="8890" b="8255"/>
            <wp:wrapNone/>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4"/>
                    <a:stretch>
                      <a:fillRect/>
                    </a:stretch>
                  </pic:blipFill>
                  <pic:spPr>
                    <a:xfrm>
                      <a:off x="0" y="0"/>
                      <a:ext cx="6610985" cy="4906645"/>
                    </a:xfrm>
                    <a:prstGeom prst="rect">
                      <a:avLst/>
                    </a:prstGeom>
                  </pic:spPr>
                </pic:pic>
              </a:graphicData>
            </a:graphic>
          </wp:anchor>
        </w:drawing>
      </w:r>
      <w:r>
        <w:rPr>
          <w:rFonts w:hint="eastAsia"/>
          <w:b/>
          <w:bCs/>
          <w:sz w:val="32"/>
          <w:szCs w:val="32"/>
          <w:lang w:val="en-US" w:eastAsia="zh-CN"/>
        </w:rPr>
        <w:t>幼儿园动作发展迟缓幼儿“动作发展”评估表</w:t>
      </w:r>
    </w:p>
    <w:p w14:paraId="7EB0CECE">
      <w:pPr>
        <w:pStyle w:val="3"/>
        <w:widowControl w:val="0"/>
        <w:numPr>
          <w:ilvl w:val="0"/>
          <w:numId w:val="0"/>
        </w:numPr>
        <w:spacing w:after="120" w:line="360" w:lineRule="auto"/>
        <w:jc w:val="center"/>
        <w:rPr>
          <w:rFonts w:hint="default"/>
          <w:b/>
          <w:bCs/>
          <w:sz w:val="28"/>
          <w:szCs w:val="36"/>
          <w:lang w:val="en-US" w:eastAsia="zh-CN"/>
        </w:rPr>
      </w:pPr>
    </w:p>
    <w:p w14:paraId="06C48829">
      <w:pPr>
        <w:pStyle w:val="3"/>
        <w:widowControl w:val="0"/>
        <w:numPr>
          <w:ilvl w:val="0"/>
          <w:numId w:val="0"/>
        </w:numPr>
        <w:spacing w:after="120" w:line="360" w:lineRule="auto"/>
        <w:jc w:val="center"/>
        <w:rPr>
          <w:rFonts w:hint="default"/>
          <w:b/>
          <w:bCs/>
          <w:sz w:val="28"/>
          <w:szCs w:val="36"/>
          <w:lang w:val="en-US" w:eastAsia="zh-CN"/>
        </w:rPr>
      </w:pPr>
    </w:p>
    <w:p w14:paraId="47A91D9A">
      <w:pPr>
        <w:pStyle w:val="3"/>
        <w:widowControl w:val="0"/>
        <w:numPr>
          <w:ilvl w:val="0"/>
          <w:numId w:val="0"/>
        </w:numPr>
        <w:spacing w:after="120" w:line="360" w:lineRule="auto"/>
        <w:jc w:val="center"/>
        <w:rPr>
          <w:rFonts w:hint="default"/>
          <w:b/>
          <w:bCs/>
          <w:sz w:val="28"/>
          <w:szCs w:val="36"/>
          <w:lang w:val="en-US" w:eastAsia="zh-CN"/>
        </w:rPr>
      </w:pPr>
    </w:p>
    <w:p w14:paraId="0F285AEF">
      <w:pPr>
        <w:pStyle w:val="3"/>
        <w:widowControl w:val="0"/>
        <w:numPr>
          <w:ilvl w:val="0"/>
          <w:numId w:val="0"/>
        </w:numPr>
        <w:spacing w:after="120" w:line="360" w:lineRule="auto"/>
        <w:jc w:val="center"/>
        <w:rPr>
          <w:rFonts w:hint="default"/>
          <w:b/>
          <w:bCs/>
          <w:sz w:val="28"/>
          <w:szCs w:val="36"/>
          <w:lang w:val="en-US" w:eastAsia="zh-CN"/>
        </w:rPr>
      </w:pPr>
    </w:p>
    <w:p w14:paraId="36CF74C1">
      <w:pPr>
        <w:pStyle w:val="3"/>
        <w:widowControl w:val="0"/>
        <w:numPr>
          <w:ilvl w:val="0"/>
          <w:numId w:val="0"/>
        </w:numPr>
        <w:spacing w:after="120" w:line="360" w:lineRule="auto"/>
        <w:jc w:val="center"/>
        <w:rPr>
          <w:rFonts w:hint="default"/>
          <w:b/>
          <w:bCs/>
          <w:sz w:val="28"/>
          <w:szCs w:val="36"/>
          <w:lang w:val="en-US" w:eastAsia="zh-CN"/>
        </w:rPr>
      </w:pPr>
    </w:p>
    <w:p w14:paraId="37A95C68">
      <w:pPr>
        <w:pStyle w:val="3"/>
        <w:widowControl w:val="0"/>
        <w:numPr>
          <w:ilvl w:val="0"/>
          <w:numId w:val="0"/>
        </w:numPr>
        <w:spacing w:after="120" w:line="360" w:lineRule="auto"/>
        <w:jc w:val="center"/>
        <w:rPr>
          <w:rFonts w:hint="default"/>
          <w:b/>
          <w:bCs/>
          <w:sz w:val="28"/>
          <w:szCs w:val="36"/>
          <w:lang w:val="en-US" w:eastAsia="zh-CN"/>
        </w:rPr>
      </w:pPr>
    </w:p>
    <w:p w14:paraId="3638FF79">
      <w:pPr>
        <w:pStyle w:val="3"/>
        <w:widowControl w:val="0"/>
        <w:numPr>
          <w:ilvl w:val="0"/>
          <w:numId w:val="0"/>
        </w:numPr>
        <w:spacing w:after="120" w:line="360" w:lineRule="auto"/>
        <w:jc w:val="center"/>
        <w:rPr>
          <w:rFonts w:hint="default"/>
          <w:b/>
          <w:bCs/>
          <w:sz w:val="28"/>
          <w:szCs w:val="36"/>
          <w:lang w:val="en-US" w:eastAsia="zh-CN"/>
        </w:rPr>
      </w:pPr>
    </w:p>
    <w:p w14:paraId="0491FDA6">
      <w:pPr>
        <w:pStyle w:val="3"/>
        <w:widowControl w:val="0"/>
        <w:numPr>
          <w:ilvl w:val="0"/>
          <w:numId w:val="0"/>
        </w:numPr>
        <w:spacing w:after="120" w:line="360" w:lineRule="auto"/>
        <w:jc w:val="center"/>
        <w:rPr>
          <w:rFonts w:hint="default"/>
          <w:b/>
          <w:bCs/>
          <w:sz w:val="28"/>
          <w:szCs w:val="36"/>
          <w:lang w:val="en-US" w:eastAsia="zh-CN"/>
        </w:rPr>
      </w:pPr>
    </w:p>
    <w:p w14:paraId="61DEE9D5">
      <w:pPr>
        <w:pStyle w:val="3"/>
        <w:widowControl w:val="0"/>
        <w:numPr>
          <w:ilvl w:val="0"/>
          <w:numId w:val="0"/>
        </w:numPr>
        <w:spacing w:after="120" w:line="360" w:lineRule="auto"/>
        <w:jc w:val="center"/>
        <w:rPr>
          <w:rFonts w:hint="default"/>
          <w:b/>
          <w:bCs/>
          <w:sz w:val="28"/>
          <w:szCs w:val="36"/>
          <w:lang w:val="en-US" w:eastAsia="zh-CN"/>
        </w:rPr>
      </w:pPr>
    </w:p>
    <w:p w14:paraId="7023819D">
      <w:pPr>
        <w:pStyle w:val="3"/>
        <w:widowControl w:val="0"/>
        <w:numPr>
          <w:ilvl w:val="0"/>
          <w:numId w:val="0"/>
        </w:numPr>
        <w:spacing w:after="120" w:line="360" w:lineRule="auto"/>
        <w:jc w:val="center"/>
        <w:rPr>
          <w:rFonts w:hint="default"/>
          <w:b/>
          <w:bCs/>
          <w:sz w:val="28"/>
          <w:szCs w:val="36"/>
          <w:lang w:val="en-US" w:eastAsia="zh-CN"/>
        </w:rPr>
      </w:pPr>
    </w:p>
    <w:p w14:paraId="188C260E">
      <w:pPr>
        <w:pStyle w:val="3"/>
        <w:widowControl w:val="0"/>
        <w:numPr>
          <w:ilvl w:val="0"/>
          <w:numId w:val="0"/>
        </w:numPr>
        <w:spacing w:after="120" w:line="360" w:lineRule="auto"/>
        <w:jc w:val="center"/>
        <w:rPr>
          <w:rFonts w:hint="default"/>
          <w:b/>
          <w:bCs/>
          <w:sz w:val="28"/>
          <w:szCs w:val="36"/>
          <w:lang w:val="en-US" w:eastAsia="zh-CN"/>
        </w:rPr>
      </w:pPr>
    </w:p>
    <w:p w14:paraId="45E4BDA0">
      <w:pPr>
        <w:pStyle w:val="3"/>
        <w:widowControl w:val="0"/>
        <w:numPr>
          <w:ilvl w:val="0"/>
          <w:numId w:val="0"/>
        </w:numPr>
        <w:spacing w:after="120" w:line="360" w:lineRule="auto"/>
        <w:jc w:val="center"/>
        <w:rPr>
          <w:rFonts w:hint="default"/>
          <w:b/>
          <w:bCs/>
          <w:sz w:val="28"/>
          <w:szCs w:val="36"/>
          <w:lang w:val="en-US" w:eastAsia="zh-CN"/>
        </w:rPr>
      </w:pPr>
      <w:r>
        <w:rPr>
          <w:rFonts w:hint="default"/>
          <w:b/>
          <w:bCs/>
          <w:sz w:val="28"/>
          <w:szCs w:val="36"/>
          <w:lang w:val="en-US" w:eastAsia="zh-CN"/>
        </w:rPr>
        <w:drawing>
          <wp:anchor distT="0" distB="0" distL="114300" distR="114300" simplePos="0" relativeHeight="251670528" behindDoc="0" locked="0" layoutInCell="1" allowOverlap="1">
            <wp:simplePos x="0" y="0"/>
            <wp:positionH relativeFrom="column">
              <wp:posOffset>-248920</wp:posOffset>
            </wp:positionH>
            <wp:positionV relativeFrom="paragraph">
              <wp:posOffset>80010</wp:posOffset>
            </wp:positionV>
            <wp:extent cx="6545580" cy="2758440"/>
            <wp:effectExtent l="0" t="0" r="7620" b="3810"/>
            <wp:wrapNone/>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15"/>
                    <a:srcRect b="49813"/>
                    <a:stretch>
                      <a:fillRect/>
                    </a:stretch>
                  </pic:blipFill>
                  <pic:spPr>
                    <a:xfrm>
                      <a:off x="0" y="0"/>
                      <a:ext cx="6545580" cy="2758440"/>
                    </a:xfrm>
                    <a:prstGeom prst="rect">
                      <a:avLst/>
                    </a:prstGeom>
                  </pic:spPr>
                </pic:pic>
              </a:graphicData>
            </a:graphic>
          </wp:anchor>
        </w:drawing>
      </w:r>
    </w:p>
    <w:p w14:paraId="3D162A3A">
      <w:pPr>
        <w:pStyle w:val="3"/>
        <w:widowControl w:val="0"/>
        <w:numPr>
          <w:ilvl w:val="0"/>
          <w:numId w:val="0"/>
        </w:numPr>
        <w:spacing w:after="120" w:line="360" w:lineRule="auto"/>
        <w:jc w:val="center"/>
        <w:rPr>
          <w:rFonts w:hint="default"/>
          <w:b/>
          <w:bCs/>
          <w:sz w:val="28"/>
          <w:szCs w:val="36"/>
          <w:lang w:val="en-US" w:eastAsia="zh-CN"/>
        </w:rPr>
      </w:pPr>
    </w:p>
    <w:p w14:paraId="36C5D0DF">
      <w:pPr>
        <w:pStyle w:val="3"/>
        <w:widowControl w:val="0"/>
        <w:numPr>
          <w:ilvl w:val="0"/>
          <w:numId w:val="0"/>
        </w:numPr>
        <w:spacing w:after="120" w:line="360" w:lineRule="auto"/>
        <w:jc w:val="center"/>
        <w:rPr>
          <w:rFonts w:hint="default"/>
          <w:b/>
          <w:bCs/>
          <w:sz w:val="28"/>
          <w:szCs w:val="36"/>
          <w:lang w:val="en-US" w:eastAsia="zh-CN"/>
        </w:rPr>
      </w:pPr>
    </w:p>
    <w:p w14:paraId="1F400CEA">
      <w:pPr>
        <w:pStyle w:val="3"/>
        <w:widowControl w:val="0"/>
        <w:numPr>
          <w:ilvl w:val="0"/>
          <w:numId w:val="0"/>
        </w:numPr>
        <w:spacing w:after="120" w:line="360" w:lineRule="auto"/>
        <w:jc w:val="center"/>
        <w:rPr>
          <w:rFonts w:hint="default"/>
          <w:b/>
          <w:bCs/>
          <w:sz w:val="28"/>
          <w:szCs w:val="36"/>
          <w:lang w:val="en-US" w:eastAsia="zh-CN"/>
        </w:rPr>
      </w:pPr>
    </w:p>
    <w:p w14:paraId="1A51B518">
      <w:pPr>
        <w:pStyle w:val="3"/>
        <w:widowControl w:val="0"/>
        <w:numPr>
          <w:ilvl w:val="0"/>
          <w:numId w:val="0"/>
        </w:numPr>
        <w:spacing w:after="120" w:line="360" w:lineRule="auto"/>
        <w:jc w:val="center"/>
        <w:rPr>
          <w:rFonts w:hint="default"/>
          <w:b/>
          <w:bCs/>
          <w:sz w:val="28"/>
          <w:szCs w:val="36"/>
          <w:lang w:val="en-US" w:eastAsia="zh-CN"/>
        </w:rPr>
      </w:pPr>
    </w:p>
    <w:p w14:paraId="1EA96F30">
      <w:pPr>
        <w:pStyle w:val="3"/>
        <w:widowControl w:val="0"/>
        <w:numPr>
          <w:ilvl w:val="0"/>
          <w:numId w:val="0"/>
        </w:numPr>
        <w:spacing w:after="120" w:line="360" w:lineRule="auto"/>
        <w:jc w:val="center"/>
        <w:rPr>
          <w:rFonts w:hint="default"/>
          <w:b/>
          <w:bCs/>
          <w:sz w:val="28"/>
          <w:szCs w:val="36"/>
          <w:lang w:val="en-US" w:eastAsia="zh-CN"/>
        </w:rPr>
      </w:pPr>
    </w:p>
    <w:p w14:paraId="3158ED46">
      <w:pPr>
        <w:pStyle w:val="3"/>
        <w:widowControl w:val="0"/>
        <w:numPr>
          <w:ilvl w:val="0"/>
          <w:numId w:val="0"/>
        </w:numPr>
        <w:spacing w:after="120" w:line="360" w:lineRule="auto"/>
        <w:jc w:val="center"/>
        <w:rPr>
          <w:rFonts w:hint="default"/>
          <w:b/>
          <w:bCs/>
          <w:sz w:val="28"/>
          <w:szCs w:val="36"/>
          <w:lang w:val="en-US" w:eastAsia="zh-CN"/>
        </w:rPr>
      </w:pPr>
      <w:r>
        <w:rPr>
          <w:rFonts w:hint="default"/>
          <w:b/>
          <w:bCs/>
          <w:sz w:val="28"/>
          <w:szCs w:val="36"/>
          <w:lang w:val="en-US" w:eastAsia="zh-CN"/>
        </w:rPr>
        <w:drawing>
          <wp:anchor distT="0" distB="0" distL="114300" distR="114300" simplePos="0" relativeHeight="251671552" behindDoc="0" locked="0" layoutInCell="1" allowOverlap="1">
            <wp:simplePos x="0" y="0"/>
            <wp:positionH relativeFrom="column">
              <wp:posOffset>-233680</wp:posOffset>
            </wp:positionH>
            <wp:positionV relativeFrom="paragraph">
              <wp:posOffset>3810</wp:posOffset>
            </wp:positionV>
            <wp:extent cx="6541770" cy="2751455"/>
            <wp:effectExtent l="0" t="0" r="1905" b="1270"/>
            <wp:wrapNone/>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5"/>
                    <a:srcRect l="265" t="50000" r="-265" b="-187"/>
                    <a:stretch>
                      <a:fillRect/>
                    </a:stretch>
                  </pic:blipFill>
                  <pic:spPr>
                    <a:xfrm>
                      <a:off x="0" y="0"/>
                      <a:ext cx="6541770" cy="2751455"/>
                    </a:xfrm>
                    <a:prstGeom prst="rect">
                      <a:avLst/>
                    </a:prstGeom>
                  </pic:spPr>
                </pic:pic>
              </a:graphicData>
            </a:graphic>
          </wp:anchor>
        </w:drawing>
      </w:r>
    </w:p>
    <w:p w14:paraId="300F5308">
      <w:pPr>
        <w:pStyle w:val="3"/>
        <w:widowControl w:val="0"/>
        <w:numPr>
          <w:ilvl w:val="0"/>
          <w:numId w:val="0"/>
        </w:numPr>
        <w:spacing w:after="120" w:line="360" w:lineRule="auto"/>
        <w:jc w:val="center"/>
        <w:rPr>
          <w:rFonts w:hint="default"/>
          <w:b/>
          <w:bCs/>
          <w:sz w:val="28"/>
          <w:szCs w:val="36"/>
          <w:lang w:val="en-US" w:eastAsia="zh-CN"/>
        </w:rPr>
      </w:pPr>
    </w:p>
    <w:p w14:paraId="3902DBB8">
      <w:pPr>
        <w:pStyle w:val="3"/>
        <w:widowControl w:val="0"/>
        <w:numPr>
          <w:ilvl w:val="0"/>
          <w:numId w:val="0"/>
        </w:numPr>
        <w:spacing w:after="120" w:line="360" w:lineRule="auto"/>
        <w:jc w:val="center"/>
        <w:rPr>
          <w:rFonts w:hint="default"/>
          <w:b/>
          <w:bCs/>
          <w:sz w:val="28"/>
          <w:szCs w:val="36"/>
          <w:lang w:val="en-US" w:eastAsia="zh-CN"/>
        </w:rPr>
      </w:pPr>
    </w:p>
    <w:p w14:paraId="2DE240F6">
      <w:pPr>
        <w:pStyle w:val="3"/>
        <w:widowControl w:val="0"/>
        <w:numPr>
          <w:ilvl w:val="0"/>
          <w:numId w:val="0"/>
        </w:numPr>
        <w:spacing w:after="120" w:line="360" w:lineRule="auto"/>
        <w:jc w:val="center"/>
        <w:rPr>
          <w:rFonts w:hint="default"/>
          <w:b/>
          <w:bCs/>
          <w:sz w:val="28"/>
          <w:szCs w:val="36"/>
          <w:lang w:val="en-US" w:eastAsia="zh-CN"/>
        </w:rPr>
      </w:pPr>
    </w:p>
    <w:p w14:paraId="5CEF7F7E">
      <w:pPr>
        <w:pStyle w:val="3"/>
        <w:widowControl w:val="0"/>
        <w:numPr>
          <w:ilvl w:val="0"/>
          <w:numId w:val="0"/>
        </w:numPr>
        <w:spacing w:after="120" w:line="360" w:lineRule="auto"/>
        <w:jc w:val="center"/>
        <w:rPr>
          <w:rFonts w:hint="default"/>
          <w:b/>
          <w:bCs/>
          <w:sz w:val="28"/>
          <w:szCs w:val="36"/>
          <w:lang w:val="en-US" w:eastAsia="zh-CN"/>
        </w:rPr>
      </w:pPr>
    </w:p>
    <w:p w14:paraId="17E883D9">
      <w:pPr>
        <w:pStyle w:val="3"/>
        <w:widowControl w:val="0"/>
        <w:numPr>
          <w:ilvl w:val="0"/>
          <w:numId w:val="0"/>
        </w:numPr>
        <w:spacing w:after="120" w:line="360" w:lineRule="auto"/>
        <w:jc w:val="center"/>
        <w:rPr>
          <w:rFonts w:hint="default"/>
          <w:b/>
          <w:bCs/>
          <w:sz w:val="28"/>
          <w:szCs w:val="36"/>
          <w:lang w:val="en-US" w:eastAsia="zh-CN"/>
        </w:rPr>
      </w:pPr>
      <w:r>
        <w:rPr>
          <w:rFonts w:hint="default"/>
          <w:b/>
          <w:bCs/>
          <w:sz w:val="28"/>
          <w:szCs w:val="36"/>
          <w:lang w:val="en-US" w:eastAsia="zh-CN"/>
        </w:rPr>
        <w:drawing>
          <wp:anchor distT="0" distB="0" distL="114300" distR="114300" simplePos="0" relativeHeight="251672576" behindDoc="0" locked="0" layoutInCell="1" allowOverlap="1">
            <wp:simplePos x="0" y="0"/>
            <wp:positionH relativeFrom="column">
              <wp:posOffset>-235585</wp:posOffset>
            </wp:positionH>
            <wp:positionV relativeFrom="paragraph">
              <wp:posOffset>344805</wp:posOffset>
            </wp:positionV>
            <wp:extent cx="6545580" cy="2999740"/>
            <wp:effectExtent l="0" t="0" r="7620" b="635"/>
            <wp:wrapNone/>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6"/>
                    <a:srcRect t="1309" b="36227"/>
                    <a:stretch>
                      <a:fillRect/>
                    </a:stretch>
                  </pic:blipFill>
                  <pic:spPr>
                    <a:xfrm>
                      <a:off x="0" y="0"/>
                      <a:ext cx="6545580" cy="2999740"/>
                    </a:xfrm>
                    <a:prstGeom prst="rect">
                      <a:avLst/>
                    </a:prstGeom>
                  </pic:spPr>
                </pic:pic>
              </a:graphicData>
            </a:graphic>
          </wp:anchor>
        </w:drawing>
      </w:r>
    </w:p>
    <w:p w14:paraId="5D03CB81">
      <w:pPr>
        <w:pStyle w:val="3"/>
        <w:widowControl w:val="0"/>
        <w:numPr>
          <w:ilvl w:val="0"/>
          <w:numId w:val="0"/>
        </w:numPr>
        <w:spacing w:after="120" w:line="360" w:lineRule="auto"/>
        <w:jc w:val="center"/>
        <w:rPr>
          <w:rFonts w:hint="default"/>
          <w:b/>
          <w:bCs/>
          <w:sz w:val="28"/>
          <w:szCs w:val="36"/>
          <w:lang w:val="en-US" w:eastAsia="zh-CN"/>
        </w:rPr>
      </w:pPr>
    </w:p>
    <w:p w14:paraId="2DF7EF97">
      <w:pPr>
        <w:pStyle w:val="3"/>
        <w:widowControl w:val="0"/>
        <w:numPr>
          <w:ilvl w:val="0"/>
          <w:numId w:val="0"/>
        </w:numPr>
        <w:spacing w:after="120" w:line="360" w:lineRule="auto"/>
        <w:jc w:val="center"/>
        <w:rPr>
          <w:rFonts w:hint="default"/>
          <w:b/>
          <w:bCs/>
          <w:sz w:val="28"/>
          <w:szCs w:val="36"/>
          <w:lang w:val="en-US" w:eastAsia="zh-CN"/>
        </w:rPr>
      </w:pPr>
    </w:p>
    <w:p w14:paraId="234C5A45">
      <w:pPr>
        <w:pStyle w:val="3"/>
        <w:widowControl w:val="0"/>
        <w:numPr>
          <w:ilvl w:val="0"/>
          <w:numId w:val="0"/>
        </w:numPr>
        <w:spacing w:after="120" w:line="360" w:lineRule="auto"/>
        <w:jc w:val="center"/>
        <w:rPr>
          <w:rFonts w:hint="default"/>
          <w:b/>
          <w:bCs/>
          <w:sz w:val="28"/>
          <w:szCs w:val="36"/>
          <w:lang w:val="en-US" w:eastAsia="zh-CN"/>
        </w:rPr>
      </w:pPr>
    </w:p>
    <w:p w14:paraId="06F0D2A7">
      <w:pPr>
        <w:pStyle w:val="3"/>
        <w:widowControl w:val="0"/>
        <w:numPr>
          <w:ilvl w:val="0"/>
          <w:numId w:val="0"/>
        </w:numPr>
        <w:spacing w:after="120" w:line="360" w:lineRule="auto"/>
        <w:jc w:val="center"/>
        <w:rPr>
          <w:rFonts w:hint="default"/>
          <w:b/>
          <w:bCs/>
          <w:sz w:val="28"/>
          <w:szCs w:val="36"/>
          <w:lang w:val="en-US" w:eastAsia="zh-CN"/>
        </w:rPr>
      </w:pPr>
    </w:p>
    <w:p w14:paraId="3EFE32A3">
      <w:pPr>
        <w:pStyle w:val="3"/>
        <w:widowControl w:val="0"/>
        <w:numPr>
          <w:ilvl w:val="0"/>
          <w:numId w:val="0"/>
        </w:numPr>
        <w:spacing w:after="120" w:line="360" w:lineRule="auto"/>
        <w:jc w:val="center"/>
        <w:rPr>
          <w:rFonts w:hint="default"/>
          <w:b/>
          <w:bCs/>
          <w:sz w:val="28"/>
          <w:szCs w:val="36"/>
          <w:lang w:val="en-US" w:eastAsia="zh-CN"/>
        </w:rPr>
      </w:pPr>
    </w:p>
    <w:p w14:paraId="47CE07B1">
      <w:pPr>
        <w:pStyle w:val="3"/>
        <w:widowControl w:val="0"/>
        <w:numPr>
          <w:ilvl w:val="0"/>
          <w:numId w:val="0"/>
        </w:numPr>
        <w:spacing w:after="120" w:line="360" w:lineRule="auto"/>
        <w:jc w:val="center"/>
        <w:rPr>
          <w:rFonts w:hint="default"/>
          <w:b/>
          <w:bCs/>
          <w:sz w:val="28"/>
          <w:szCs w:val="36"/>
          <w:lang w:val="en-US" w:eastAsia="zh-CN"/>
        </w:rPr>
      </w:pPr>
    </w:p>
    <w:p w14:paraId="3EBB305E">
      <w:pPr>
        <w:pStyle w:val="3"/>
        <w:widowControl w:val="0"/>
        <w:numPr>
          <w:ilvl w:val="0"/>
          <w:numId w:val="0"/>
        </w:numPr>
        <w:spacing w:after="120" w:line="360" w:lineRule="auto"/>
        <w:jc w:val="center"/>
        <w:rPr>
          <w:rFonts w:hint="default"/>
          <w:b/>
          <w:bCs/>
          <w:sz w:val="28"/>
          <w:szCs w:val="36"/>
          <w:lang w:val="en-US" w:eastAsia="zh-CN"/>
        </w:rPr>
      </w:pPr>
    </w:p>
    <w:p w14:paraId="455E2148">
      <w:pPr>
        <w:pStyle w:val="3"/>
        <w:widowControl w:val="0"/>
        <w:numPr>
          <w:ilvl w:val="0"/>
          <w:numId w:val="0"/>
        </w:numPr>
        <w:spacing w:after="120" w:line="360" w:lineRule="auto"/>
        <w:jc w:val="center"/>
        <w:rPr>
          <w:rFonts w:hint="default"/>
          <w:b/>
          <w:bCs/>
          <w:sz w:val="28"/>
          <w:szCs w:val="36"/>
          <w:lang w:val="en-US" w:eastAsia="zh-CN"/>
        </w:rPr>
      </w:pPr>
      <w:r>
        <w:rPr>
          <w:rFonts w:hint="default"/>
          <w:b/>
          <w:bCs/>
          <w:sz w:val="28"/>
          <w:szCs w:val="36"/>
          <w:lang w:val="en-US" w:eastAsia="zh-CN"/>
        </w:rPr>
        <w:drawing>
          <wp:anchor distT="0" distB="0" distL="114300" distR="114300" simplePos="0" relativeHeight="251678720" behindDoc="0" locked="0" layoutInCell="1" allowOverlap="1">
            <wp:simplePos x="0" y="0"/>
            <wp:positionH relativeFrom="column">
              <wp:posOffset>-427355</wp:posOffset>
            </wp:positionH>
            <wp:positionV relativeFrom="paragraph">
              <wp:posOffset>89535</wp:posOffset>
            </wp:positionV>
            <wp:extent cx="6880225" cy="3265170"/>
            <wp:effectExtent l="0" t="0" r="0" b="0"/>
            <wp:wrapNone/>
            <wp:docPr id="3" name="图片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
                    <pic:cNvPicPr>
                      <a:picLocks noChangeAspect="1"/>
                    </pic:cNvPicPr>
                  </pic:nvPicPr>
                  <pic:blipFill>
                    <a:blip r:embed="rId16"/>
                    <a:srcRect l="219" t="34339" r="-310" b="922"/>
                    <a:stretch>
                      <a:fillRect/>
                    </a:stretch>
                  </pic:blipFill>
                  <pic:spPr>
                    <a:xfrm>
                      <a:off x="0" y="0"/>
                      <a:ext cx="6880225" cy="3265170"/>
                    </a:xfrm>
                    <a:prstGeom prst="rect">
                      <a:avLst/>
                    </a:prstGeom>
                  </pic:spPr>
                </pic:pic>
              </a:graphicData>
            </a:graphic>
          </wp:anchor>
        </w:drawing>
      </w:r>
    </w:p>
    <w:p w14:paraId="600727E0">
      <w:pPr>
        <w:pStyle w:val="3"/>
        <w:widowControl w:val="0"/>
        <w:numPr>
          <w:ilvl w:val="0"/>
          <w:numId w:val="0"/>
        </w:numPr>
        <w:spacing w:after="120" w:line="360" w:lineRule="auto"/>
        <w:jc w:val="center"/>
        <w:rPr>
          <w:rFonts w:hint="default"/>
          <w:b/>
          <w:bCs/>
          <w:sz w:val="28"/>
          <w:szCs w:val="36"/>
          <w:lang w:val="en-US" w:eastAsia="zh-CN"/>
        </w:rPr>
      </w:pPr>
    </w:p>
    <w:p w14:paraId="20752D9C">
      <w:pPr>
        <w:pStyle w:val="3"/>
        <w:widowControl w:val="0"/>
        <w:numPr>
          <w:ilvl w:val="0"/>
          <w:numId w:val="0"/>
        </w:numPr>
        <w:spacing w:after="120" w:line="360" w:lineRule="auto"/>
        <w:jc w:val="center"/>
        <w:rPr>
          <w:rFonts w:hint="default"/>
          <w:b/>
          <w:bCs/>
          <w:sz w:val="28"/>
          <w:szCs w:val="36"/>
          <w:lang w:val="en-US" w:eastAsia="zh-CN"/>
        </w:rPr>
      </w:pPr>
    </w:p>
    <w:p w14:paraId="03D7FC57">
      <w:pPr>
        <w:pStyle w:val="3"/>
        <w:widowControl w:val="0"/>
        <w:numPr>
          <w:ilvl w:val="0"/>
          <w:numId w:val="0"/>
        </w:numPr>
        <w:spacing w:after="120" w:line="360" w:lineRule="auto"/>
        <w:jc w:val="center"/>
        <w:rPr>
          <w:rFonts w:hint="default"/>
          <w:b/>
          <w:bCs/>
          <w:sz w:val="28"/>
          <w:szCs w:val="36"/>
          <w:lang w:val="en-US" w:eastAsia="zh-CN"/>
        </w:rPr>
      </w:pPr>
    </w:p>
    <w:p w14:paraId="40A0BDD0">
      <w:pPr>
        <w:pStyle w:val="3"/>
        <w:widowControl w:val="0"/>
        <w:numPr>
          <w:ilvl w:val="0"/>
          <w:numId w:val="0"/>
        </w:numPr>
        <w:spacing w:after="120" w:line="360" w:lineRule="auto"/>
        <w:jc w:val="center"/>
        <w:rPr>
          <w:rFonts w:hint="default"/>
          <w:b/>
          <w:bCs/>
          <w:sz w:val="28"/>
          <w:szCs w:val="36"/>
          <w:lang w:val="en-US" w:eastAsia="zh-CN"/>
        </w:rPr>
      </w:pPr>
    </w:p>
    <w:p w14:paraId="451AD034">
      <w:pPr>
        <w:pStyle w:val="3"/>
        <w:widowControl w:val="0"/>
        <w:numPr>
          <w:ilvl w:val="0"/>
          <w:numId w:val="0"/>
        </w:numPr>
        <w:spacing w:after="120" w:line="360" w:lineRule="auto"/>
        <w:jc w:val="center"/>
        <w:rPr>
          <w:rFonts w:hint="default"/>
          <w:b/>
          <w:bCs/>
          <w:sz w:val="28"/>
          <w:szCs w:val="36"/>
          <w:lang w:val="en-US" w:eastAsia="zh-CN"/>
        </w:rPr>
      </w:pPr>
    </w:p>
    <w:p w14:paraId="7AE4F748">
      <w:pPr>
        <w:pStyle w:val="3"/>
        <w:widowControl w:val="0"/>
        <w:numPr>
          <w:ilvl w:val="0"/>
          <w:numId w:val="0"/>
        </w:numPr>
        <w:spacing w:after="120" w:line="360" w:lineRule="auto"/>
        <w:jc w:val="center"/>
        <w:rPr>
          <w:rFonts w:hint="default"/>
          <w:b/>
          <w:bCs/>
          <w:sz w:val="28"/>
          <w:szCs w:val="36"/>
          <w:lang w:val="en-US" w:eastAsia="zh-CN"/>
        </w:rPr>
      </w:pPr>
      <w:r>
        <w:rPr>
          <w:rFonts w:hint="default"/>
          <w:b/>
          <w:bCs/>
          <w:sz w:val="28"/>
          <w:szCs w:val="36"/>
          <w:lang w:val="en-US" w:eastAsia="zh-CN"/>
        </w:rPr>
        <w:drawing>
          <wp:anchor distT="0" distB="0" distL="114300" distR="114300" simplePos="0" relativeHeight="251667456" behindDoc="0" locked="0" layoutInCell="1" allowOverlap="1">
            <wp:simplePos x="0" y="0"/>
            <wp:positionH relativeFrom="column">
              <wp:posOffset>-459740</wp:posOffset>
            </wp:positionH>
            <wp:positionV relativeFrom="paragraph">
              <wp:posOffset>448310</wp:posOffset>
            </wp:positionV>
            <wp:extent cx="6887845" cy="2374900"/>
            <wp:effectExtent l="0" t="0" r="8255" b="6350"/>
            <wp:wrapNone/>
            <wp:docPr id="45" name="图片 4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
                    <pic:cNvPicPr>
                      <a:picLocks noChangeAspect="1"/>
                    </pic:cNvPicPr>
                  </pic:nvPicPr>
                  <pic:blipFill>
                    <a:blip r:embed="rId17"/>
                    <a:srcRect b="59323"/>
                    <a:stretch>
                      <a:fillRect/>
                    </a:stretch>
                  </pic:blipFill>
                  <pic:spPr>
                    <a:xfrm>
                      <a:off x="0" y="0"/>
                      <a:ext cx="6887845" cy="2374900"/>
                    </a:xfrm>
                    <a:prstGeom prst="rect">
                      <a:avLst/>
                    </a:prstGeom>
                  </pic:spPr>
                </pic:pic>
              </a:graphicData>
            </a:graphic>
          </wp:anchor>
        </w:drawing>
      </w:r>
    </w:p>
    <w:p w14:paraId="4BDF0914">
      <w:pPr>
        <w:pStyle w:val="3"/>
        <w:widowControl w:val="0"/>
        <w:numPr>
          <w:ilvl w:val="0"/>
          <w:numId w:val="0"/>
        </w:numPr>
        <w:spacing w:after="120" w:line="360" w:lineRule="auto"/>
        <w:jc w:val="center"/>
        <w:rPr>
          <w:rFonts w:hint="default"/>
          <w:b/>
          <w:bCs/>
          <w:sz w:val="28"/>
          <w:szCs w:val="36"/>
          <w:lang w:val="en-US" w:eastAsia="zh-CN"/>
        </w:rPr>
      </w:pPr>
    </w:p>
    <w:p w14:paraId="4CAD6FA3">
      <w:pPr>
        <w:pStyle w:val="3"/>
        <w:widowControl w:val="0"/>
        <w:numPr>
          <w:ilvl w:val="0"/>
          <w:numId w:val="0"/>
        </w:numPr>
        <w:spacing w:after="120" w:line="360" w:lineRule="auto"/>
        <w:jc w:val="center"/>
        <w:rPr>
          <w:rFonts w:hint="default"/>
          <w:b/>
          <w:bCs/>
          <w:sz w:val="28"/>
          <w:szCs w:val="36"/>
          <w:lang w:val="en-US" w:eastAsia="zh-CN"/>
        </w:rPr>
      </w:pPr>
    </w:p>
    <w:p w14:paraId="6C22CB10">
      <w:pPr>
        <w:pStyle w:val="3"/>
        <w:widowControl w:val="0"/>
        <w:numPr>
          <w:ilvl w:val="0"/>
          <w:numId w:val="0"/>
        </w:numPr>
        <w:spacing w:after="120" w:line="360" w:lineRule="auto"/>
        <w:jc w:val="center"/>
        <w:rPr>
          <w:rFonts w:hint="default"/>
          <w:b/>
          <w:bCs/>
          <w:sz w:val="28"/>
          <w:szCs w:val="36"/>
          <w:lang w:val="en-US" w:eastAsia="zh-CN"/>
        </w:rPr>
      </w:pPr>
    </w:p>
    <w:p w14:paraId="719A77BA">
      <w:pPr>
        <w:pStyle w:val="3"/>
        <w:widowControl w:val="0"/>
        <w:numPr>
          <w:ilvl w:val="0"/>
          <w:numId w:val="0"/>
        </w:numPr>
        <w:spacing w:after="120" w:line="360" w:lineRule="auto"/>
        <w:jc w:val="center"/>
        <w:rPr>
          <w:rFonts w:hint="default"/>
          <w:b/>
          <w:bCs/>
          <w:sz w:val="28"/>
          <w:szCs w:val="36"/>
          <w:lang w:val="en-US" w:eastAsia="zh-CN"/>
        </w:rPr>
      </w:pPr>
    </w:p>
    <w:p w14:paraId="5D6BD6FD">
      <w:pPr>
        <w:pStyle w:val="3"/>
        <w:widowControl w:val="0"/>
        <w:numPr>
          <w:ilvl w:val="0"/>
          <w:numId w:val="0"/>
        </w:numPr>
        <w:spacing w:after="120" w:line="360" w:lineRule="auto"/>
        <w:jc w:val="center"/>
        <w:rPr>
          <w:rFonts w:hint="default"/>
          <w:b/>
          <w:bCs/>
          <w:sz w:val="28"/>
          <w:szCs w:val="36"/>
          <w:lang w:val="en-US" w:eastAsia="zh-CN"/>
        </w:rPr>
      </w:pPr>
      <w:r>
        <w:rPr>
          <w:rFonts w:hint="default"/>
          <w:b/>
          <w:bCs/>
          <w:sz w:val="28"/>
          <w:szCs w:val="36"/>
          <w:lang w:val="en-US" w:eastAsia="zh-CN"/>
        </w:rPr>
        <w:drawing>
          <wp:anchor distT="0" distB="0" distL="114300" distR="114300" simplePos="0" relativeHeight="251674624" behindDoc="0" locked="0" layoutInCell="1" allowOverlap="1">
            <wp:simplePos x="0" y="0"/>
            <wp:positionH relativeFrom="column">
              <wp:posOffset>-464185</wp:posOffset>
            </wp:positionH>
            <wp:positionV relativeFrom="paragraph">
              <wp:posOffset>431165</wp:posOffset>
            </wp:positionV>
            <wp:extent cx="6884035" cy="3534410"/>
            <wp:effectExtent l="0" t="0" r="2540" b="8890"/>
            <wp:wrapNone/>
            <wp:docPr id="46" name="图片 4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
                    <pic:cNvPicPr>
                      <a:picLocks noChangeAspect="1"/>
                    </pic:cNvPicPr>
                  </pic:nvPicPr>
                  <pic:blipFill>
                    <a:blip r:embed="rId17"/>
                    <a:srcRect t="39497" b="-186"/>
                    <a:stretch>
                      <a:fillRect/>
                    </a:stretch>
                  </pic:blipFill>
                  <pic:spPr>
                    <a:xfrm>
                      <a:off x="0" y="0"/>
                      <a:ext cx="6884035" cy="3534410"/>
                    </a:xfrm>
                    <a:prstGeom prst="rect">
                      <a:avLst/>
                    </a:prstGeom>
                  </pic:spPr>
                </pic:pic>
              </a:graphicData>
            </a:graphic>
          </wp:anchor>
        </w:drawing>
      </w:r>
    </w:p>
    <w:p w14:paraId="60897FB3">
      <w:pPr>
        <w:pStyle w:val="3"/>
        <w:widowControl w:val="0"/>
        <w:numPr>
          <w:ilvl w:val="0"/>
          <w:numId w:val="0"/>
        </w:numPr>
        <w:spacing w:after="120" w:line="360" w:lineRule="auto"/>
        <w:jc w:val="center"/>
        <w:rPr>
          <w:rFonts w:hint="default"/>
          <w:b/>
          <w:bCs/>
          <w:sz w:val="28"/>
          <w:szCs w:val="36"/>
          <w:lang w:val="en-US" w:eastAsia="zh-CN"/>
        </w:rPr>
      </w:pPr>
    </w:p>
    <w:p w14:paraId="3092D81D">
      <w:pPr>
        <w:pStyle w:val="3"/>
        <w:widowControl w:val="0"/>
        <w:numPr>
          <w:ilvl w:val="0"/>
          <w:numId w:val="0"/>
        </w:numPr>
        <w:spacing w:after="120" w:line="360" w:lineRule="auto"/>
        <w:jc w:val="center"/>
        <w:rPr>
          <w:rFonts w:hint="default"/>
          <w:b/>
          <w:bCs/>
          <w:sz w:val="28"/>
          <w:szCs w:val="36"/>
          <w:lang w:val="en-US" w:eastAsia="zh-CN"/>
        </w:rPr>
      </w:pPr>
    </w:p>
    <w:p w14:paraId="30C4357F">
      <w:pPr>
        <w:pStyle w:val="3"/>
        <w:widowControl w:val="0"/>
        <w:numPr>
          <w:ilvl w:val="0"/>
          <w:numId w:val="0"/>
        </w:numPr>
        <w:spacing w:after="120" w:line="360" w:lineRule="auto"/>
        <w:jc w:val="center"/>
        <w:rPr>
          <w:rFonts w:hint="default"/>
          <w:b/>
          <w:bCs/>
          <w:sz w:val="28"/>
          <w:szCs w:val="36"/>
          <w:lang w:val="en-US" w:eastAsia="zh-CN"/>
        </w:rPr>
      </w:pPr>
    </w:p>
    <w:p w14:paraId="3B264408">
      <w:pPr>
        <w:pStyle w:val="3"/>
        <w:widowControl w:val="0"/>
        <w:numPr>
          <w:ilvl w:val="0"/>
          <w:numId w:val="0"/>
        </w:numPr>
        <w:spacing w:after="120" w:line="360" w:lineRule="auto"/>
        <w:jc w:val="center"/>
        <w:rPr>
          <w:rFonts w:hint="default"/>
          <w:b/>
          <w:bCs/>
          <w:sz w:val="28"/>
          <w:szCs w:val="36"/>
          <w:lang w:val="en-US" w:eastAsia="zh-CN"/>
        </w:rPr>
      </w:pPr>
    </w:p>
    <w:p w14:paraId="121C04AC">
      <w:pPr>
        <w:pStyle w:val="3"/>
        <w:widowControl w:val="0"/>
        <w:numPr>
          <w:ilvl w:val="0"/>
          <w:numId w:val="0"/>
        </w:numPr>
        <w:spacing w:after="120" w:line="360" w:lineRule="auto"/>
        <w:jc w:val="center"/>
        <w:rPr>
          <w:rFonts w:hint="default"/>
          <w:b/>
          <w:bCs/>
          <w:sz w:val="28"/>
          <w:szCs w:val="36"/>
          <w:lang w:val="en-US" w:eastAsia="zh-CN"/>
        </w:rPr>
      </w:pPr>
    </w:p>
    <w:p w14:paraId="7170DD75">
      <w:pPr>
        <w:pStyle w:val="3"/>
        <w:widowControl w:val="0"/>
        <w:numPr>
          <w:ilvl w:val="0"/>
          <w:numId w:val="0"/>
        </w:numPr>
        <w:spacing w:after="120" w:line="360" w:lineRule="auto"/>
        <w:jc w:val="center"/>
        <w:rPr>
          <w:rFonts w:hint="default"/>
          <w:b/>
          <w:bCs/>
          <w:sz w:val="28"/>
          <w:szCs w:val="36"/>
          <w:lang w:val="en-US" w:eastAsia="zh-CN"/>
        </w:rPr>
      </w:pPr>
    </w:p>
    <w:p w14:paraId="586482D1">
      <w:pPr>
        <w:pStyle w:val="3"/>
        <w:widowControl w:val="0"/>
        <w:numPr>
          <w:ilvl w:val="0"/>
          <w:numId w:val="0"/>
        </w:numPr>
        <w:spacing w:after="120" w:line="360" w:lineRule="auto"/>
        <w:jc w:val="center"/>
        <w:rPr>
          <w:rFonts w:hint="default"/>
          <w:b/>
          <w:bCs/>
          <w:sz w:val="28"/>
          <w:szCs w:val="36"/>
          <w:lang w:val="en-US" w:eastAsia="zh-CN"/>
        </w:rPr>
      </w:pPr>
    </w:p>
    <w:p w14:paraId="4519D875">
      <w:pPr>
        <w:pStyle w:val="3"/>
        <w:widowControl w:val="0"/>
        <w:numPr>
          <w:ilvl w:val="0"/>
          <w:numId w:val="0"/>
        </w:numPr>
        <w:spacing w:after="120" w:line="360" w:lineRule="auto"/>
        <w:jc w:val="center"/>
        <w:rPr>
          <w:rFonts w:hint="default"/>
          <w:b/>
          <w:bCs/>
          <w:sz w:val="28"/>
          <w:szCs w:val="36"/>
          <w:lang w:val="en-US" w:eastAsia="zh-CN"/>
        </w:rPr>
      </w:pPr>
      <w:r>
        <w:rPr>
          <w:rFonts w:hint="default"/>
          <w:b/>
          <w:bCs/>
          <w:sz w:val="28"/>
          <w:szCs w:val="36"/>
          <w:lang w:val="en-US" w:eastAsia="zh-CN"/>
        </w:rPr>
        <w:drawing>
          <wp:anchor distT="0" distB="0" distL="114300" distR="114300" simplePos="0" relativeHeight="251673600" behindDoc="0" locked="0" layoutInCell="1" allowOverlap="1">
            <wp:simplePos x="0" y="0"/>
            <wp:positionH relativeFrom="column">
              <wp:posOffset>-273050</wp:posOffset>
            </wp:positionH>
            <wp:positionV relativeFrom="paragraph">
              <wp:posOffset>57150</wp:posOffset>
            </wp:positionV>
            <wp:extent cx="6501130" cy="2835910"/>
            <wp:effectExtent l="0" t="0" r="4445" b="2540"/>
            <wp:wrapNone/>
            <wp:docPr id="47" name="图片 4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9"/>
                    <pic:cNvPicPr>
                      <a:picLocks noChangeAspect="1"/>
                    </pic:cNvPicPr>
                  </pic:nvPicPr>
                  <pic:blipFill>
                    <a:blip r:embed="rId18"/>
                    <a:stretch>
                      <a:fillRect/>
                    </a:stretch>
                  </pic:blipFill>
                  <pic:spPr>
                    <a:xfrm>
                      <a:off x="0" y="0"/>
                      <a:ext cx="6501130" cy="2835910"/>
                    </a:xfrm>
                    <a:prstGeom prst="rect">
                      <a:avLst/>
                    </a:prstGeom>
                  </pic:spPr>
                </pic:pic>
              </a:graphicData>
            </a:graphic>
          </wp:anchor>
        </w:drawing>
      </w:r>
    </w:p>
    <w:p w14:paraId="38975876">
      <w:pPr>
        <w:pStyle w:val="3"/>
        <w:widowControl w:val="0"/>
        <w:numPr>
          <w:ilvl w:val="0"/>
          <w:numId w:val="0"/>
        </w:numPr>
        <w:spacing w:after="120" w:line="360" w:lineRule="auto"/>
        <w:jc w:val="center"/>
        <w:rPr>
          <w:rFonts w:hint="default"/>
          <w:b/>
          <w:bCs/>
          <w:sz w:val="28"/>
          <w:szCs w:val="36"/>
          <w:lang w:val="en-US" w:eastAsia="zh-CN"/>
        </w:rPr>
      </w:pPr>
    </w:p>
    <w:p w14:paraId="41E67B09">
      <w:pPr>
        <w:pStyle w:val="3"/>
        <w:widowControl w:val="0"/>
        <w:numPr>
          <w:ilvl w:val="0"/>
          <w:numId w:val="0"/>
        </w:numPr>
        <w:spacing w:after="120" w:line="360" w:lineRule="auto"/>
        <w:jc w:val="center"/>
        <w:rPr>
          <w:rFonts w:hint="default"/>
          <w:b/>
          <w:bCs/>
          <w:sz w:val="28"/>
          <w:szCs w:val="36"/>
          <w:lang w:val="en-US" w:eastAsia="zh-CN"/>
        </w:rPr>
      </w:pPr>
    </w:p>
    <w:p w14:paraId="1FC1E55D">
      <w:pPr>
        <w:pStyle w:val="3"/>
        <w:widowControl w:val="0"/>
        <w:numPr>
          <w:ilvl w:val="0"/>
          <w:numId w:val="0"/>
        </w:numPr>
        <w:spacing w:after="120" w:line="360" w:lineRule="auto"/>
        <w:jc w:val="center"/>
        <w:rPr>
          <w:rFonts w:hint="default"/>
          <w:b/>
          <w:bCs/>
          <w:sz w:val="28"/>
          <w:szCs w:val="36"/>
          <w:lang w:val="en-US" w:eastAsia="zh-CN"/>
        </w:rPr>
      </w:pPr>
    </w:p>
    <w:p w14:paraId="440A0D4B">
      <w:pPr>
        <w:pStyle w:val="3"/>
        <w:widowControl w:val="0"/>
        <w:numPr>
          <w:ilvl w:val="0"/>
          <w:numId w:val="0"/>
        </w:numPr>
        <w:spacing w:after="120" w:line="360" w:lineRule="auto"/>
        <w:jc w:val="center"/>
        <w:rPr>
          <w:rFonts w:hint="default"/>
          <w:b/>
          <w:bCs/>
          <w:sz w:val="28"/>
          <w:szCs w:val="36"/>
          <w:lang w:val="en-US" w:eastAsia="zh-CN"/>
        </w:rPr>
      </w:pPr>
    </w:p>
    <w:p w14:paraId="0DB16C9C">
      <w:pPr>
        <w:pStyle w:val="3"/>
        <w:widowControl w:val="0"/>
        <w:numPr>
          <w:ilvl w:val="0"/>
          <w:numId w:val="0"/>
        </w:numPr>
        <w:spacing w:after="120" w:line="360" w:lineRule="auto"/>
        <w:jc w:val="both"/>
        <w:rPr>
          <w:rFonts w:hint="default"/>
          <w:b/>
          <w:bCs/>
          <w:sz w:val="28"/>
          <w:szCs w:val="36"/>
          <w:lang w:val="en-US" w:eastAsia="zh-CN"/>
        </w:rPr>
      </w:pPr>
      <w:r>
        <w:rPr>
          <w:rFonts w:hint="eastAsia"/>
          <w:b/>
          <w:bCs/>
          <w:sz w:val="28"/>
          <w:szCs w:val="36"/>
          <w:lang w:val="en-US" w:eastAsia="zh-CN"/>
        </w:rPr>
        <w:t>\</w:t>
      </w:r>
    </w:p>
    <w:p w14:paraId="19B44B6C">
      <w:pPr>
        <w:pStyle w:val="3"/>
        <w:widowControl w:val="0"/>
        <w:numPr>
          <w:numId w:val="0"/>
        </w:numPr>
        <w:spacing w:after="120" w:line="360" w:lineRule="auto"/>
        <w:jc w:val="both"/>
        <w:rPr>
          <w:rFonts w:hint="eastAsia"/>
          <w:sz w:val="24"/>
          <w:szCs w:val="32"/>
          <w:lang w:val="en-US" w:eastAsia="zh-CN"/>
        </w:rPr>
      </w:pPr>
    </w:p>
    <w:p w14:paraId="5E437644">
      <w:pPr>
        <w:pStyle w:val="3"/>
        <w:widowControl w:val="0"/>
        <w:numPr>
          <w:numId w:val="0"/>
        </w:numPr>
        <w:spacing w:after="120" w:line="360" w:lineRule="auto"/>
        <w:ind w:firstLine="482" w:firstLineChars="200"/>
        <w:jc w:val="both"/>
        <w:rPr>
          <w:rFonts w:hint="eastAsia"/>
          <w:b/>
          <w:bCs/>
          <w:sz w:val="24"/>
          <w:szCs w:val="32"/>
          <w:lang w:val="en-US" w:eastAsia="zh-CN"/>
        </w:rPr>
      </w:pPr>
      <w:r>
        <w:rPr>
          <w:rFonts w:hint="eastAsia"/>
          <w:b/>
          <w:bCs/>
          <w:sz w:val="24"/>
          <w:szCs w:val="32"/>
          <w:lang w:val="en-US" w:eastAsia="zh-CN"/>
        </w:rPr>
        <w:t>2.聚焦行为观察的过程性评价</w:t>
      </w:r>
    </w:p>
    <w:p w14:paraId="283D213B">
      <w:pPr>
        <w:pStyle w:val="3"/>
        <w:widowControl w:val="0"/>
        <w:numPr>
          <w:numId w:val="0"/>
        </w:numPr>
        <w:spacing w:after="120" w:line="360" w:lineRule="auto"/>
        <w:ind w:firstLine="480" w:firstLineChars="200"/>
        <w:jc w:val="both"/>
        <w:rPr>
          <w:rFonts w:hint="eastAsia"/>
          <w:sz w:val="24"/>
          <w:szCs w:val="32"/>
          <w:lang w:val="en-US" w:eastAsia="zh-CN"/>
        </w:rPr>
      </w:pPr>
      <w:r>
        <w:rPr>
          <w:rFonts w:hint="eastAsia"/>
          <w:sz w:val="24"/>
          <w:szCs w:val="32"/>
          <w:lang w:val="en-US" w:eastAsia="zh-CN"/>
        </w:rPr>
        <w:t>行为观察是幼儿园常用的了解幼儿发展情况的评价方式。这种评价方式相较于关注结果的数据评价，更关注幼儿在活动开展中的表现，能很好地补充量表评价缺失的过程性评价。因此课题组总结了针对语言发展迟缓幼儿与动作发展迟缓幼儿的相关行为观察的评价要点及指导策略。</w:t>
      </w:r>
    </w:p>
    <w:p w14:paraId="530A9558">
      <w:pPr>
        <w:pStyle w:val="3"/>
        <w:widowControl w:val="0"/>
        <w:numPr>
          <w:ilvl w:val="0"/>
          <w:numId w:val="0"/>
        </w:numPr>
        <w:spacing w:after="120" w:line="360" w:lineRule="auto"/>
        <w:jc w:val="center"/>
        <w:rPr>
          <w:rFonts w:hint="eastAsia"/>
          <w:b/>
          <w:bCs/>
          <w:sz w:val="32"/>
          <w:szCs w:val="32"/>
          <w:lang w:val="en-US" w:eastAsia="zh-CN"/>
        </w:rPr>
      </w:pPr>
      <w:r>
        <w:rPr>
          <w:rFonts w:hint="eastAsia"/>
          <w:b/>
          <w:bCs/>
          <w:sz w:val="32"/>
          <w:szCs w:val="32"/>
          <w:lang w:val="en-US" w:eastAsia="zh-CN"/>
        </w:rPr>
        <w:t>语言发展迟缓幼儿行为观察要点及指导策略</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774"/>
        <w:gridCol w:w="3965"/>
        <w:gridCol w:w="4115"/>
      </w:tblGrid>
      <w:tr w14:paraId="27F2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1774" w:type="dxa"/>
            <w:vAlign w:val="center"/>
          </w:tcPr>
          <w:p w14:paraId="0AF6A80C">
            <w:pPr>
              <w:pStyle w:val="3"/>
              <w:widowControl w:val="0"/>
              <w:numPr>
                <w:ilvl w:val="0"/>
                <w:numId w:val="0"/>
              </w:numPr>
              <w:spacing w:after="120" w:line="360" w:lineRule="auto"/>
              <w:jc w:val="center"/>
              <w:rPr>
                <w:rFonts w:hint="eastAsia"/>
                <w:b/>
                <w:bCs/>
                <w:sz w:val="24"/>
                <w:szCs w:val="32"/>
                <w:vertAlign w:val="baseline"/>
                <w:lang w:val="en-US" w:eastAsia="zh-CN"/>
              </w:rPr>
            </w:pPr>
            <w:r>
              <w:rPr>
                <w:rFonts w:hint="eastAsia"/>
                <w:b/>
                <w:bCs/>
                <w:sz w:val="24"/>
                <w:szCs w:val="32"/>
                <w:vertAlign w:val="baseline"/>
                <w:lang w:val="en-US" w:eastAsia="zh-CN"/>
              </w:rPr>
              <w:t>类别</w:t>
            </w:r>
          </w:p>
        </w:tc>
        <w:tc>
          <w:tcPr>
            <w:tcW w:w="3965" w:type="dxa"/>
            <w:vAlign w:val="center"/>
          </w:tcPr>
          <w:p w14:paraId="197B2CF0">
            <w:pPr>
              <w:pStyle w:val="3"/>
              <w:widowControl w:val="0"/>
              <w:numPr>
                <w:ilvl w:val="0"/>
                <w:numId w:val="0"/>
              </w:numPr>
              <w:spacing w:after="120" w:line="360" w:lineRule="auto"/>
              <w:jc w:val="center"/>
              <w:rPr>
                <w:rFonts w:hint="eastAsia"/>
                <w:b/>
                <w:bCs/>
                <w:sz w:val="24"/>
                <w:szCs w:val="32"/>
                <w:vertAlign w:val="baseline"/>
                <w:lang w:val="en-US" w:eastAsia="zh-CN"/>
              </w:rPr>
            </w:pPr>
            <w:r>
              <w:rPr>
                <w:rFonts w:hint="eastAsia"/>
                <w:b/>
                <w:bCs/>
                <w:sz w:val="24"/>
                <w:szCs w:val="32"/>
                <w:vertAlign w:val="baseline"/>
                <w:lang w:val="en-US" w:eastAsia="zh-CN"/>
              </w:rPr>
              <w:t>观察要点</w:t>
            </w:r>
          </w:p>
        </w:tc>
        <w:tc>
          <w:tcPr>
            <w:tcW w:w="4115" w:type="dxa"/>
            <w:vAlign w:val="center"/>
          </w:tcPr>
          <w:p w14:paraId="7BD5B4E0">
            <w:pPr>
              <w:pStyle w:val="3"/>
              <w:widowControl w:val="0"/>
              <w:numPr>
                <w:ilvl w:val="0"/>
                <w:numId w:val="0"/>
              </w:numPr>
              <w:spacing w:after="120" w:line="360" w:lineRule="auto"/>
              <w:jc w:val="center"/>
              <w:rPr>
                <w:rFonts w:hint="eastAsia"/>
                <w:b/>
                <w:bCs/>
                <w:sz w:val="24"/>
                <w:szCs w:val="32"/>
                <w:vertAlign w:val="baseline"/>
                <w:lang w:val="en-US" w:eastAsia="zh-CN"/>
              </w:rPr>
            </w:pPr>
            <w:r>
              <w:rPr>
                <w:rFonts w:hint="eastAsia"/>
                <w:b/>
                <w:bCs/>
                <w:sz w:val="24"/>
                <w:szCs w:val="32"/>
                <w:vertAlign w:val="baseline"/>
                <w:lang w:val="en-US" w:eastAsia="zh-CN"/>
              </w:rPr>
              <w:t>指导策略</w:t>
            </w:r>
          </w:p>
        </w:tc>
      </w:tr>
      <w:tr w14:paraId="22D2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4" w:type="dxa"/>
            <w:vMerge w:val="restart"/>
            <w:vAlign w:val="center"/>
          </w:tcPr>
          <w:p w14:paraId="22D33A3A">
            <w:pPr>
              <w:pStyle w:val="3"/>
              <w:widowControl w:val="0"/>
              <w:numPr>
                <w:ilvl w:val="0"/>
                <w:numId w:val="0"/>
              </w:numPr>
              <w:spacing w:after="120" w:line="360" w:lineRule="auto"/>
              <w:jc w:val="center"/>
              <w:rPr>
                <w:rFonts w:hint="eastAsia"/>
                <w:b w:val="0"/>
                <w:bCs w:val="0"/>
                <w:sz w:val="24"/>
                <w:szCs w:val="32"/>
                <w:vertAlign w:val="baseline"/>
                <w:lang w:val="en-US" w:eastAsia="zh-CN"/>
              </w:rPr>
            </w:pPr>
            <w:r>
              <w:rPr>
                <w:rFonts w:hint="eastAsia"/>
                <w:b w:val="0"/>
                <w:bCs w:val="0"/>
                <w:sz w:val="24"/>
                <w:szCs w:val="32"/>
                <w:vertAlign w:val="baseline"/>
                <w:lang w:val="en-US" w:eastAsia="zh-CN"/>
              </w:rPr>
              <w:t>幼儿倾听能力的观察要点</w:t>
            </w:r>
          </w:p>
        </w:tc>
        <w:tc>
          <w:tcPr>
            <w:tcW w:w="3965" w:type="dxa"/>
            <w:vAlign w:val="center"/>
          </w:tcPr>
          <w:p w14:paraId="50DCB329">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倾听的意愿:幼儿是否能够安静听/集中注意听？</w:t>
            </w:r>
          </w:p>
        </w:tc>
        <w:tc>
          <w:tcPr>
            <w:tcW w:w="4115" w:type="dxa"/>
            <w:vAlign w:val="center"/>
          </w:tcPr>
          <w:p w14:paraId="64887BED">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了解幼儿在各年龄段的语言特征，认识到语言发展差异。</w:t>
            </w:r>
          </w:p>
        </w:tc>
      </w:tr>
      <w:tr w14:paraId="0FF2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74" w:type="dxa"/>
            <w:vMerge w:val="continue"/>
            <w:tcBorders/>
            <w:vAlign w:val="center"/>
          </w:tcPr>
          <w:p w14:paraId="3EE01F44">
            <w:pPr>
              <w:pStyle w:val="3"/>
              <w:widowControl w:val="0"/>
              <w:numPr>
                <w:ilvl w:val="0"/>
                <w:numId w:val="0"/>
              </w:numPr>
              <w:spacing w:after="120" w:line="360" w:lineRule="auto"/>
              <w:jc w:val="center"/>
              <w:rPr>
                <w:rFonts w:hint="eastAsia"/>
                <w:b w:val="0"/>
                <w:bCs w:val="0"/>
                <w:sz w:val="24"/>
                <w:szCs w:val="32"/>
                <w:vertAlign w:val="baseline"/>
                <w:lang w:val="en-US" w:eastAsia="zh-CN"/>
              </w:rPr>
            </w:pPr>
          </w:p>
        </w:tc>
        <w:tc>
          <w:tcPr>
            <w:tcW w:w="3965" w:type="dxa"/>
            <w:vAlign w:val="center"/>
          </w:tcPr>
          <w:p w14:paraId="4FB80E36">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倾听的能力:幼儿能否听懂日常对话、故事等</w:t>
            </w:r>
            <w:r>
              <w:rPr>
                <w:rFonts w:hint="eastAsia"/>
                <w:b w:val="0"/>
                <w:bCs w:val="0"/>
                <w:sz w:val="24"/>
                <w:szCs w:val="32"/>
                <w:vertAlign w:val="baseline"/>
                <w:lang w:val="en-US" w:eastAsia="zh-CN"/>
              </w:rPr>
              <w:t>？</w:t>
            </w:r>
            <w:r>
              <w:rPr>
                <w:rFonts w:hint="eastAsia"/>
                <w:b w:val="0"/>
                <w:bCs w:val="0"/>
                <w:sz w:val="24"/>
                <w:szCs w:val="32"/>
                <w:vertAlign w:val="baseline"/>
                <w:lang w:val="en-US" w:eastAsia="zh-CN"/>
              </w:rPr>
              <w:t>能否结合情境感受不同语气、语调?能否理解复杂句子?听不懂时是否主动提问</w:t>
            </w:r>
            <w:r>
              <w:rPr>
                <w:rFonts w:hint="eastAsia"/>
                <w:b w:val="0"/>
                <w:bCs w:val="0"/>
                <w:sz w:val="24"/>
                <w:szCs w:val="32"/>
                <w:vertAlign w:val="baseline"/>
                <w:lang w:val="en-US" w:eastAsia="zh-CN"/>
              </w:rPr>
              <w:t>？</w:t>
            </w:r>
          </w:p>
        </w:tc>
        <w:tc>
          <w:tcPr>
            <w:tcW w:w="4115" w:type="dxa"/>
            <w:vAlign w:val="center"/>
          </w:tcPr>
          <w:p w14:paraId="191D79FA">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为幼儿创造说话机会，鼓励互动交往;尊重和接纳幼儿的说话方式，耐心倾听并回应。</w:t>
            </w:r>
          </w:p>
        </w:tc>
      </w:tr>
      <w:tr w14:paraId="79D2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74" w:type="dxa"/>
            <w:vMerge w:val="restart"/>
            <w:vAlign w:val="center"/>
          </w:tcPr>
          <w:p w14:paraId="09C74C62">
            <w:pPr>
              <w:pStyle w:val="3"/>
              <w:widowControl w:val="0"/>
              <w:numPr>
                <w:ilvl w:val="0"/>
                <w:numId w:val="0"/>
              </w:numPr>
              <w:spacing w:after="120" w:line="360" w:lineRule="auto"/>
              <w:jc w:val="center"/>
              <w:rPr>
                <w:rFonts w:hint="default"/>
                <w:b w:val="0"/>
                <w:bCs w:val="0"/>
                <w:sz w:val="24"/>
                <w:szCs w:val="32"/>
                <w:vertAlign w:val="baseline"/>
                <w:lang w:val="en-US" w:eastAsia="zh-CN"/>
              </w:rPr>
            </w:pPr>
            <w:r>
              <w:rPr>
                <w:rFonts w:hint="eastAsia"/>
                <w:b w:val="0"/>
                <w:bCs w:val="0"/>
                <w:sz w:val="24"/>
                <w:szCs w:val="32"/>
                <w:vertAlign w:val="baseline"/>
                <w:lang w:val="en-US" w:eastAsia="zh-CN"/>
              </w:rPr>
              <w:t>幼儿表达能力的观察要点</w:t>
            </w:r>
          </w:p>
        </w:tc>
        <w:tc>
          <w:tcPr>
            <w:tcW w:w="3965" w:type="dxa"/>
            <w:vAlign w:val="center"/>
          </w:tcPr>
          <w:p w14:paraId="79BEED3B">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表达的意愿:幼儿是否愿意与他人交谈、讨论?是否愿意在大家面前讲话</w:t>
            </w:r>
            <w:r>
              <w:rPr>
                <w:rFonts w:hint="eastAsia"/>
                <w:b w:val="0"/>
                <w:bCs w:val="0"/>
                <w:sz w:val="24"/>
                <w:szCs w:val="32"/>
                <w:vertAlign w:val="baseline"/>
                <w:lang w:val="en-US" w:eastAsia="zh-CN"/>
              </w:rPr>
              <w:t>？</w:t>
            </w:r>
          </w:p>
        </w:tc>
        <w:tc>
          <w:tcPr>
            <w:tcW w:w="4115" w:type="dxa"/>
            <w:vAlign w:val="center"/>
          </w:tcPr>
          <w:p w14:paraId="34451595">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鼓励幼儿谈论感兴趣的话题，表现兴趣和接纳。</w:t>
            </w:r>
          </w:p>
        </w:tc>
      </w:tr>
      <w:tr w14:paraId="15FA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74" w:type="dxa"/>
            <w:vMerge w:val="continue"/>
            <w:tcBorders/>
            <w:vAlign w:val="center"/>
          </w:tcPr>
          <w:p w14:paraId="50DF895D">
            <w:pPr>
              <w:pStyle w:val="3"/>
              <w:widowControl w:val="0"/>
              <w:numPr>
                <w:ilvl w:val="0"/>
                <w:numId w:val="0"/>
              </w:numPr>
              <w:spacing w:after="120" w:line="360" w:lineRule="auto"/>
              <w:jc w:val="center"/>
              <w:rPr>
                <w:rFonts w:hint="eastAsia"/>
                <w:b w:val="0"/>
                <w:bCs w:val="0"/>
                <w:sz w:val="24"/>
                <w:szCs w:val="32"/>
                <w:vertAlign w:val="baseline"/>
                <w:lang w:val="en-US" w:eastAsia="zh-CN"/>
              </w:rPr>
            </w:pPr>
          </w:p>
        </w:tc>
        <w:tc>
          <w:tcPr>
            <w:tcW w:w="3965" w:type="dxa"/>
            <w:vAlign w:val="center"/>
          </w:tcPr>
          <w:p w14:paraId="291D43EC">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表达的能力:幼儿表达时是否口齿清晰</w:t>
            </w:r>
            <w:r>
              <w:rPr>
                <w:rFonts w:hint="eastAsia"/>
                <w:b w:val="0"/>
                <w:bCs w:val="0"/>
                <w:sz w:val="24"/>
                <w:szCs w:val="32"/>
                <w:vertAlign w:val="baseline"/>
                <w:lang w:val="en-US" w:eastAsia="zh-CN"/>
              </w:rPr>
              <w:t>？</w:t>
            </w:r>
            <w:r>
              <w:rPr>
                <w:rFonts w:hint="eastAsia"/>
                <w:b w:val="0"/>
                <w:bCs w:val="0"/>
                <w:sz w:val="24"/>
                <w:szCs w:val="32"/>
                <w:vertAlign w:val="baseline"/>
                <w:lang w:val="en-US" w:eastAsia="zh-CN"/>
              </w:rPr>
              <w:t>是否连贯、完整、有序、生动</w:t>
            </w:r>
            <w:r>
              <w:rPr>
                <w:rFonts w:hint="eastAsia"/>
                <w:b w:val="0"/>
                <w:bCs w:val="0"/>
                <w:sz w:val="24"/>
                <w:szCs w:val="32"/>
                <w:vertAlign w:val="baseline"/>
                <w:lang w:val="en-US" w:eastAsia="zh-CN"/>
              </w:rPr>
              <w:t>？</w:t>
            </w:r>
          </w:p>
        </w:tc>
        <w:tc>
          <w:tcPr>
            <w:tcW w:w="4115" w:type="dxa"/>
            <w:vAlign w:val="center"/>
          </w:tcPr>
          <w:p w14:paraId="1EDA1487">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引导幼儿清楚表达，帮助理清思路再表达；关注说话意图，忽略细微错误。</w:t>
            </w:r>
          </w:p>
        </w:tc>
      </w:tr>
      <w:tr w14:paraId="755E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74" w:type="dxa"/>
            <w:vMerge w:val="continue"/>
            <w:tcBorders/>
            <w:vAlign w:val="center"/>
          </w:tcPr>
          <w:p w14:paraId="7A39EFF2">
            <w:pPr>
              <w:pStyle w:val="3"/>
              <w:widowControl w:val="0"/>
              <w:numPr>
                <w:ilvl w:val="0"/>
                <w:numId w:val="0"/>
              </w:numPr>
              <w:spacing w:after="120" w:line="360" w:lineRule="auto"/>
              <w:jc w:val="center"/>
              <w:rPr>
                <w:rFonts w:hint="eastAsia"/>
                <w:b w:val="0"/>
                <w:bCs w:val="0"/>
                <w:sz w:val="24"/>
                <w:szCs w:val="32"/>
                <w:vertAlign w:val="baseline"/>
                <w:lang w:val="en-US" w:eastAsia="zh-CN"/>
              </w:rPr>
            </w:pPr>
          </w:p>
        </w:tc>
        <w:tc>
          <w:tcPr>
            <w:tcW w:w="3965" w:type="dxa"/>
            <w:vAlign w:val="center"/>
          </w:tcPr>
          <w:p w14:paraId="73CFF237">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文明用语习惯:幼儿讲话是否主动、礼貌</w:t>
            </w:r>
            <w:r>
              <w:rPr>
                <w:rFonts w:hint="eastAsia"/>
                <w:b w:val="0"/>
                <w:bCs w:val="0"/>
                <w:sz w:val="24"/>
                <w:szCs w:val="32"/>
                <w:vertAlign w:val="baseline"/>
                <w:lang w:val="en-US" w:eastAsia="zh-CN"/>
              </w:rPr>
              <w:t>？</w:t>
            </w:r>
            <w:r>
              <w:rPr>
                <w:rFonts w:hint="eastAsia"/>
                <w:b w:val="0"/>
                <w:bCs w:val="0"/>
                <w:sz w:val="24"/>
                <w:szCs w:val="32"/>
                <w:vertAlign w:val="baseline"/>
                <w:lang w:val="en-US" w:eastAsia="zh-CN"/>
              </w:rPr>
              <w:t>能否调节声音大小和语气</w:t>
            </w:r>
            <w:r>
              <w:rPr>
                <w:rFonts w:hint="eastAsia"/>
                <w:b w:val="0"/>
                <w:bCs w:val="0"/>
                <w:sz w:val="24"/>
                <w:szCs w:val="32"/>
                <w:vertAlign w:val="baseline"/>
                <w:lang w:val="en-US" w:eastAsia="zh-CN"/>
              </w:rPr>
              <w:t>？</w:t>
            </w:r>
          </w:p>
        </w:tc>
        <w:tc>
          <w:tcPr>
            <w:tcW w:w="4115" w:type="dxa"/>
            <w:vAlign w:val="center"/>
          </w:tcPr>
          <w:p w14:paraId="7A1E9D76">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结合情境使用丰富语言交流，让幼儿感受语气、语调作用。</w:t>
            </w:r>
          </w:p>
        </w:tc>
      </w:tr>
      <w:tr w14:paraId="35F2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74" w:type="dxa"/>
            <w:vMerge w:val="restart"/>
            <w:vAlign w:val="center"/>
          </w:tcPr>
          <w:p w14:paraId="3ECE0CFA">
            <w:pPr>
              <w:pStyle w:val="3"/>
              <w:widowControl w:val="0"/>
              <w:numPr>
                <w:ilvl w:val="0"/>
                <w:numId w:val="0"/>
              </w:numPr>
              <w:spacing w:after="120" w:line="360" w:lineRule="auto"/>
              <w:jc w:val="center"/>
              <w:rPr>
                <w:rFonts w:hint="eastAsia"/>
                <w:b w:val="0"/>
                <w:bCs w:val="0"/>
                <w:sz w:val="24"/>
                <w:szCs w:val="32"/>
                <w:vertAlign w:val="baseline"/>
                <w:lang w:val="en-US" w:eastAsia="zh-CN"/>
              </w:rPr>
            </w:pPr>
            <w:r>
              <w:rPr>
                <w:rFonts w:hint="eastAsia"/>
                <w:b w:val="0"/>
                <w:bCs w:val="0"/>
                <w:sz w:val="24"/>
                <w:szCs w:val="32"/>
                <w:vertAlign w:val="baseline"/>
                <w:lang w:val="en-US" w:eastAsia="zh-CN"/>
              </w:rPr>
              <w:t>幼儿早期阅读活动的观察</w:t>
            </w:r>
          </w:p>
          <w:p w14:paraId="57F5F6C6">
            <w:pPr>
              <w:pStyle w:val="3"/>
              <w:widowControl w:val="0"/>
              <w:numPr>
                <w:ilvl w:val="0"/>
                <w:numId w:val="0"/>
              </w:numPr>
              <w:spacing w:after="120" w:line="360" w:lineRule="auto"/>
              <w:jc w:val="center"/>
              <w:rPr>
                <w:rFonts w:hint="eastAsia"/>
                <w:b w:val="0"/>
                <w:bCs w:val="0"/>
                <w:sz w:val="24"/>
                <w:szCs w:val="32"/>
                <w:vertAlign w:val="baseline"/>
                <w:lang w:val="en-US" w:eastAsia="zh-CN"/>
              </w:rPr>
            </w:pPr>
            <w:r>
              <w:rPr>
                <w:rFonts w:hint="eastAsia"/>
                <w:b w:val="0"/>
                <w:bCs w:val="0"/>
                <w:sz w:val="24"/>
                <w:szCs w:val="32"/>
                <w:vertAlign w:val="baseline"/>
                <w:lang w:val="en-US" w:eastAsia="zh-CN"/>
              </w:rPr>
              <w:t>要点</w:t>
            </w:r>
          </w:p>
        </w:tc>
        <w:tc>
          <w:tcPr>
            <w:tcW w:w="3965" w:type="dxa"/>
            <w:vAlign w:val="center"/>
          </w:tcPr>
          <w:p w14:paraId="7ED9D8FA">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阅读意愿:幼儿能否主动、专注地阅读</w:t>
            </w:r>
            <w:r>
              <w:rPr>
                <w:rFonts w:hint="eastAsia"/>
                <w:b w:val="0"/>
                <w:bCs w:val="0"/>
                <w:sz w:val="24"/>
                <w:szCs w:val="32"/>
                <w:vertAlign w:val="baseline"/>
                <w:lang w:val="en-US" w:eastAsia="zh-CN"/>
              </w:rPr>
              <w:t>？</w:t>
            </w:r>
          </w:p>
        </w:tc>
        <w:tc>
          <w:tcPr>
            <w:tcW w:w="4115" w:type="dxa"/>
            <w:vAlign w:val="center"/>
          </w:tcPr>
          <w:p w14:paraId="7BEF890F">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为幼儿提供阅读环境和机会，鼓励用不同的方式阅读、表达。</w:t>
            </w:r>
          </w:p>
        </w:tc>
      </w:tr>
      <w:tr w14:paraId="7063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74" w:type="dxa"/>
            <w:vMerge w:val="continue"/>
            <w:tcBorders/>
          </w:tcPr>
          <w:p w14:paraId="04478345">
            <w:pPr>
              <w:pStyle w:val="3"/>
              <w:widowControl w:val="0"/>
              <w:numPr>
                <w:ilvl w:val="0"/>
                <w:numId w:val="0"/>
              </w:numPr>
              <w:spacing w:after="120" w:line="360" w:lineRule="auto"/>
              <w:jc w:val="center"/>
              <w:rPr>
                <w:rFonts w:hint="eastAsia"/>
                <w:b w:val="0"/>
                <w:bCs w:val="0"/>
                <w:sz w:val="24"/>
                <w:szCs w:val="32"/>
                <w:vertAlign w:val="baseline"/>
                <w:lang w:val="en-US" w:eastAsia="zh-CN"/>
              </w:rPr>
            </w:pPr>
          </w:p>
        </w:tc>
        <w:tc>
          <w:tcPr>
            <w:tcW w:w="3965" w:type="dxa"/>
            <w:vAlign w:val="center"/>
          </w:tcPr>
          <w:p w14:paraId="564D89ED">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阅读能力:幼儿能否理解绘本内容</w:t>
            </w:r>
            <w:r>
              <w:rPr>
                <w:rFonts w:hint="eastAsia"/>
                <w:b w:val="0"/>
                <w:bCs w:val="0"/>
                <w:sz w:val="24"/>
                <w:szCs w:val="32"/>
                <w:vertAlign w:val="baseline"/>
                <w:lang w:val="en-US" w:eastAsia="zh-CN"/>
              </w:rPr>
              <w:t>？</w:t>
            </w:r>
            <w:r>
              <w:rPr>
                <w:rFonts w:hint="eastAsia"/>
                <w:b w:val="0"/>
                <w:bCs w:val="0"/>
                <w:sz w:val="24"/>
                <w:szCs w:val="32"/>
                <w:vertAlign w:val="baseline"/>
                <w:lang w:val="en-US" w:eastAsia="zh-CN"/>
              </w:rPr>
              <w:t>能否用动作、语言表达故事情节</w:t>
            </w:r>
            <w:r>
              <w:rPr>
                <w:rFonts w:hint="eastAsia"/>
                <w:b w:val="0"/>
                <w:bCs w:val="0"/>
                <w:sz w:val="24"/>
                <w:szCs w:val="32"/>
                <w:vertAlign w:val="baseline"/>
                <w:lang w:val="en-US" w:eastAsia="zh-CN"/>
              </w:rPr>
              <w:t>？</w:t>
            </w:r>
            <w:r>
              <w:rPr>
                <w:rFonts w:hint="eastAsia"/>
                <w:b w:val="0"/>
                <w:bCs w:val="0"/>
                <w:sz w:val="24"/>
                <w:szCs w:val="32"/>
                <w:vertAlign w:val="baseline"/>
                <w:lang w:val="en-US" w:eastAsia="zh-CN"/>
              </w:rPr>
              <w:t>能否体会作品情绪情感</w:t>
            </w:r>
            <w:r>
              <w:rPr>
                <w:rFonts w:hint="eastAsia"/>
                <w:b w:val="0"/>
                <w:bCs w:val="0"/>
                <w:sz w:val="24"/>
                <w:szCs w:val="32"/>
                <w:vertAlign w:val="baseline"/>
                <w:lang w:val="en-US" w:eastAsia="zh-CN"/>
              </w:rPr>
              <w:t>？</w:t>
            </w:r>
            <w:r>
              <w:rPr>
                <w:rFonts w:hint="eastAsia"/>
                <w:b w:val="0"/>
                <w:bCs w:val="0"/>
                <w:sz w:val="24"/>
                <w:szCs w:val="32"/>
                <w:vertAlign w:val="baseline"/>
                <w:lang w:val="en-US" w:eastAsia="zh-CN"/>
              </w:rPr>
              <w:t>能否表达看法</w:t>
            </w:r>
            <w:r>
              <w:rPr>
                <w:rFonts w:hint="eastAsia"/>
                <w:b w:val="0"/>
                <w:bCs w:val="0"/>
                <w:sz w:val="24"/>
                <w:szCs w:val="32"/>
                <w:vertAlign w:val="baseline"/>
                <w:lang w:val="en-US" w:eastAsia="zh-CN"/>
              </w:rPr>
              <w:t>？</w:t>
            </w:r>
            <w:r>
              <w:rPr>
                <w:rFonts w:hint="eastAsia"/>
                <w:b w:val="0"/>
                <w:bCs w:val="0"/>
                <w:sz w:val="24"/>
                <w:szCs w:val="32"/>
                <w:vertAlign w:val="baseline"/>
                <w:lang w:val="en-US" w:eastAsia="zh-CN"/>
              </w:rPr>
              <w:t>能否创编、仿编</w:t>
            </w:r>
            <w:r>
              <w:rPr>
                <w:rFonts w:hint="eastAsia"/>
                <w:b w:val="0"/>
                <w:bCs w:val="0"/>
                <w:sz w:val="24"/>
                <w:szCs w:val="32"/>
                <w:vertAlign w:val="baseline"/>
                <w:lang w:val="en-US" w:eastAsia="zh-CN"/>
              </w:rPr>
              <w:t>？</w:t>
            </w:r>
            <w:r>
              <w:rPr>
                <w:rFonts w:hint="eastAsia"/>
                <w:b w:val="0"/>
                <w:bCs w:val="0"/>
                <w:sz w:val="24"/>
                <w:szCs w:val="32"/>
                <w:vertAlign w:val="baseline"/>
                <w:lang w:val="en-US" w:eastAsia="zh-CN"/>
              </w:rPr>
              <w:t>能否感受语言美</w:t>
            </w:r>
            <w:r>
              <w:rPr>
                <w:rFonts w:hint="eastAsia"/>
                <w:b w:val="0"/>
                <w:bCs w:val="0"/>
                <w:sz w:val="24"/>
                <w:szCs w:val="32"/>
                <w:vertAlign w:val="baseline"/>
                <w:lang w:val="en-US" w:eastAsia="zh-CN"/>
              </w:rPr>
              <w:t>？</w:t>
            </w:r>
          </w:p>
        </w:tc>
        <w:tc>
          <w:tcPr>
            <w:tcW w:w="4115" w:type="dxa"/>
            <w:vAlign w:val="center"/>
          </w:tcPr>
          <w:p w14:paraId="5D409524">
            <w:pPr>
              <w:pStyle w:val="3"/>
              <w:widowControl w:val="0"/>
              <w:numPr>
                <w:ilvl w:val="0"/>
                <w:numId w:val="0"/>
              </w:numPr>
              <w:spacing w:after="120" w:line="360" w:lineRule="auto"/>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引导幼儿深入理解绘本内容，鼓励其用多种方式表达阅读感受，培养其阅读兴趣和创编能力。</w:t>
            </w:r>
          </w:p>
        </w:tc>
      </w:tr>
    </w:tbl>
    <w:p w14:paraId="50782833">
      <w:pPr>
        <w:pStyle w:val="3"/>
        <w:widowControl w:val="0"/>
        <w:numPr>
          <w:ilvl w:val="0"/>
          <w:numId w:val="0"/>
        </w:numPr>
        <w:spacing w:after="120" w:line="360" w:lineRule="auto"/>
        <w:jc w:val="both"/>
        <w:rPr>
          <w:rFonts w:hint="default"/>
          <w:b/>
          <w:bCs/>
          <w:sz w:val="24"/>
          <w:szCs w:val="32"/>
          <w:lang w:val="en-US" w:eastAsia="zh-CN"/>
        </w:rPr>
      </w:pPr>
    </w:p>
    <w:p w14:paraId="06A6A7B4">
      <w:pPr>
        <w:pStyle w:val="3"/>
        <w:widowControl w:val="0"/>
        <w:numPr>
          <w:ilvl w:val="0"/>
          <w:numId w:val="0"/>
        </w:numPr>
        <w:spacing w:after="120" w:line="360" w:lineRule="auto"/>
        <w:jc w:val="center"/>
        <w:rPr>
          <w:rFonts w:hint="eastAsia"/>
          <w:b/>
          <w:bCs/>
          <w:sz w:val="32"/>
          <w:szCs w:val="32"/>
          <w:lang w:val="en-US" w:eastAsia="zh-CN"/>
        </w:rPr>
      </w:pPr>
      <w:r>
        <w:rPr>
          <w:rFonts w:hint="eastAsia"/>
          <w:b/>
          <w:bCs/>
          <w:sz w:val="32"/>
          <w:szCs w:val="32"/>
          <w:lang w:val="en-US" w:eastAsia="zh-CN"/>
        </w:rPr>
        <w:t>动作发展迟缓幼儿行为观察要点及指导策略</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4"/>
        <w:gridCol w:w="3965"/>
        <w:gridCol w:w="4115"/>
      </w:tblGrid>
      <w:tr w14:paraId="6D6A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74" w:type="dxa"/>
            <w:vAlign w:val="center"/>
          </w:tcPr>
          <w:p w14:paraId="450FCC22">
            <w:pPr>
              <w:pStyle w:val="3"/>
              <w:widowControl w:val="0"/>
              <w:numPr>
                <w:ilvl w:val="0"/>
                <w:numId w:val="0"/>
              </w:numPr>
              <w:spacing w:after="120" w:line="360" w:lineRule="auto"/>
              <w:jc w:val="center"/>
              <w:rPr>
                <w:rFonts w:hint="eastAsia"/>
                <w:b/>
                <w:bCs/>
                <w:sz w:val="24"/>
                <w:szCs w:val="32"/>
                <w:vertAlign w:val="baseline"/>
                <w:lang w:val="en-US" w:eastAsia="zh-CN"/>
              </w:rPr>
            </w:pPr>
            <w:r>
              <w:rPr>
                <w:rFonts w:hint="eastAsia"/>
                <w:b/>
                <w:bCs/>
                <w:sz w:val="24"/>
                <w:szCs w:val="32"/>
                <w:vertAlign w:val="baseline"/>
                <w:lang w:val="en-US" w:eastAsia="zh-CN"/>
              </w:rPr>
              <w:t>类别</w:t>
            </w:r>
          </w:p>
        </w:tc>
        <w:tc>
          <w:tcPr>
            <w:tcW w:w="3965" w:type="dxa"/>
            <w:vAlign w:val="center"/>
          </w:tcPr>
          <w:p w14:paraId="0462E833">
            <w:pPr>
              <w:pStyle w:val="3"/>
              <w:widowControl w:val="0"/>
              <w:numPr>
                <w:ilvl w:val="0"/>
                <w:numId w:val="0"/>
              </w:numPr>
              <w:spacing w:after="120" w:line="360" w:lineRule="auto"/>
              <w:jc w:val="center"/>
              <w:rPr>
                <w:rFonts w:hint="eastAsia"/>
                <w:b/>
                <w:bCs/>
                <w:sz w:val="24"/>
                <w:szCs w:val="32"/>
                <w:vertAlign w:val="baseline"/>
                <w:lang w:val="en-US" w:eastAsia="zh-CN"/>
              </w:rPr>
            </w:pPr>
            <w:r>
              <w:rPr>
                <w:rFonts w:hint="eastAsia"/>
                <w:b/>
                <w:bCs/>
                <w:sz w:val="24"/>
                <w:szCs w:val="32"/>
                <w:vertAlign w:val="baseline"/>
                <w:lang w:val="en-US" w:eastAsia="zh-CN"/>
              </w:rPr>
              <w:t>观察要点</w:t>
            </w:r>
          </w:p>
        </w:tc>
        <w:tc>
          <w:tcPr>
            <w:tcW w:w="4115" w:type="dxa"/>
            <w:vAlign w:val="center"/>
          </w:tcPr>
          <w:p w14:paraId="2CEBEC9F">
            <w:pPr>
              <w:pStyle w:val="3"/>
              <w:widowControl w:val="0"/>
              <w:numPr>
                <w:ilvl w:val="0"/>
                <w:numId w:val="0"/>
              </w:numPr>
              <w:spacing w:after="120" w:line="360" w:lineRule="auto"/>
              <w:jc w:val="center"/>
              <w:rPr>
                <w:rFonts w:hint="eastAsia"/>
                <w:b/>
                <w:bCs/>
                <w:sz w:val="24"/>
                <w:szCs w:val="32"/>
                <w:vertAlign w:val="baseline"/>
                <w:lang w:val="en-US" w:eastAsia="zh-CN"/>
              </w:rPr>
            </w:pPr>
            <w:r>
              <w:rPr>
                <w:rFonts w:hint="eastAsia"/>
                <w:b/>
                <w:bCs/>
                <w:sz w:val="24"/>
                <w:szCs w:val="32"/>
                <w:vertAlign w:val="baseline"/>
                <w:lang w:val="en-US" w:eastAsia="zh-CN"/>
              </w:rPr>
              <w:t>指导策略</w:t>
            </w:r>
          </w:p>
        </w:tc>
      </w:tr>
      <w:tr w14:paraId="54FE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vMerge w:val="restart"/>
            <w:vAlign w:val="center"/>
          </w:tcPr>
          <w:p w14:paraId="4C21B6EF">
            <w:pPr>
              <w:keepNext w:val="0"/>
              <w:keepLines w:val="0"/>
              <w:widowControl/>
              <w:suppressLineNumbers w:val="0"/>
              <w:spacing w:before="0" w:beforeAutospacing="0" w:after="0" w:afterAutospacing="0" w:line="360" w:lineRule="auto"/>
              <w:ind w:left="0" w:leftChars="0" w:right="0" w:rightChars="0"/>
              <w:jc w:val="center"/>
              <w:textAlignment w:val="top"/>
              <w:rPr>
                <w:rFonts w:hint="default"/>
                <w:b w:val="0"/>
                <w:bCs w:val="0"/>
                <w:sz w:val="24"/>
                <w:szCs w:val="32"/>
                <w:vertAlign w:val="baseline"/>
                <w:lang w:val="en-US" w:eastAsia="zh-CN"/>
              </w:rPr>
            </w:pPr>
            <w:r>
              <w:rPr>
                <w:rFonts w:hint="eastAsia" w:ascii="宋体" w:hAnsi="宋体" w:eastAsia="宋体" w:cs="宋体"/>
                <w:b w:val="0"/>
                <w:color w:val="000000"/>
                <w:spacing w:val="0"/>
                <w:kern w:val="0"/>
                <w:sz w:val="24"/>
                <w:szCs w:val="24"/>
                <w:lang w:val="en-US" w:eastAsia="zh-CN" w:bidi="ar"/>
              </w:rPr>
              <w:t>幼儿体育活动中的观察要点</w:t>
            </w:r>
          </w:p>
        </w:tc>
        <w:tc>
          <w:tcPr>
            <w:tcW w:w="3965" w:type="dxa"/>
            <w:vAlign w:val="top"/>
          </w:tcPr>
          <w:p w14:paraId="7A1C50FB">
            <w:pPr>
              <w:keepNext w:val="0"/>
              <w:keepLines w:val="0"/>
              <w:widowControl/>
              <w:suppressLineNumbers w:val="0"/>
              <w:spacing w:before="0" w:beforeAutospacing="0" w:after="0" w:afterAutospacing="0" w:line="360" w:lineRule="auto"/>
              <w:ind w:left="0" w:leftChars="0" w:right="0" w:rightChars="0"/>
              <w:jc w:val="left"/>
              <w:textAlignment w:val="top"/>
              <w:rPr>
                <w:rFonts w:hint="eastAsia"/>
                <w:b w:val="0"/>
                <w:bCs w:val="0"/>
                <w:sz w:val="24"/>
                <w:szCs w:val="32"/>
                <w:vertAlign w:val="baseline"/>
                <w:lang w:val="en-US" w:eastAsia="zh-CN"/>
              </w:rPr>
            </w:pPr>
            <w:r>
              <w:rPr>
                <w:rFonts w:hint="eastAsia" w:ascii="宋体" w:hAnsi="宋体" w:eastAsia="宋体" w:cs="宋体"/>
                <w:b w:val="0"/>
                <w:color w:val="000000"/>
                <w:spacing w:val="0"/>
                <w:kern w:val="0"/>
                <w:sz w:val="24"/>
                <w:szCs w:val="24"/>
                <w:lang w:val="en-US" w:eastAsia="zh-CN" w:bidi="ar"/>
              </w:rPr>
              <w:t>参与体育活动的意愿：幼儿是否喜欢、主动参与体育活动？</w:t>
            </w:r>
          </w:p>
        </w:tc>
        <w:tc>
          <w:tcPr>
            <w:tcW w:w="4115" w:type="dxa"/>
            <w:vAlign w:val="top"/>
          </w:tcPr>
          <w:p w14:paraId="1820B567">
            <w:pPr>
              <w:keepNext w:val="0"/>
              <w:keepLines w:val="0"/>
              <w:widowControl/>
              <w:suppressLineNumbers w:val="0"/>
              <w:spacing w:before="0" w:beforeAutospacing="0" w:after="0" w:afterAutospacing="0" w:line="360" w:lineRule="auto"/>
              <w:ind w:left="0" w:leftChars="0" w:right="0" w:rightChars="0"/>
              <w:jc w:val="left"/>
              <w:textAlignment w:val="top"/>
              <w:rPr>
                <w:rFonts w:hint="eastAsia"/>
                <w:b w:val="0"/>
                <w:bCs w:val="0"/>
                <w:sz w:val="24"/>
                <w:szCs w:val="32"/>
                <w:vertAlign w:val="baseline"/>
                <w:lang w:val="en-US" w:eastAsia="zh-CN"/>
              </w:rPr>
            </w:pPr>
            <w:r>
              <w:rPr>
                <w:rFonts w:hint="eastAsia" w:ascii="宋体" w:hAnsi="宋体" w:eastAsia="宋体" w:cs="宋体"/>
                <w:b w:val="0"/>
                <w:color w:val="000000"/>
                <w:spacing w:val="0"/>
                <w:kern w:val="0"/>
                <w:sz w:val="24"/>
                <w:szCs w:val="24"/>
                <w:lang w:val="en-US" w:eastAsia="zh-CN" w:bidi="ar"/>
              </w:rPr>
              <w:t>提供丰富多样的体育活动，激发幼儿参与体育活动的兴趣和积极性。</w:t>
            </w:r>
          </w:p>
        </w:tc>
      </w:tr>
      <w:tr w14:paraId="290F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vMerge w:val="continue"/>
            <w:vAlign w:val="center"/>
          </w:tcPr>
          <w:p w14:paraId="5609C5FC">
            <w:pPr>
              <w:keepNext w:val="0"/>
              <w:keepLines w:val="0"/>
              <w:widowControl/>
              <w:suppressLineNumbers w:val="0"/>
              <w:spacing w:before="0" w:beforeAutospacing="0" w:after="0" w:afterAutospacing="0" w:line="360" w:lineRule="auto"/>
              <w:ind w:left="0" w:leftChars="0" w:right="0" w:rightChars="0"/>
              <w:jc w:val="center"/>
              <w:textAlignment w:val="top"/>
              <w:rPr>
                <w:rFonts w:hint="eastAsia"/>
                <w:b w:val="0"/>
                <w:bCs w:val="0"/>
                <w:sz w:val="24"/>
                <w:szCs w:val="32"/>
                <w:vertAlign w:val="baseline"/>
                <w:lang w:val="en-US" w:eastAsia="zh-CN"/>
              </w:rPr>
            </w:pPr>
          </w:p>
        </w:tc>
        <w:tc>
          <w:tcPr>
            <w:tcW w:w="3965" w:type="dxa"/>
            <w:vAlign w:val="top"/>
          </w:tcPr>
          <w:p w14:paraId="49AD4D4E">
            <w:pPr>
              <w:keepNext w:val="0"/>
              <w:keepLines w:val="0"/>
              <w:widowControl/>
              <w:suppressLineNumbers w:val="0"/>
              <w:spacing w:before="0" w:beforeAutospacing="0" w:after="0" w:afterAutospacing="0" w:line="360" w:lineRule="auto"/>
              <w:ind w:left="0" w:leftChars="0" w:right="0" w:rightChars="0"/>
              <w:jc w:val="left"/>
              <w:textAlignment w:val="top"/>
              <w:rPr>
                <w:rFonts w:hint="eastAsia"/>
                <w:b w:val="0"/>
                <w:bCs w:val="0"/>
                <w:sz w:val="24"/>
                <w:szCs w:val="32"/>
                <w:vertAlign w:val="baseline"/>
                <w:lang w:val="en-US" w:eastAsia="zh-CN"/>
              </w:rPr>
            </w:pPr>
            <w:r>
              <w:rPr>
                <w:rFonts w:hint="eastAsia" w:ascii="宋体" w:hAnsi="宋体" w:eastAsia="宋体" w:cs="宋体"/>
                <w:b w:val="0"/>
                <w:color w:val="000000"/>
                <w:spacing w:val="0"/>
                <w:kern w:val="0"/>
                <w:sz w:val="24"/>
                <w:szCs w:val="24"/>
                <w:lang w:val="en-US" w:eastAsia="zh-CN" w:bidi="ar"/>
              </w:rPr>
              <w:t>动作发展水平：幼儿能否完成走、跑、跳、爬等动作？</w:t>
            </w:r>
          </w:p>
        </w:tc>
        <w:tc>
          <w:tcPr>
            <w:tcW w:w="4115" w:type="dxa"/>
            <w:vAlign w:val="top"/>
          </w:tcPr>
          <w:p w14:paraId="0B54E5EE">
            <w:pPr>
              <w:keepNext w:val="0"/>
              <w:keepLines w:val="0"/>
              <w:widowControl/>
              <w:suppressLineNumbers w:val="0"/>
              <w:spacing w:before="0" w:beforeAutospacing="0" w:after="0" w:afterAutospacing="0" w:line="360" w:lineRule="auto"/>
              <w:ind w:left="0" w:leftChars="0" w:right="0" w:rightChars="0"/>
              <w:jc w:val="left"/>
              <w:textAlignment w:val="top"/>
              <w:rPr>
                <w:rFonts w:hint="eastAsia"/>
                <w:b w:val="0"/>
                <w:bCs w:val="0"/>
                <w:sz w:val="24"/>
                <w:szCs w:val="32"/>
                <w:vertAlign w:val="baseline"/>
                <w:lang w:val="en-US" w:eastAsia="zh-CN"/>
              </w:rPr>
            </w:pPr>
            <w:r>
              <w:rPr>
                <w:rFonts w:hint="eastAsia" w:ascii="宋体" w:hAnsi="宋体" w:eastAsia="宋体" w:cs="宋体"/>
                <w:b w:val="0"/>
                <w:color w:val="000000"/>
                <w:spacing w:val="0"/>
                <w:kern w:val="0"/>
                <w:sz w:val="24"/>
                <w:szCs w:val="24"/>
                <w:lang w:val="en-US" w:eastAsia="zh-CN" w:bidi="ar"/>
              </w:rPr>
              <w:t>根据幼儿动作发展水平设计体育活动，逐步提高其动作协调性和灵活性。</w:t>
            </w:r>
          </w:p>
        </w:tc>
      </w:tr>
      <w:tr w14:paraId="3802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vMerge w:val="continue"/>
            <w:vAlign w:val="center"/>
          </w:tcPr>
          <w:p w14:paraId="31D9932D">
            <w:pPr>
              <w:keepNext w:val="0"/>
              <w:keepLines w:val="0"/>
              <w:widowControl/>
              <w:suppressLineNumbers w:val="0"/>
              <w:spacing w:before="0" w:beforeAutospacing="0" w:after="0" w:afterAutospacing="0" w:line="360" w:lineRule="auto"/>
              <w:ind w:left="0" w:leftChars="0" w:right="0" w:rightChars="0"/>
              <w:jc w:val="center"/>
              <w:textAlignment w:val="top"/>
              <w:rPr>
                <w:rFonts w:hint="eastAsia"/>
                <w:b w:val="0"/>
                <w:bCs w:val="0"/>
                <w:sz w:val="24"/>
                <w:szCs w:val="32"/>
                <w:vertAlign w:val="baseline"/>
                <w:lang w:val="en-US" w:eastAsia="zh-CN"/>
              </w:rPr>
            </w:pPr>
          </w:p>
        </w:tc>
        <w:tc>
          <w:tcPr>
            <w:tcW w:w="3965" w:type="dxa"/>
            <w:vAlign w:val="top"/>
          </w:tcPr>
          <w:p w14:paraId="26A96FF9">
            <w:pPr>
              <w:keepNext w:val="0"/>
              <w:keepLines w:val="0"/>
              <w:widowControl/>
              <w:suppressLineNumbers w:val="0"/>
              <w:spacing w:before="0" w:beforeAutospacing="0" w:after="0" w:afterAutospacing="0" w:line="360" w:lineRule="auto"/>
              <w:ind w:left="0" w:leftChars="0" w:right="0" w:rightChars="0"/>
              <w:jc w:val="left"/>
              <w:textAlignment w:val="top"/>
              <w:rPr>
                <w:rFonts w:hint="eastAsia"/>
                <w:b w:val="0"/>
                <w:bCs w:val="0"/>
                <w:sz w:val="24"/>
                <w:szCs w:val="32"/>
                <w:vertAlign w:val="baseline"/>
                <w:lang w:val="en-US" w:eastAsia="zh-CN"/>
              </w:rPr>
            </w:pPr>
            <w:r>
              <w:rPr>
                <w:rFonts w:hint="eastAsia" w:ascii="宋体" w:hAnsi="宋体" w:eastAsia="宋体" w:cs="宋体"/>
                <w:b w:val="0"/>
                <w:color w:val="000000"/>
                <w:spacing w:val="0"/>
                <w:kern w:val="0"/>
                <w:sz w:val="24"/>
                <w:szCs w:val="24"/>
                <w:lang w:val="en-US" w:eastAsia="zh-CN" w:bidi="ar"/>
              </w:rPr>
              <w:t>运动时的自我保护能力：幼儿能否注意安全？不对别人造成伤害？</w:t>
            </w:r>
          </w:p>
        </w:tc>
        <w:tc>
          <w:tcPr>
            <w:tcW w:w="4115" w:type="dxa"/>
            <w:vAlign w:val="top"/>
          </w:tcPr>
          <w:p w14:paraId="7F2A0B95">
            <w:pPr>
              <w:keepNext w:val="0"/>
              <w:keepLines w:val="0"/>
              <w:widowControl/>
              <w:suppressLineNumbers w:val="0"/>
              <w:spacing w:before="0" w:beforeAutospacing="0" w:after="0" w:afterAutospacing="0" w:line="360" w:lineRule="auto"/>
              <w:ind w:left="0" w:leftChars="0" w:right="0" w:rightChars="0"/>
              <w:jc w:val="left"/>
              <w:textAlignment w:val="top"/>
              <w:rPr>
                <w:rFonts w:hint="eastAsia"/>
                <w:b w:val="0"/>
                <w:bCs w:val="0"/>
                <w:sz w:val="24"/>
                <w:szCs w:val="32"/>
                <w:vertAlign w:val="baseline"/>
                <w:lang w:val="en-US" w:eastAsia="zh-CN"/>
              </w:rPr>
            </w:pPr>
            <w:r>
              <w:rPr>
                <w:rFonts w:hint="eastAsia" w:ascii="宋体" w:hAnsi="宋体" w:eastAsia="宋体" w:cs="宋体"/>
                <w:b w:val="0"/>
                <w:color w:val="000000"/>
                <w:spacing w:val="0"/>
                <w:kern w:val="0"/>
                <w:sz w:val="24"/>
                <w:szCs w:val="24"/>
                <w:lang w:val="en-US" w:eastAsia="zh-CN" w:bidi="ar"/>
              </w:rPr>
              <w:t>教育幼儿遵守体育活动的规则，培养其自我保护意识和能力，确保活动安全有序进行。</w:t>
            </w:r>
          </w:p>
        </w:tc>
      </w:tr>
      <w:tr w14:paraId="5A23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vAlign w:val="center"/>
          </w:tcPr>
          <w:p w14:paraId="6D4EF89B">
            <w:pPr>
              <w:keepNext w:val="0"/>
              <w:keepLines w:val="0"/>
              <w:widowControl/>
              <w:suppressLineNumbers w:val="0"/>
              <w:spacing w:before="0" w:beforeAutospacing="0" w:after="0" w:afterAutospacing="0" w:line="360" w:lineRule="auto"/>
              <w:ind w:left="0" w:leftChars="0" w:right="0" w:rightChars="0"/>
              <w:jc w:val="center"/>
              <w:textAlignment w:val="top"/>
              <w:rPr>
                <w:rFonts w:hint="eastAsia" w:ascii="宋体" w:hAnsi="宋体" w:eastAsia="宋体" w:cs="宋体"/>
                <w:b w:val="0"/>
                <w:color w:val="000000"/>
                <w:spacing w:val="0"/>
                <w:kern w:val="0"/>
                <w:sz w:val="24"/>
                <w:szCs w:val="24"/>
                <w:lang w:val="en-US" w:eastAsia="zh-CN" w:bidi="ar"/>
              </w:rPr>
            </w:pPr>
            <w:r>
              <w:rPr>
                <w:rFonts w:hint="eastAsia" w:ascii="宋体" w:hAnsi="宋体" w:eastAsia="宋体" w:cs="宋体"/>
                <w:b w:val="0"/>
                <w:color w:val="000000"/>
                <w:spacing w:val="0"/>
                <w:kern w:val="0"/>
                <w:sz w:val="24"/>
                <w:szCs w:val="24"/>
                <w:lang w:val="en-US" w:eastAsia="zh-CN" w:bidi="ar"/>
              </w:rPr>
              <w:t>幼儿生活自理能力的观察</w:t>
            </w:r>
          </w:p>
          <w:p w14:paraId="31767D01">
            <w:pPr>
              <w:keepNext w:val="0"/>
              <w:keepLines w:val="0"/>
              <w:widowControl/>
              <w:suppressLineNumbers w:val="0"/>
              <w:spacing w:before="0" w:beforeAutospacing="0" w:after="0" w:afterAutospacing="0" w:line="360" w:lineRule="auto"/>
              <w:ind w:left="0" w:leftChars="0" w:right="0" w:rightChars="0"/>
              <w:jc w:val="center"/>
              <w:textAlignment w:val="top"/>
              <w:rPr>
                <w:rFonts w:hint="eastAsia"/>
                <w:b w:val="0"/>
                <w:bCs w:val="0"/>
                <w:sz w:val="24"/>
                <w:szCs w:val="32"/>
                <w:vertAlign w:val="baseline"/>
                <w:lang w:val="en-US" w:eastAsia="zh-CN"/>
              </w:rPr>
            </w:pPr>
            <w:r>
              <w:rPr>
                <w:rFonts w:hint="eastAsia" w:ascii="宋体" w:hAnsi="宋体" w:eastAsia="宋体" w:cs="宋体"/>
                <w:b w:val="0"/>
                <w:color w:val="000000"/>
                <w:spacing w:val="0"/>
                <w:kern w:val="0"/>
                <w:sz w:val="24"/>
                <w:szCs w:val="24"/>
                <w:lang w:val="en-US" w:eastAsia="zh-CN" w:bidi="ar"/>
              </w:rPr>
              <w:t>要点</w:t>
            </w:r>
          </w:p>
        </w:tc>
        <w:tc>
          <w:tcPr>
            <w:tcW w:w="3965" w:type="dxa"/>
            <w:vAlign w:val="top"/>
          </w:tcPr>
          <w:p w14:paraId="14B049EC">
            <w:pPr>
              <w:keepNext w:val="0"/>
              <w:keepLines w:val="0"/>
              <w:widowControl/>
              <w:suppressLineNumbers w:val="0"/>
              <w:spacing w:before="0" w:beforeAutospacing="0" w:after="0" w:afterAutospacing="0" w:line="360" w:lineRule="auto"/>
              <w:ind w:left="0" w:leftChars="0" w:right="0" w:rightChars="0"/>
              <w:jc w:val="left"/>
              <w:textAlignment w:val="top"/>
              <w:rPr>
                <w:rFonts w:hint="eastAsia"/>
                <w:b w:val="0"/>
                <w:bCs w:val="0"/>
                <w:sz w:val="24"/>
                <w:szCs w:val="32"/>
                <w:vertAlign w:val="baseline"/>
                <w:lang w:val="en-US" w:eastAsia="zh-CN"/>
              </w:rPr>
            </w:pPr>
            <w:r>
              <w:rPr>
                <w:rFonts w:hint="eastAsia" w:ascii="宋体" w:hAnsi="宋体" w:eastAsia="宋体" w:cs="宋体"/>
                <w:b w:val="0"/>
                <w:color w:val="000000"/>
                <w:spacing w:val="0"/>
                <w:kern w:val="0"/>
                <w:sz w:val="24"/>
                <w:szCs w:val="24"/>
                <w:lang w:val="en-US" w:eastAsia="zh-CN" w:bidi="ar"/>
              </w:rPr>
              <w:t>幼儿能否主动进餐、如厕？能否自己穿脱衣物、系鞋带？能否整理衣物、餐桌、床铺、书包、玩具？</w:t>
            </w:r>
          </w:p>
        </w:tc>
        <w:tc>
          <w:tcPr>
            <w:tcW w:w="4115" w:type="dxa"/>
            <w:vAlign w:val="top"/>
          </w:tcPr>
          <w:p w14:paraId="07820F78">
            <w:pPr>
              <w:keepNext w:val="0"/>
              <w:keepLines w:val="0"/>
              <w:widowControl/>
              <w:suppressLineNumbers w:val="0"/>
              <w:spacing w:before="0" w:beforeAutospacing="0" w:after="0" w:afterAutospacing="0" w:line="360" w:lineRule="auto"/>
              <w:ind w:left="0" w:leftChars="0" w:right="0" w:rightChars="0"/>
              <w:jc w:val="left"/>
              <w:textAlignment w:val="top"/>
              <w:rPr>
                <w:rFonts w:hint="eastAsia"/>
                <w:b w:val="0"/>
                <w:bCs w:val="0"/>
                <w:sz w:val="24"/>
                <w:szCs w:val="32"/>
                <w:vertAlign w:val="baseline"/>
                <w:lang w:val="en-US" w:eastAsia="zh-CN"/>
              </w:rPr>
            </w:pPr>
            <w:r>
              <w:rPr>
                <w:rFonts w:hint="eastAsia" w:ascii="宋体" w:hAnsi="宋体" w:eastAsia="宋体" w:cs="宋体"/>
                <w:b w:val="0"/>
                <w:color w:val="000000"/>
                <w:spacing w:val="0"/>
                <w:kern w:val="0"/>
                <w:sz w:val="24"/>
                <w:szCs w:val="24"/>
                <w:lang w:val="en-US" w:eastAsia="zh-CN" w:bidi="ar"/>
              </w:rPr>
              <w:t>提供适宜的生活自理机会，鼓励幼儿独立完成力所能及的事情，培养其独立性和自理能力。</w:t>
            </w:r>
          </w:p>
        </w:tc>
      </w:tr>
    </w:tbl>
    <w:p w14:paraId="1569A846">
      <w:pPr>
        <w:numPr>
          <w:numId w:val="0"/>
        </w:numPr>
        <w:spacing w:line="360" w:lineRule="auto"/>
        <w:ind w:firstLine="482" w:firstLineChars="200"/>
        <w:rPr>
          <w:rFonts w:hint="eastAsia" w:ascii="宋体" w:hAnsi="宋体" w:eastAsia="宋体" w:cs="宋体"/>
          <w:b/>
          <w:bCs w:val="0"/>
          <w:i w:val="0"/>
          <w:iCs w:val="0"/>
          <w:color w:val="000000"/>
          <w:spacing w:val="0"/>
          <w:w w:val="100"/>
          <w:sz w:val="24"/>
          <w:szCs w:val="24"/>
          <w:vertAlign w:val="baseline"/>
          <w:lang w:val="en-US" w:eastAsia="zh-CN"/>
        </w:rPr>
      </w:pPr>
      <w:r>
        <w:rPr>
          <w:rFonts w:hint="eastAsia" w:ascii="宋体" w:hAnsi="宋体" w:eastAsia="宋体" w:cs="宋体"/>
          <w:b/>
          <w:bCs w:val="0"/>
          <w:i w:val="0"/>
          <w:iCs w:val="0"/>
          <w:color w:val="000000"/>
          <w:spacing w:val="0"/>
          <w:w w:val="100"/>
          <w:sz w:val="24"/>
          <w:szCs w:val="24"/>
          <w:vertAlign w:val="baseline"/>
          <w:lang w:val="en-US" w:eastAsia="zh-CN"/>
        </w:rPr>
        <w:t>四、研究成效与成果</w:t>
      </w:r>
    </w:p>
    <w:p w14:paraId="50CD7493">
      <w:pPr>
        <w:keepNext w:val="0"/>
        <w:keepLines w:val="0"/>
        <w:pageBreakBefore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b/>
          <w:bCs/>
          <w:sz w:val="24"/>
          <w:szCs w:val="24"/>
          <w:lang w:val="en-US"/>
        </w:rPr>
      </w:pPr>
      <w:r>
        <w:rPr>
          <w:rFonts w:hint="eastAsia"/>
          <w:b/>
          <w:bCs/>
          <w:sz w:val="24"/>
          <w:szCs w:val="24"/>
          <w:lang w:val="en-US" w:eastAsia="zh-CN"/>
        </w:rPr>
        <w:t>（一）教师的改变</w:t>
      </w:r>
    </w:p>
    <w:p w14:paraId="7CD86AAD">
      <w:pPr>
        <w:pStyle w:val="9"/>
        <w:spacing w:line="440" w:lineRule="exact"/>
        <w:ind w:left="480" w:firstLine="0" w:firstLineChars="0"/>
        <w:rPr>
          <w:b/>
          <w:bCs/>
          <w:sz w:val="24"/>
          <w:szCs w:val="24"/>
        </w:rPr>
      </w:pPr>
      <w:r>
        <w:rPr>
          <w:rFonts w:hint="eastAsia"/>
          <w:b/>
          <w:bCs/>
          <w:sz w:val="24"/>
          <w:szCs w:val="24"/>
          <w:lang w:val="en-US" w:eastAsia="zh-CN"/>
        </w:rPr>
        <w:t>1.</w:t>
      </w:r>
      <w:r>
        <w:rPr>
          <w:rFonts w:hint="eastAsia"/>
          <w:b/>
          <w:bCs/>
          <w:sz w:val="24"/>
          <w:szCs w:val="24"/>
        </w:rPr>
        <w:t>教师的理念先进了</w:t>
      </w:r>
    </w:p>
    <w:p w14:paraId="4C72ED1E">
      <w:pPr>
        <w:pStyle w:val="9"/>
        <w:spacing w:line="440" w:lineRule="exact"/>
        <w:ind w:left="0" w:leftChars="0" w:firstLine="480" w:firstLineChars="200"/>
        <w:rPr>
          <w:rFonts w:hint="default"/>
          <w:sz w:val="24"/>
          <w:szCs w:val="24"/>
          <w:lang w:val="en-US" w:eastAsia="zh-CN"/>
        </w:rPr>
      </w:pPr>
      <w:r>
        <w:rPr>
          <w:rFonts w:hint="eastAsia"/>
          <w:sz w:val="24"/>
          <w:szCs w:val="24"/>
          <w:lang w:val="en-US" w:eastAsia="zh-CN"/>
        </w:rPr>
        <w:t>从普通幼儿以游戏为主到所有幼儿以游戏为主，将各类知识、技能通过游戏的形式让幼儿习得经验，满足幼儿的基本游戏需求，并能根据《3-6岁幼儿学习与发展指南》、《幼儿园领域关键经验》与幼儿的实际情况，不断调整特需幼儿的IEP，以最适切的计划让每位幼儿得到发展。</w:t>
      </w:r>
    </w:p>
    <w:p w14:paraId="23E31DFA">
      <w:pPr>
        <w:pStyle w:val="9"/>
        <w:spacing w:line="440" w:lineRule="exact"/>
        <w:ind w:firstLine="422"/>
        <w:rPr>
          <w:b/>
          <w:bCs/>
          <w:sz w:val="24"/>
          <w:szCs w:val="24"/>
        </w:rPr>
      </w:pPr>
      <w:r>
        <w:rPr>
          <w:rFonts w:hint="eastAsia"/>
          <w:b/>
          <w:bCs/>
          <w:sz w:val="24"/>
          <w:szCs w:val="24"/>
          <w:lang w:val="en-US" w:eastAsia="zh-CN"/>
        </w:rPr>
        <w:t>2.</w:t>
      </w:r>
      <w:r>
        <w:rPr>
          <w:rFonts w:hint="eastAsia"/>
          <w:b/>
          <w:bCs/>
          <w:sz w:val="24"/>
          <w:szCs w:val="24"/>
        </w:rPr>
        <w:t>教师</w:t>
      </w:r>
      <w:r>
        <w:rPr>
          <w:rFonts w:hint="eastAsia"/>
          <w:b/>
          <w:bCs/>
          <w:sz w:val="24"/>
          <w:szCs w:val="24"/>
          <w:lang w:val="en-US" w:eastAsia="zh-CN"/>
        </w:rPr>
        <w:t>制定与实施个别化课程能力提升</w:t>
      </w:r>
      <w:r>
        <w:rPr>
          <w:rFonts w:hint="eastAsia"/>
          <w:b/>
          <w:bCs/>
          <w:sz w:val="24"/>
          <w:szCs w:val="24"/>
        </w:rPr>
        <w:t>了</w:t>
      </w:r>
    </w:p>
    <w:p w14:paraId="3B0ED632">
      <w:pPr>
        <w:pStyle w:val="9"/>
        <w:spacing w:line="440" w:lineRule="exact"/>
        <w:rPr>
          <w:rFonts w:hint="eastAsia"/>
          <w:sz w:val="24"/>
          <w:szCs w:val="24"/>
          <w:lang w:eastAsia="zh-CN"/>
        </w:rPr>
      </w:pPr>
      <w:r>
        <w:rPr>
          <w:rFonts w:hint="eastAsia"/>
          <w:sz w:val="24"/>
          <w:szCs w:val="24"/>
        </w:rPr>
        <w:t>从儿童本位出发，</w:t>
      </w:r>
      <w:r>
        <w:rPr>
          <w:rFonts w:hint="eastAsia"/>
          <w:sz w:val="24"/>
          <w:szCs w:val="24"/>
          <w:lang w:val="en-US" w:eastAsia="zh-CN"/>
        </w:rPr>
        <w:t>提高教师</w:t>
      </w:r>
      <w:r>
        <w:rPr>
          <w:rFonts w:hint="eastAsia"/>
          <w:sz w:val="24"/>
          <w:szCs w:val="24"/>
        </w:rPr>
        <w:t>对特殊</w:t>
      </w:r>
      <w:r>
        <w:rPr>
          <w:rFonts w:hint="eastAsia"/>
          <w:sz w:val="24"/>
          <w:szCs w:val="24"/>
          <w:lang w:eastAsia="zh-CN"/>
        </w:rPr>
        <w:t>需求幼儿</w:t>
      </w:r>
      <w:r>
        <w:rPr>
          <w:rFonts w:hint="eastAsia"/>
          <w:sz w:val="24"/>
          <w:szCs w:val="24"/>
        </w:rPr>
        <w:t>的观察和案例研究的能力，</w:t>
      </w:r>
      <w:r>
        <w:rPr>
          <w:rFonts w:hint="eastAsia"/>
          <w:sz w:val="24"/>
          <w:szCs w:val="24"/>
          <w:lang w:val="en-US" w:eastAsia="zh-CN"/>
        </w:rPr>
        <w:t>制定IEP更专业更精准，实施个别化学习的方式得到了提升，</w:t>
      </w:r>
      <w:r>
        <w:rPr>
          <w:rFonts w:hint="eastAsia"/>
          <w:sz w:val="24"/>
          <w:szCs w:val="24"/>
        </w:rPr>
        <w:t>提</w:t>
      </w:r>
      <w:r>
        <w:rPr>
          <w:rFonts w:hint="eastAsia"/>
          <w:sz w:val="24"/>
          <w:szCs w:val="24"/>
          <w:lang w:val="en-US" w:eastAsia="zh-CN"/>
        </w:rPr>
        <w:t>高了</w:t>
      </w:r>
      <w:r>
        <w:rPr>
          <w:rFonts w:hint="eastAsia"/>
          <w:sz w:val="24"/>
          <w:szCs w:val="24"/>
        </w:rPr>
        <w:t>幼儿园融合教育的品质</w:t>
      </w:r>
      <w:r>
        <w:rPr>
          <w:rFonts w:hint="eastAsia"/>
          <w:sz w:val="24"/>
          <w:szCs w:val="24"/>
          <w:lang w:eastAsia="zh-CN"/>
        </w:rPr>
        <w:t>。</w:t>
      </w:r>
    </w:p>
    <w:p w14:paraId="55BDEA32">
      <w:pPr>
        <w:widowControl w:val="0"/>
        <w:numPr>
          <w:numId w:val="0"/>
        </w:numPr>
        <w:spacing w:line="360" w:lineRule="auto"/>
        <w:ind w:firstLine="482" w:firstLineChars="200"/>
        <w:jc w:val="both"/>
        <w:rPr>
          <w:rFonts w:hint="eastAsia" w:ascii="宋体" w:hAnsi="宋体" w:eastAsia="宋体" w:cs="宋体"/>
          <w:b/>
          <w:bCs w:val="0"/>
          <w:i w:val="0"/>
          <w:iCs w:val="0"/>
          <w:color w:val="000000"/>
          <w:spacing w:val="0"/>
          <w:w w:val="100"/>
          <w:sz w:val="24"/>
          <w:szCs w:val="24"/>
          <w:vertAlign w:val="baseline"/>
          <w:lang w:val="en-US" w:eastAsia="zh-CN"/>
        </w:rPr>
      </w:pPr>
      <w:r>
        <w:rPr>
          <w:rFonts w:hint="eastAsia" w:ascii="宋体" w:hAnsi="宋体" w:eastAsia="宋体" w:cs="宋体"/>
          <w:b/>
          <w:bCs w:val="0"/>
          <w:i w:val="0"/>
          <w:iCs w:val="0"/>
          <w:color w:val="000000"/>
          <w:spacing w:val="0"/>
          <w:w w:val="100"/>
          <w:sz w:val="24"/>
          <w:szCs w:val="24"/>
          <w:vertAlign w:val="baseline"/>
          <w:lang w:val="en-US" w:eastAsia="zh-CN"/>
        </w:rPr>
        <w:t>（二）幼儿的改变</w:t>
      </w:r>
    </w:p>
    <w:p w14:paraId="109CEBCB">
      <w:pPr>
        <w:widowControl w:val="0"/>
        <w:numPr>
          <w:numId w:val="0"/>
        </w:numPr>
        <w:spacing w:line="360" w:lineRule="auto"/>
        <w:ind w:firstLine="482" w:firstLineChars="200"/>
        <w:jc w:val="both"/>
        <w:rPr>
          <w:rFonts w:hint="eastAsia" w:ascii="宋体" w:hAnsi="宋体" w:eastAsia="宋体" w:cs="宋体"/>
          <w:b/>
          <w:bCs w:val="0"/>
          <w:i w:val="0"/>
          <w:iCs w:val="0"/>
          <w:color w:val="000000"/>
          <w:spacing w:val="0"/>
          <w:w w:val="100"/>
          <w:sz w:val="24"/>
          <w:szCs w:val="24"/>
          <w:vertAlign w:val="baseline"/>
          <w:lang w:val="en-US" w:eastAsia="zh-CN"/>
        </w:rPr>
      </w:pPr>
      <w:r>
        <w:rPr>
          <w:rFonts w:hint="eastAsia" w:ascii="宋体" w:hAnsi="宋体" w:eastAsia="宋体" w:cs="宋体"/>
          <w:b/>
          <w:bCs w:val="0"/>
          <w:i w:val="0"/>
          <w:iCs w:val="0"/>
          <w:color w:val="000000"/>
          <w:spacing w:val="0"/>
          <w:w w:val="100"/>
          <w:sz w:val="24"/>
          <w:szCs w:val="24"/>
          <w:vertAlign w:val="baseline"/>
          <w:lang w:val="en-US" w:eastAsia="zh-CN"/>
        </w:rPr>
        <w:t>1.幼儿的语言能力提高。</w:t>
      </w:r>
    </w:p>
    <w:p w14:paraId="27F02C02">
      <w:pPr>
        <w:widowControl w:val="0"/>
        <w:numPr>
          <w:numId w:val="0"/>
        </w:numPr>
        <w:spacing w:line="360" w:lineRule="auto"/>
        <w:ind w:firstLine="480" w:firstLineChars="200"/>
        <w:jc w:val="both"/>
        <w:rPr>
          <w:rFonts w:hint="default" w:ascii="宋体" w:hAnsi="宋体" w:eastAsia="宋体" w:cs="宋体"/>
          <w:b w:val="0"/>
          <w:bCs/>
          <w:i w:val="0"/>
          <w:iCs w:val="0"/>
          <w:color w:val="000000"/>
          <w:spacing w:val="0"/>
          <w:w w:val="100"/>
          <w:sz w:val="24"/>
          <w:szCs w:val="24"/>
          <w:vertAlign w:val="baseline"/>
          <w:lang w:val="en-US" w:eastAsia="zh-CN"/>
        </w:rPr>
      </w:pPr>
      <w:r>
        <w:rPr>
          <w:rFonts w:hint="eastAsia" w:ascii="宋体" w:hAnsi="宋体" w:eastAsia="宋体" w:cs="宋体"/>
          <w:b w:val="0"/>
          <w:bCs/>
          <w:i w:val="0"/>
          <w:iCs w:val="0"/>
          <w:color w:val="000000"/>
          <w:spacing w:val="0"/>
          <w:w w:val="100"/>
          <w:sz w:val="24"/>
          <w:szCs w:val="24"/>
          <w:vertAlign w:val="baseline"/>
          <w:lang w:val="en-US" w:eastAsia="zh-CN"/>
        </w:rPr>
        <w:t>在游戏化的干预中，五位参与个案研究的幼儿均有不同方面不同程度的提升。其中有3名幼儿在“表达与交流”这一板块中通过项增幅明显，1名幼儿在“倾听与理解”板块得到大幅度提升，从原1项通过、3项中间反应项、1项不通过提升至3项通过、2项中间反应项。可以明显看到幼儿的语言能力发展有所提高。</w:t>
      </w:r>
    </w:p>
    <w:p w14:paraId="0C677139">
      <w:pPr>
        <w:widowControl w:val="0"/>
        <w:numPr>
          <w:numId w:val="0"/>
        </w:numPr>
        <w:spacing w:line="360" w:lineRule="auto"/>
        <w:ind w:firstLine="482" w:firstLineChars="200"/>
        <w:jc w:val="both"/>
        <w:rPr>
          <w:rFonts w:hint="eastAsia" w:ascii="宋体" w:hAnsi="宋体" w:eastAsia="宋体" w:cs="宋体"/>
          <w:b/>
          <w:bCs w:val="0"/>
          <w:i w:val="0"/>
          <w:iCs w:val="0"/>
          <w:color w:val="000000"/>
          <w:spacing w:val="0"/>
          <w:w w:val="100"/>
          <w:sz w:val="24"/>
          <w:szCs w:val="24"/>
          <w:vertAlign w:val="baseline"/>
          <w:lang w:val="en-US" w:eastAsia="zh-CN"/>
        </w:rPr>
      </w:pPr>
      <w:r>
        <w:rPr>
          <w:rFonts w:hint="eastAsia" w:ascii="宋体" w:hAnsi="宋体" w:eastAsia="宋体" w:cs="宋体"/>
          <w:b/>
          <w:bCs w:val="0"/>
          <w:i w:val="0"/>
          <w:iCs w:val="0"/>
          <w:color w:val="000000"/>
          <w:spacing w:val="0"/>
          <w:w w:val="100"/>
          <w:sz w:val="24"/>
          <w:szCs w:val="24"/>
          <w:vertAlign w:val="baseline"/>
          <w:lang w:val="en-US" w:eastAsia="zh-CN"/>
        </w:rPr>
        <w:t>2.幼儿动作能力提升。</w:t>
      </w:r>
    </w:p>
    <w:p w14:paraId="2FD1CA64">
      <w:pPr>
        <w:widowControl w:val="0"/>
        <w:numPr>
          <w:numId w:val="0"/>
        </w:numPr>
        <w:spacing w:line="360" w:lineRule="auto"/>
        <w:ind w:firstLine="480" w:firstLineChars="200"/>
        <w:jc w:val="both"/>
        <w:rPr>
          <w:rFonts w:hint="eastAsia" w:ascii="宋体" w:hAnsi="宋体" w:eastAsia="宋体" w:cs="宋体"/>
          <w:b w:val="0"/>
          <w:bCs/>
          <w:i w:val="0"/>
          <w:iCs w:val="0"/>
          <w:color w:val="000000"/>
          <w:spacing w:val="0"/>
          <w:w w:val="100"/>
          <w:sz w:val="24"/>
          <w:szCs w:val="24"/>
          <w:vertAlign w:val="baseline"/>
          <w:lang w:val="en-US" w:eastAsia="zh-CN"/>
        </w:rPr>
      </w:pPr>
      <w:r>
        <w:rPr>
          <w:rFonts w:hint="eastAsia" w:ascii="宋体" w:hAnsi="宋体" w:eastAsia="宋体" w:cs="宋体"/>
          <w:b w:val="0"/>
          <w:bCs/>
          <w:i w:val="0"/>
          <w:iCs w:val="0"/>
          <w:color w:val="000000"/>
          <w:spacing w:val="0"/>
          <w:w w:val="100"/>
          <w:sz w:val="24"/>
          <w:szCs w:val="24"/>
          <w:vertAlign w:val="baseline"/>
          <w:lang w:val="en-US" w:eastAsia="zh-CN"/>
        </w:rPr>
        <w:t>游戏化的练习与锻炼让幼儿动作发展插上了飞翔的翅膀，参与3研究的3名动作发育迟缓幼儿在“走</w:t>
      </w:r>
      <w:r>
        <w:rPr>
          <w:rFonts w:hint="default" w:ascii="宋体" w:hAnsi="宋体" w:eastAsia="宋体" w:cs="宋体"/>
          <w:b w:val="0"/>
          <w:bCs/>
          <w:i w:val="0"/>
          <w:iCs w:val="0"/>
          <w:color w:val="000000"/>
          <w:spacing w:val="0"/>
          <w:w w:val="100"/>
          <w:sz w:val="24"/>
          <w:szCs w:val="24"/>
          <w:vertAlign w:val="baseline"/>
          <w:lang w:val="en-US" w:eastAsia="zh-CN"/>
        </w:rPr>
        <w:t>”</w:t>
      </w:r>
      <w:r>
        <w:rPr>
          <w:rFonts w:hint="eastAsia" w:ascii="宋体" w:hAnsi="宋体" w:eastAsia="宋体" w:cs="宋体"/>
          <w:b w:val="0"/>
          <w:bCs/>
          <w:i w:val="0"/>
          <w:iCs w:val="0"/>
          <w:color w:val="000000"/>
          <w:spacing w:val="0"/>
          <w:w w:val="100"/>
          <w:sz w:val="24"/>
          <w:szCs w:val="24"/>
          <w:vertAlign w:val="baseline"/>
          <w:lang w:val="en-US" w:eastAsia="zh-CN"/>
        </w:rPr>
        <w:t>“跑”这两项基础生活动作中全项通过。其余发展项也有不同提升。可以说幼儿</w:t>
      </w:r>
      <w:r>
        <w:rPr>
          <w:rFonts w:hint="eastAsia" w:ascii="宋体" w:hAnsi="宋体" w:eastAsia="宋体" w:cs="宋体"/>
          <w:b w:val="0"/>
          <w:bCs/>
          <w:i w:val="0"/>
          <w:iCs w:val="0"/>
          <w:color w:val="000000"/>
          <w:spacing w:val="0"/>
          <w:w w:val="100"/>
          <w:sz w:val="24"/>
          <w:szCs w:val="24"/>
          <w:vertAlign w:val="baseline"/>
          <w:lang w:val="en-US" w:eastAsia="zh-CN"/>
        </w:rPr>
        <w:t>走路更稳、跑得更快、钻爬动作更连贯，行动也更敏捷。</w:t>
      </w:r>
    </w:p>
    <w:p w14:paraId="0F6AF25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（三）IEP的制定</w:t>
      </w:r>
    </w:p>
    <w:p w14:paraId="79E36869">
      <w:pPr>
        <w:spacing w:line="360" w:lineRule="auto"/>
        <w:ind w:firstLine="480" w:firstLineChars="200"/>
        <w:jc w:val="left"/>
        <w:rPr>
          <w:rFonts w:hint="default" w:ascii="宋体" w:hAnsi="宋体" w:eastAsia="宋体" w:cs="宋体"/>
          <w:b w:val="0"/>
          <w:bCs/>
          <w:i w:val="0"/>
          <w:iCs w:val="0"/>
          <w:color w:val="000000"/>
          <w:spacing w:val="0"/>
          <w:w w:val="100"/>
          <w:sz w:val="24"/>
          <w:szCs w:val="24"/>
          <w:vertAlign w:val="baseline"/>
          <w:lang w:val="en-US" w:eastAsia="zh-CN"/>
        </w:rPr>
      </w:pPr>
      <w:r>
        <w:rPr>
          <w:rFonts w:hint="eastAsia"/>
          <w:sz w:val="24"/>
          <w:szCs w:val="24"/>
        </w:rPr>
        <w:t>在课题研究中，我们收集整理了教师们的</w:t>
      </w:r>
      <w:r>
        <w:rPr>
          <w:rFonts w:hint="eastAsia"/>
          <w:sz w:val="24"/>
          <w:szCs w:val="24"/>
          <w:lang w:val="en-US" w:eastAsia="zh-CN"/>
        </w:rPr>
        <w:t>个案观察记录与每位特需幼儿的IEP，</w:t>
      </w:r>
      <w:r>
        <w:rPr>
          <w:rFonts w:hint="eastAsia"/>
          <w:sz w:val="24"/>
          <w:szCs w:val="24"/>
        </w:rPr>
        <w:t>通过典型个案、观察记录研究，分析</w:t>
      </w:r>
      <w:r>
        <w:rPr>
          <w:rFonts w:hint="eastAsia"/>
          <w:sz w:val="24"/>
          <w:szCs w:val="24"/>
          <w:lang w:val="en-US" w:eastAsia="zh-CN"/>
        </w:rPr>
        <w:t>IEP制定的科学性、持续性、合理性</w:t>
      </w:r>
      <w:r>
        <w:rPr>
          <w:rFonts w:hint="eastAsia"/>
          <w:sz w:val="24"/>
          <w:szCs w:val="24"/>
          <w:lang w:eastAsia="zh-CN"/>
        </w:rPr>
        <w:t>。</w:t>
      </w:r>
      <w:r>
        <w:rPr>
          <w:rFonts w:hint="eastAsia"/>
          <w:sz w:val="24"/>
          <w:szCs w:val="24"/>
          <w:lang w:val="en-US" w:eastAsia="zh-CN"/>
        </w:rPr>
        <w:t>制定了课程游戏化背景下特殊需要幼儿个别化学习计划的范式。内容要素包括基本情况、发展情况、教育目标、一日活动安排、支持服务板块。IEP制定借助区特殊教育指导中心面向全区幼儿园辐射交流。多所幼儿园及融合教育资源中心使用此IEP范式作为个别化计划制定模板。（详见附件6：</w:t>
      </w:r>
      <w:r>
        <w:rPr>
          <w:rFonts w:hint="eastAsia" w:ascii="宋体" w:hAnsi="宋体" w:eastAsia="宋体" w:cs="宋体"/>
          <w:b w:val="0"/>
          <w:bCs/>
          <w:i w:val="0"/>
          <w:iCs w:val="0"/>
          <w:color w:val="000000"/>
          <w:spacing w:val="0"/>
          <w:w w:val="100"/>
          <w:sz w:val="24"/>
          <w:szCs w:val="24"/>
          <w:vertAlign w:val="baseline"/>
          <w:lang w:val="en-US" w:eastAsia="zh-CN"/>
        </w:rPr>
        <w:t>幼儿园特需幼儿个别化学习计划）</w:t>
      </w:r>
    </w:p>
    <w:p w14:paraId="48C33447">
      <w:pPr>
        <w:widowControl w:val="0"/>
        <w:numPr>
          <w:ilvl w:val="0"/>
          <w:numId w:val="5"/>
        </w:numPr>
        <w:spacing w:line="360" w:lineRule="auto"/>
        <w:ind w:firstLine="482" w:firstLineChars="200"/>
        <w:jc w:val="both"/>
        <w:rPr>
          <w:rFonts w:hint="eastAsia" w:ascii="宋体" w:hAnsi="宋体" w:eastAsia="宋体" w:cs="宋体"/>
          <w:b/>
          <w:bCs w:val="0"/>
          <w:i w:val="0"/>
          <w:iCs w:val="0"/>
          <w:color w:val="000000"/>
          <w:spacing w:val="0"/>
          <w:w w:val="100"/>
          <w:sz w:val="24"/>
          <w:szCs w:val="24"/>
          <w:vertAlign w:val="baseline"/>
          <w:lang w:val="en-US" w:eastAsia="zh-CN"/>
        </w:rPr>
      </w:pPr>
      <w:r>
        <w:rPr>
          <w:rFonts w:hint="eastAsia" w:ascii="宋体" w:hAnsi="宋体" w:eastAsia="宋体" w:cs="宋体"/>
          <w:b/>
          <w:bCs w:val="0"/>
          <w:i w:val="0"/>
          <w:iCs w:val="0"/>
          <w:color w:val="000000"/>
          <w:spacing w:val="0"/>
          <w:w w:val="100"/>
          <w:sz w:val="24"/>
          <w:szCs w:val="24"/>
          <w:vertAlign w:val="baseline"/>
          <w:lang w:val="en-US" w:eastAsia="zh-CN"/>
        </w:rPr>
        <w:t>物化成果</w:t>
      </w:r>
    </w:p>
    <w:p w14:paraId="666134E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Theme="minorEastAsia"/>
          <w:b/>
          <w:bCs/>
          <w:sz w:val="24"/>
          <w:szCs w:val="24"/>
          <w:lang w:val="en-US" w:eastAsia="zh-CN"/>
        </w:rPr>
      </w:pPr>
      <w:r>
        <w:rPr>
          <w:rFonts w:hint="eastAsia"/>
          <w:sz w:val="24"/>
          <w:szCs w:val="24"/>
        </w:rPr>
        <w:t>在前期研究的基础上，我们正逐步理清思绪，明确研究方向，取得</w:t>
      </w:r>
      <w:r>
        <w:rPr>
          <w:rFonts w:hint="eastAsia"/>
          <w:sz w:val="24"/>
          <w:szCs w:val="24"/>
          <w:lang w:val="en-US" w:eastAsia="zh-CN"/>
        </w:rPr>
        <w:t>初步</w:t>
      </w:r>
      <w:r>
        <w:rPr>
          <w:rFonts w:hint="eastAsia"/>
          <w:sz w:val="24"/>
          <w:szCs w:val="24"/>
        </w:rPr>
        <w:t>成效。</w:t>
      </w:r>
      <w:r>
        <w:rPr>
          <w:rFonts w:hint="eastAsia"/>
          <w:sz w:val="24"/>
          <w:szCs w:val="24"/>
          <w:lang w:eastAsia="zh-CN"/>
        </w:rPr>
        <w:t>（</w:t>
      </w:r>
      <w:r>
        <w:rPr>
          <w:rFonts w:hint="eastAsia"/>
          <w:sz w:val="24"/>
          <w:szCs w:val="24"/>
          <w:lang w:val="en-US" w:eastAsia="zh-CN"/>
        </w:rPr>
        <w:t>详见附件7：物化成果一览表</w:t>
      </w:r>
      <w:r>
        <w:rPr>
          <w:rFonts w:hint="eastAsia"/>
          <w:sz w:val="24"/>
          <w:szCs w:val="24"/>
          <w:lang w:eastAsia="zh-CN"/>
        </w:rPr>
        <w:t>）</w:t>
      </w:r>
    </w:p>
    <w:p w14:paraId="7D86DEEB">
      <w:pPr>
        <w:keepNext w:val="0"/>
        <w:keepLines w:val="0"/>
        <w:pageBreakBefore w:val="0"/>
        <w:widowControl w:val="0"/>
        <w:numPr>
          <w:numId w:val="0"/>
        </w:numPr>
        <w:kinsoku/>
        <w:wordWrap/>
        <w:overflowPunct/>
        <w:topLinePunct w:val="0"/>
        <w:autoSpaceDE/>
        <w:autoSpaceDN/>
        <w:bidi w:val="0"/>
        <w:adjustRightInd/>
        <w:snapToGrid/>
        <w:spacing w:line="440" w:lineRule="exact"/>
        <w:ind w:firstLine="482" w:firstLineChars="200"/>
        <w:textAlignment w:val="auto"/>
        <w:rPr>
          <w:rFonts w:hint="eastAsia"/>
          <w:b/>
          <w:bCs/>
          <w:sz w:val="24"/>
          <w:szCs w:val="24"/>
          <w:lang w:val="en-US" w:eastAsia="zh-CN"/>
        </w:rPr>
      </w:pPr>
      <w:r>
        <w:rPr>
          <w:rFonts w:hint="eastAsia"/>
          <w:b/>
          <w:bCs/>
          <w:sz w:val="24"/>
          <w:szCs w:val="24"/>
          <w:lang w:val="en-US" w:eastAsia="zh-CN"/>
        </w:rPr>
        <w:t>1.重要获奖</w:t>
      </w:r>
    </w:p>
    <w:p w14:paraId="6E20BC01">
      <w:pPr>
        <w:keepNext w:val="0"/>
        <w:keepLines w:val="0"/>
        <w:pageBreakBefore w:val="0"/>
        <w:widowControl w:val="0"/>
        <w:numPr>
          <w:numId w:val="0"/>
        </w:numPr>
        <w:kinsoku/>
        <w:wordWrap/>
        <w:overflowPunct/>
        <w:topLinePunct w:val="0"/>
        <w:autoSpaceDE/>
        <w:autoSpaceDN/>
        <w:bidi w:val="0"/>
        <w:adjustRightInd/>
        <w:snapToGrid/>
        <w:spacing w:line="440" w:lineRule="exact"/>
        <w:textAlignment w:val="auto"/>
        <w:rPr>
          <w:rFonts w:hint="default"/>
          <w:b w:val="0"/>
          <w:bCs w:val="0"/>
          <w:sz w:val="24"/>
          <w:szCs w:val="24"/>
          <w:lang w:val="en-US" w:eastAsia="zh-CN"/>
        </w:rPr>
      </w:pPr>
      <w:r>
        <w:rPr>
          <w:rFonts w:hint="eastAsia"/>
          <w:b/>
          <w:bCs/>
          <w:sz w:val="24"/>
          <w:szCs w:val="24"/>
          <w:lang w:val="en-US" w:eastAsia="zh-CN"/>
        </w:rPr>
        <w:t xml:space="preserve">   </w:t>
      </w:r>
      <w:r>
        <w:rPr>
          <w:rFonts w:hint="eastAsia"/>
          <w:b w:val="0"/>
          <w:bCs w:val="0"/>
          <w:sz w:val="24"/>
          <w:szCs w:val="24"/>
          <w:lang w:val="en-US" w:eastAsia="zh-CN"/>
        </w:rPr>
        <w:t xml:space="preserve"> 4所课题组成员所在校被评为常州市优质融合资源中心课题组成员及所在校在融合教育领域取得了显著进展，取得了令人瞩目的成绩，不仅涌现出了一批优秀的融合教育资源中心，还在教师队伍建设、医教融合等方面取得了重要突破。以下是取得的具体成果：四所幼儿园获常州市优质融合资源中心，广化幼儿园被评为江苏省孤独症儿童教育研究基地融合教育资源中心联盟校，常州市天宁区和记黄埔幼儿园与常州市儿童医院康复中心医教融合签约，1位教师获江苏省省融合教育青年教师基本功比赛二等奖、常州市融合教育教育青年教师基本功比赛一等奖，四位教师获天宁区融合教育优秀教师等。</w:t>
      </w:r>
    </w:p>
    <w:p w14:paraId="30678AB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val="0"/>
          <w:sz w:val="24"/>
          <w:szCs w:val="24"/>
          <w:lang w:val="en-US" w:eastAsia="zh-CN"/>
        </w:rPr>
      </w:pPr>
      <w:r>
        <w:rPr>
          <w:rFonts w:hint="eastAsia" w:ascii="宋体" w:hAnsi="宋体" w:eastAsia="宋体" w:cs="宋体"/>
          <w:b/>
          <w:bCs w:val="0"/>
          <w:i w:val="0"/>
          <w:iCs w:val="0"/>
          <w:color w:val="000000"/>
          <w:spacing w:val="0"/>
          <w:w w:val="100"/>
          <w:sz w:val="24"/>
          <w:szCs w:val="24"/>
          <w:vertAlign w:val="baseline"/>
          <w:lang w:val="en-US" w:eastAsia="zh-CN"/>
        </w:rPr>
        <w:t>2.</w:t>
      </w:r>
      <w:r>
        <w:rPr>
          <w:rFonts w:hint="eastAsia"/>
          <w:b/>
          <w:bCs w:val="0"/>
          <w:sz w:val="24"/>
          <w:szCs w:val="24"/>
          <w:lang w:val="en-US" w:eastAsia="zh-CN"/>
        </w:rPr>
        <w:t>成员发展</w:t>
      </w:r>
    </w:p>
    <w:p w14:paraId="123CFB8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以课题推动教师整体发展，全面提升教师队伍的整体素质与个人能力。在课题研究期间，三位教师获得天宁区岗位操作能手，五级梯队与职称晋升等方面均有提升。</w:t>
      </w:r>
    </w:p>
    <w:p w14:paraId="5E1E849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b/>
          <w:bCs/>
          <w:sz w:val="24"/>
          <w:szCs w:val="24"/>
          <w:lang w:val="en-US" w:eastAsia="zh-CN"/>
        </w:rPr>
      </w:pPr>
      <w:r>
        <w:rPr>
          <w:rFonts w:hint="eastAsia"/>
          <w:b/>
          <w:bCs/>
          <w:sz w:val="24"/>
          <w:szCs w:val="24"/>
          <w:lang w:val="en-US" w:eastAsia="zh-CN"/>
        </w:rPr>
        <w:t>3.公开活动</w:t>
      </w:r>
    </w:p>
    <w:p w14:paraId="7812895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课题组成员们积极探索、勇于创新，引领辐射，不断为融合教育的实践与研究注入新的活力。由课题组教师们精心准备并呈现的共计12次的融合教育活动、讲座、汇报及微视频评比，充分展示了他们在融合教育领域的深耕细作与丰硕成果。</w:t>
      </w:r>
    </w:p>
    <w:p w14:paraId="1CEBE7A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b/>
          <w:bCs/>
          <w:sz w:val="24"/>
          <w:szCs w:val="24"/>
          <w:lang w:val="en-US" w:eastAsia="zh-CN"/>
        </w:rPr>
      </w:pPr>
      <w:r>
        <w:rPr>
          <w:rFonts w:hint="eastAsia"/>
          <w:b/>
          <w:bCs/>
          <w:sz w:val="24"/>
          <w:szCs w:val="24"/>
          <w:lang w:val="en-US" w:eastAsia="zh-CN"/>
        </w:rPr>
        <w:t>4.公开活动</w:t>
      </w:r>
    </w:p>
    <w:p w14:paraId="006AF7B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bCs w:val="0"/>
          <w:i w:val="0"/>
          <w:iCs w:val="0"/>
          <w:color w:val="000000"/>
          <w:spacing w:val="0"/>
          <w:w w:val="100"/>
          <w:sz w:val="24"/>
          <w:szCs w:val="24"/>
          <w:vertAlign w:val="baseline"/>
          <w:lang w:val="en-US" w:eastAsia="zh-CN"/>
        </w:rPr>
      </w:pPr>
      <w:r>
        <w:rPr>
          <w:rFonts w:hint="eastAsia"/>
          <w:b w:val="0"/>
          <w:bCs w:val="0"/>
          <w:sz w:val="24"/>
          <w:szCs w:val="24"/>
          <w:lang w:val="en-US" w:eastAsia="zh-CN"/>
        </w:rPr>
        <w:t>课题组成员们积极探索、勇于创新，引领辐射，不断为融合教育的实践与研究注入新的活力。由课题组教师们精心准备并呈现的共计12次的融合教育活动、讲座、汇报及微视频评比，充分展示了他们在融合教育领域的深耕细作与丰硕成果。</w:t>
      </w:r>
    </w:p>
    <w:p w14:paraId="4D919C56">
      <w:pPr>
        <w:numPr>
          <w:numId w:val="0"/>
        </w:numPr>
        <w:spacing w:line="360" w:lineRule="auto"/>
        <w:ind w:leftChars="200"/>
        <w:rPr>
          <w:rFonts w:hint="eastAsia" w:ascii="宋体" w:hAnsi="宋体" w:eastAsia="宋体" w:cs="宋体"/>
          <w:b/>
          <w:bCs w:val="0"/>
          <w:i w:val="0"/>
          <w:iCs w:val="0"/>
          <w:color w:val="000000"/>
          <w:spacing w:val="0"/>
          <w:w w:val="100"/>
          <w:sz w:val="24"/>
          <w:szCs w:val="24"/>
          <w:vertAlign w:val="baseline"/>
          <w:lang w:val="en-US" w:eastAsia="zh-CN"/>
        </w:rPr>
      </w:pPr>
      <w:r>
        <w:rPr>
          <w:rFonts w:hint="eastAsia" w:ascii="宋体" w:hAnsi="宋体" w:eastAsia="宋体" w:cs="宋体"/>
          <w:b/>
          <w:bCs w:val="0"/>
          <w:i w:val="0"/>
          <w:iCs w:val="0"/>
          <w:color w:val="000000"/>
          <w:spacing w:val="0"/>
          <w:w w:val="100"/>
          <w:sz w:val="24"/>
          <w:szCs w:val="24"/>
          <w:vertAlign w:val="baseline"/>
          <w:lang w:val="en-US" w:eastAsia="zh-CN"/>
        </w:rPr>
        <w:t>五、研究展望</w:t>
      </w:r>
    </w:p>
    <w:p w14:paraId="415073C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sz w:val="24"/>
          <w:szCs w:val="24"/>
          <w:lang w:val="en-US" w:eastAsia="zh-CN"/>
        </w:rPr>
      </w:pPr>
      <w:r>
        <w:rPr>
          <w:rFonts w:hint="eastAsia"/>
          <w:b/>
          <w:bCs/>
          <w:sz w:val="24"/>
          <w:szCs w:val="24"/>
          <w:lang w:val="en-US" w:eastAsia="zh-CN"/>
        </w:rPr>
        <w:t>（一）深化案例研究与经验总结</w:t>
      </w:r>
    </w:p>
    <w:p w14:paraId="7B5E39A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lang w:val="en-US" w:eastAsia="zh-CN"/>
        </w:rPr>
      </w:pPr>
      <w:r>
        <w:rPr>
          <w:rFonts w:hint="eastAsia"/>
          <w:sz w:val="24"/>
          <w:szCs w:val="24"/>
          <w:lang w:val="en-US" w:eastAsia="zh-CN"/>
        </w:rPr>
        <w:t>扩大案例库：结题后，将继续收集并研究更多不同背景、不同特殊需求的幼儿个别化学习案例，丰富案例库，形成更全面的案例研究体系。</w:t>
      </w:r>
    </w:p>
    <w:p w14:paraId="7C9C51C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lang w:val="en-US" w:eastAsia="zh-CN"/>
        </w:rPr>
      </w:pPr>
      <w:r>
        <w:rPr>
          <w:rFonts w:hint="eastAsia"/>
          <w:sz w:val="24"/>
          <w:szCs w:val="24"/>
          <w:lang w:val="en-US" w:eastAsia="zh-CN"/>
        </w:rPr>
        <w:t>提炼通用策略：从已研究的案例中提炼出具有普遍适用性的游戏化教学策略和个别化学习原则，为特殊需求幼儿的教育实践提供科学指导。</w:t>
      </w:r>
    </w:p>
    <w:p w14:paraId="4FC2BFC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sz w:val="24"/>
          <w:szCs w:val="24"/>
          <w:lang w:val="en-US" w:eastAsia="zh-CN"/>
        </w:rPr>
      </w:pPr>
      <w:r>
        <w:rPr>
          <w:rFonts w:hint="eastAsia"/>
          <w:b/>
          <w:bCs/>
          <w:sz w:val="24"/>
          <w:szCs w:val="24"/>
          <w:lang w:val="en-US" w:eastAsia="zh-CN"/>
        </w:rPr>
        <w:t>（二）推动教育实践创新</w:t>
      </w:r>
    </w:p>
    <w:p w14:paraId="63977A2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lang w:val="en-US" w:eastAsia="zh-CN"/>
        </w:rPr>
      </w:pPr>
      <w:r>
        <w:rPr>
          <w:rFonts w:hint="eastAsia"/>
          <w:sz w:val="24"/>
          <w:szCs w:val="24"/>
          <w:lang w:val="en-US" w:eastAsia="zh-CN"/>
        </w:rPr>
        <w:t>教学模式改革：基于研究成果，推动幼儿园课程改革，将课程游戏化理念更深入地融入个别化学习实践中。</w:t>
      </w:r>
    </w:p>
    <w:p w14:paraId="205E74F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sz w:val="24"/>
          <w:szCs w:val="24"/>
          <w:lang w:val="en-US" w:eastAsia="zh-CN"/>
        </w:rPr>
      </w:pPr>
      <w:r>
        <w:rPr>
          <w:rFonts w:hint="eastAsia"/>
          <w:b/>
          <w:bCs/>
          <w:sz w:val="24"/>
          <w:szCs w:val="24"/>
          <w:lang w:val="en-US" w:eastAsia="zh-CN"/>
        </w:rPr>
        <w:t>（三）加强教师培训与专业发展</w:t>
      </w:r>
    </w:p>
    <w:p w14:paraId="28BADA5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lang w:val="en-US" w:eastAsia="zh-CN"/>
        </w:rPr>
      </w:pPr>
      <w:r>
        <w:rPr>
          <w:rFonts w:hint="eastAsia"/>
          <w:sz w:val="24"/>
          <w:szCs w:val="24"/>
          <w:lang w:val="en-US" w:eastAsia="zh-CN"/>
        </w:rPr>
        <w:t>建立培训体系：基于研究成果，设计针对性的教师培训项目，提升教师对特殊需求幼儿个别化学习和游戏化教学的理解与实施能力。</w:t>
      </w:r>
    </w:p>
    <w:p w14:paraId="248DA40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sz w:val="24"/>
          <w:szCs w:val="24"/>
          <w:lang w:val="en-US" w:eastAsia="zh-CN"/>
        </w:rPr>
      </w:pPr>
      <w:r>
        <w:rPr>
          <w:rFonts w:hint="eastAsia"/>
          <w:b/>
          <w:bCs/>
          <w:sz w:val="24"/>
          <w:szCs w:val="24"/>
          <w:lang w:val="en-US" w:eastAsia="zh-CN"/>
        </w:rPr>
        <w:t>（四）持续跟踪与评估</w:t>
      </w:r>
    </w:p>
    <w:p w14:paraId="257642B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lang w:val="en-US" w:eastAsia="zh-CN"/>
        </w:rPr>
      </w:pPr>
      <w:r>
        <w:rPr>
          <w:rFonts w:hint="eastAsia"/>
          <w:sz w:val="24"/>
          <w:szCs w:val="24"/>
          <w:lang w:val="en-US" w:eastAsia="zh-CN"/>
        </w:rPr>
        <w:t>建立评估体系：构建长期跟踪评估机制，定期评估特殊需求幼儿在游戏化背景下个别化学习的成效，及时调整支持策略。</w:t>
      </w:r>
    </w:p>
    <w:p w14:paraId="728F7D5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lang w:val="en-US" w:eastAsia="zh-CN"/>
        </w:rPr>
      </w:pPr>
      <w:r>
        <w:rPr>
          <w:rFonts w:hint="eastAsia"/>
          <w:sz w:val="24"/>
          <w:szCs w:val="24"/>
          <w:lang w:val="en-US" w:eastAsia="zh-CN"/>
        </w:rPr>
        <w:t>反馈与优化：建立反馈机制，收集教师、家长、幼儿的反馈意见，不断优化个别化学习计划，确保教育质量的持续提升。</w:t>
      </w:r>
    </w:p>
    <w:p w14:paraId="28850ADF">
      <w:pPr>
        <w:pStyle w:val="5"/>
        <w:rPr>
          <w:rFonts w:hint="eastAsia"/>
          <w:lang w:val="en-US" w:eastAsia="zh-CN"/>
        </w:rPr>
      </w:pPr>
    </w:p>
    <w:p w14:paraId="75D39236">
      <w:pPr>
        <w:numPr>
          <w:numId w:val="0"/>
        </w:numPr>
        <w:spacing w:line="360" w:lineRule="auto"/>
        <w:ind w:leftChars="200"/>
        <w:rPr>
          <w:rFonts w:hint="eastAsia" w:ascii="宋体" w:hAnsi="宋体" w:eastAsia="宋体" w:cs="宋体"/>
          <w:b/>
          <w:bCs w:val="0"/>
          <w:i w:val="0"/>
          <w:iCs w:val="0"/>
          <w:color w:val="000000"/>
          <w:spacing w:val="0"/>
          <w:w w:val="100"/>
          <w:sz w:val="24"/>
          <w:szCs w:val="24"/>
          <w:vertAlign w:val="baseline"/>
          <w:lang w:val="en-US" w:eastAsia="zh-CN"/>
        </w:rPr>
      </w:pPr>
    </w:p>
    <w:p w14:paraId="3572E64E">
      <w:pPr>
        <w:numPr>
          <w:numId w:val="0"/>
        </w:numPr>
        <w:spacing w:line="360" w:lineRule="auto"/>
        <w:ind w:leftChars="200"/>
        <w:rPr>
          <w:rFonts w:hint="eastAsia" w:ascii="宋体" w:hAnsi="宋体" w:eastAsia="宋体" w:cs="宋体"/>
          <w:b/>
          <w:bCs w:val="0"/>
          <w:i w:val="0"/>
          <w:iCs w:val="0"/>
          <w:color w:val="000000"/>
          <w:spacing w:val="0"/>
          <w:w w:val="100"/>
          <w:sz w:val="24"/>
          <w:szCs w:val="24"/>
          <w:vertAlign w:val="baseline"/>
          <w:lang w:val="en-US" w:eastAsia="zh-CN"/>
        </w:rPr>
      </w:pPr>
    </w:p>
    <w:p w14:paraId="1238F88A">
      <w:pPr>
        <w:numPr>
          <w:numId w:val="0"/>
        </w:numPr>
        <w:spacing w:line="360" w:lineRule="auto"/>
        <w:ind w:leftChars="200"/>
        <w:rPr>
          <w:rFonts w:hint="eastAsia" w:ascii="黑体" w:hAnsi="黑体" w:eastAsia="黑体" w:cs="黑体"/>
          <w:b/>
          <w:bCs w:val="0"/>
          <w:i w:val="0"/>
          <w:iCs w:val="0"/>
          <w:color w:val="000000"/>
          <w:spacing w:val="0"/>
          <w:w w:val="100"/>
          <w:sz w:val="32"/>
          <w:szCs w:val="32"/>
          <w:vertAlign w:val="baseline"/>
          <w:lang w:val="en-US" w:eastAsia="zh-CN"/>
        </w:rPr>
      </w:pPr>
      <w:r>
        <w:rPr>
          <w:rFonts w:hint="eastAsia" w:ascii="黑体" w:hAnsi="黑体" w:eastAsia="黑体" w:cs="黑体"/>
          <w:b/>
          <w:bCs w:val="0"/>
          <w:i w:val="0"/>
          <w:iCs w:val="0"/>
          <w:color w:val="000000"/>
          <w:spacing w:val="0"/>
          <w:w w:val="100"/>
          <w:sz w:val="32"/>
          <w:szCs w:val="32"/>
          <w:vertAlign w:val="baseline"/>
          <w:lang w:val="en-US" w:eastAsia="zh-CN"/>
        </w:rPr>
        <w:t>附件1：</w:t>
      </w:r>
    </w:p>
    <w:p w14:paraId="4187855E">
      <w:pPr>
        <w:pStyle w:val="4"/>
        <w:keepNext w:val="0"/>
        <w:keepLines w:val="0"/>
        <w:widowControl/>
        <w:suppressLineNumbers w:val="0"/>
        <w:spacing w:before="0" w:beforeAutospacing="0" w:after="0" w:afterAutospacing="0"/>
        <w:ind w:left="0" w:right="0" w:firstLine="0"/>
        <w:jc w:val="center"/>
        <w:rPr>
          <w:rFonts w:hint="eastAsia" w:ascii="宋体" w:hAnsi="宋体" w:eastAsia="宋体" w:cs="宋体"/>
          <w:sz w:val="24"/>
          <w:szCs w:val="24"/>
          <w:shd w:val="clear" w:color="auto" w:fill="FFFFFF"/>
          <w:lang w:val="en-US" w:eastAsia="zh-CN"/>
        </w:rPr>
      </w:pPr>
      <w:r>
        <w:rPr>
          <w:b/>
          <w:bCs/>
          <w:sz w:val="32"/>
          <w:szCs w:val="32"/>
        </w:rPr>
        <w:t>课程游戏化背景下特殊需求幼儿个别化学习的案例研</w:t>
      </w:r>
      <w:r>
        <w:rPr>
          <w:rFonts w:hint="eastAsia"/>
          <w:b/>
          <w:bCs/>
          <w:sz w:val="32"/>
          <w:szCs w:val="32"/>
          <w:lang w:val="en-US" w:eastAsia="zh-CN"/>
        </w:rPr>
        <w:t>文献综述</w:t>
      </w:r>
    </w:p>
    <w:p w14:paraId="29612F6A">
      <w:pPr>
        <w:numPr>
          <w:ilvl w:val="0"/>
          <w:numId w:val="0"/>
        </w:numPr>
        <w:spacing w:line="360" w:lineRule="auto"/>
        <w:ind w:firstLine="480" w:firstLineChars="200"/>
        <w:rPr>
          <w:rFonts w:hint="eastAsia" w:ascii="宋体" w:hAnsi="宋体" w:eastAsia="宋体" w:cs="宋体"/>
          <w:sz w:val="24"/>
          <w:szCs w:val="24"/>
          <w:shd w:val="clear" w:color="auto" w:fill="FFFFFF"/>
          <w:lang w:val="en-US" w:eastAsia="zh-CN"/>
        </w:rPr>
      </w:pPr>
      <w:r>
        <w:rPr>
          <w:rFonts w:hint="eastAsia" w:ascii="宋体" w:hAnsi="宋体" w:eastAsia="宋体" w:cs="宋体"/>
          <w:sz w:val="24"/>
          <w:szCs w:val="24"/>
          <w:shd w:val="clear" w:color="auto" w:fill="FFFFFF"/>
          <w:lang w:val="en-US" w:eastAsia="zh-CN"/>
        </w:rPr>
        <w:t>随着教育理念的不断发展，课程游戏化已成为幼儿教育的重要趋势。而对于特殊需求幼儿，如语言发展迟缓幼儿和动作发展迟缓幼儿，个别化学习则成为实现其全面发展的重要途径。本文旨在通过文献综述的方式，探讨课程游戏化背景下特殊需求幼儿个别化学习的相关研究，为课题研究提供理论基础。</w:t>
      </w:r>
    </w:p>
    <w:p w14:paraId="232F5C86">
      <w:pPr>
        <w:numPr>
          <w:ilvl w:val="0"/>
          <w:numId w:val="0"/>
        </w:numPr>
        <w:spacing w:line="360" w:lineRule="auto"/>
        <w:ind w:firstLine="480" w:firstLineChars="200"/>
        <w:rPr>
          <w:rFonts w:hint="eastAsia" w:ascii="宋体" w:hAnsi="宋体" w:eastAsia="宋体" w:cs="宋体"/>
          <w:sz w:val="24"/>
          <w:szCs w:val="24"/>
          <w:shd w:val="clear" w:color="auto" w:fill="FFFFFF"/>
          <w:lang w:val="en-US" w:eastAsia="zh-CN"/>
        </w:rPr>
      </w:pPr>
      <w:r>
        <w:rPr>
          <w:rFonts w:hint="eastAsia" w:ascii="宋体" w:hAnsi="宋体" w:eastAsia="宋体" w:cs="宋体"/>
          <w:sz w:val="24"/>
          <w:szCs w:val="24"/>
          <w:shd w:val="clear" w:color="auto" w:fill="FFFFFF"/>
          <w:lang w:val="en-US" w:eastAsia="zh-CN"/>
        </w:rPr>
        <w:t>因为“特殊需求幼儿”在本课题中的核心概念界定为“语言发展迟缓”和“动作发展迟缓”幼儿，所以在本课题的研究准备期和具体实施初期，课题组通过知网，查阅了关于“语言发展迟缓幼儿”、“动作发展迟缓幼儿”和“个别化学习”的相关文献，进行了数据整理并形成了自己的认识。</w:t>
      </w:r>
    </w:p>
    <w:p w14:paraId="35D0352F">
      <w:pPr>
        <w:numPr>
          <w:ilvl w:val="0"/>
          <w:numId w:val="0"/>
        </w:numPr>
        <w:spacing w:line="360" w:lineRule="auto"/>
        <w:ind w:firstLine="482" w:firstLineChars="200"/>
        <w:rPr>
          <w:rFonts w:hint="default"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一、文献查找</w:t>
      </w:r>
    </w:p>
    <w:tbl>
      <w:tblPr>
        <w:tblStyle w:val="7"/>
        <w:tblW w:w="8522" w:type="dxa"/>
        <w:jc w:val="center"/>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Layout w:type="autofit"/>
        <w:tblCellMar>
          <w:top w:w="0" w:type="dxa"/>
          <w:left w:w="108" w:type="dxa"/>
          <w:bottom w:w="0" w:type="dxa"/>
          <w:right w:w="108" w:type="dxa"/>
        </w:tblCellMar>
      </w:tblPr>
      <w:tblGrid>
        <w:gridCol w:w="2207"/>
        <w:gridCol w:w="3180"/>
        <w:gridCol w:w="3135"/>
      </w:tblGrid>
      <w:tr w14:paraId="27F2312E">
        <w:tblPrEx>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CellMar>
            <w:top w:w="0" w:type="dxa"/>
            <w:left w:w="108" w:type="dxa"/>
            <w:bottom w:w="0" w:type="dxa"/>
            <w:right w:w="108" w:type="dxa"/>
          </w:tblCellMar>
        </w:tblPrEx>
        <w:trPr>
          <w:trHeight w:val="932" w:hRule="atLeast"/>
          <w:jc w:val="center"/>
        </w:trPr>
        <w:tc>
          <w:tcPr>
            <w:tcW w:w="2207" w:type="dxa"/>
            <w:tcBorders>
              <w:tl2br w:val="nil"/>
              <w:tr2bl w:val="nil"/>
            </w:tcBorders>
            <w:noWrap w:val="0"/>
            <w:vAlign w:val="center"/>
          </w:tcPr>
          <w:p w14:paraId="2242E57D">
            <w:pPr>
              <w:ind w:firstLine="420" w:firstLineChars="200"/>
              <w:jc w:val="center"/>
              <w:rPr>
                <w:rFonts w:ascii="宋体" w:hAnsi="宋体" w:eastAsia="宋体" w:cs="宋体"/>
                <w:szCs w:val="21"/>
              </w:rPr>
            </w:pPr>
            <w:r>
              <w:rPr>
                <w:rFonts w:ascii="宋体" w:hAnsi="宋体" w:eastAsia="宋体" w:cs="宋体"/>
                <w:szCs w:val="21"/>
              </w:rPr>
              <mc:AlternateContent>
                <mc:Choice Requires="wps">
                  <w:drawing>
                    <wp:anchor distT="0" distB="0" distL="114300" distR="114300" simplePos="0" relativeHeight="251681792" behindDoc="0" locked="0" layoutInCell="1" allowOverlap="1">
                      <wp:simplePos x="0" y="0"/>
                      <wp:positionH relativeFrom="column">
                        <wp:posOffset>598805</wp:posOffset>
                      </wp:positionH>
                      <wp:positionV relativeFrom="paragraph">
                        <wp:posOffset>59690</wp:posOffset>
                      </wp:positionV>
                      <wp:extent cx="571500" cy="314325"/>
                      <wp:effectExtent l="0" t="0" r="0" b="0"/>
                      <wp:wrapNone/>
                      <wp:docPr id="17" name="文本框 17"/>
                      <wp:cNvGraphicFramePr/>
                      <a:graphic xmlns:a="http://schemas.openxmlformats.org/drawingml/2006/main">
                        <a:graphicData uri="http://schemas.microsoft.com/office/word/2010/wordprocessingShape">
                          <wps:wsp>
                            <wps:cNvSpPr txBox="1"/>
                            <wps:spPr>
                              <a:xfrm>
                                <a:off x="1570355" y="1811020"/>
                                <a:ext cx="571500" cy="314325"/>
                              </a:xfrm>
                              <a:prstGeom prst="rect">
                                <a:avLst/>
                              </a:prstGeom>
                              <a:noFill/>
                              <a:ln w="6350">
                                <a:noFill/>
                              </a:ln>
                              <a:effectLst/>
                            </wps:spPr>
                            <wps:txbx>
                              <w:txbxContent>
                                <w:p w14:paraId="08F6A8D4">
                                  <w:r>
                                    <w:rPr>
                                      <w:rFonts w:hint="eastAsia"/>
                                    </w:rPr>
                                    <w:t>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15pt;margin-top:4.7pt;height:24.75pt;width:45pt;z-index:251681792;mso-width-relative:page;mso-height-relative:page;" filled="f" stroked="f" coordsize="21600,21600" o:gfxdata="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Y8OwbWAAAABwEAAA8AAAAAAAAA&#10;AQAgAAAAIgAAAGRycy9kb3ducmV2LnhtbFBLAQIUABQAAAAIAIdO4kDvnvA/TAIAAIEEAAAOAAAA&#10;AAAAAAEAIAAAACUBAABkcnMvZTJvRG9jLnhtbFBLBQYAAAAABgAGAFkBAADjBQAAAAA=&#10;">
                      <v:fill on="f" focussize="0,0"/>
                      <v:stroke on="f" weight="0.5pt"/>
                      <v:imagedata o:title=""/>
                      <o:lock v:ext="edit" aspectratio="f"/>
                      <v:textbox>
                        <w:txbxContent>
                          <w:p w14:paraId="08F6A8D4">
                            <w:r>
                              <w:rPr>
                                <w:rFonts w:hint="eastAsia"/>
                              </w:rPr>
                              <w:t>数据</w:t>
                            </w:r>
                          </w:p>
                        </w:txbxContent>
                      </v:textbox>
                    </v:shape>
                  </w:pict>
                </mc:Fallback>
              </mc:AlternateContent>
            </w:r>
            <w:r>
              <w:rPr>
                <w:rFonts w:ascii="宋体" w:hAnsi="宋体" w:eastAsia="宋体" w:cs="宋体"/>
                <w:szCs w:val="21"/>
              </w:rPr>
              <mc:AlternateContent>
                <mc:Choice Requires="wps">
                  <w:drawing>
                    <wp:anchor distT="0" distB="0" distL="114300" distR="114300" simplePos="0" relativeHeight="251682816" behindDoc="0" locked="0" layoutInCell="1" allowOverlap="1">
                      <wp:simplePos x="0" y="0"/>
                      <wp:positionH relativeFrom="column">
                        <wp:posOffset>-58420</wp:posOffset>
                      </wp:positionH>
                      <wp:positionV relativeFrom="paragraph">
                        <wp:posOffset>173990</wp:posOffset>
                      </wp:positionV>
                      <wp:extent cx="476250" cy="50419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76250" cy="504190"/>
                              </a:xfrm>
                              <a:prstGeom prst="rect">
                                <a:avLst/>
                              </a:prstGeom>
                              <a:noFill/>
                              <a:ln w="6350">
                                <a:noFill/>
                              </a:ln>
                              <a:effectLst/>
                            </wps:spPr>
                            <wps:txbx>
                              <w:txbxContent>
                                <w:p w14:paraId="772CBCE6">
                                  <w:r>
                                    <w:rPr>
                                      <w:rFonts w:hint="eastAsia"/>
                                    </w:rPr>
                                    <w:t>研究对象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3.7pt;height:39.7pt;width:37.5pt;z-index:251682816;mso-width-relative:page;mso-height-relative:page;" filled="f" stroked="f" coordsize="21600,21600"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Iw3sjZAAAACAEAAA8AAAAAAAAAAQAgAAAAIgAA&#10;AGRycy9kb3ducmV2LnhtbFBLAQIUABQAAAAIAIdO4kAZc1HzQAIAAHUEAAAOAAAAAAAAAAEAIAAA&#10;ACgBAABkcnMvZTJvRG9jLnhtbFBLBQYAAAAABgAGAFkBAADaBQAAAAA=&#10;">
                      <v:fill on="f" focussize="0,0"/>
                      <v:stroke on="f" weight="0.5pt"/>
                      <v:imagedata o:title=""/>
                      <o:lock v:ext="edit" aspectratio="f"/>
                      <v:textbox>
                        <w:txbxContent>
                          <w:p w14:paraId="772CBCE6">
                            <w:r>
                              <w:rPr>
                                <w:rFonts w:hint="eastAsia"/>
                              </w:rPr>
                              <w:t>研究对象</w:t>
                            </w:r>
                          </w:p>
                        </w:txbxContent>
                      </v:textbox>
                    </v:shape>
                  </w:pict>
                </mc:Fallback>
              </mc:AlternateContent>
            </w:r>
            <w:r>
              <w:rPr>
                <w:rFonts w:ascii="宋体" w:hAnsi="宋体" w:eastAsia="宋体" w:cs="宋体"/>
                <w:szCs w:val="21"/>
              </w:rPr>
              <mc:AlternateContent>
                <mc:Choice Requires="wps">
                  <w:drawing>
                    <wp:anchor distT="0" distB="0" distL="114300" distR="114300" simplePos="0" relativeHeight="251683840" behindDoc="0" locked="0" layoutInCell="1" allowOverlap="1">
                      <wp:simplePos x="0" y="0"/>
                      <wp:positionH relativeFrom="column">
                        <wp:posOffset>-39370</wp:posOffset>
                      </wp:positionH>
                      <wp:positionV relativeFrom="paragraph">
                        <wp:posOffset>48260</wp:posOffset>
                      </wp:positionV>
                      <wp:extent cx="1323975" cy="514350"/>
                      <wp:effectExtent l="2540" t="5715" r="6985" b="13335"/>
                      <wp:wrapNone/>
                      <wp:docPr id="19" name="直接连接符 19"/>
                      <wp:cNvGraphicFramePr/>
                      <a:graphic xmlns:a="http://schemas.openxmlformats.org/drawingml/2006/main">
                        <a:graphicData uri="http://schemas.microsoft.com/office/word/2010/wordprocessingShape">
                          <wps:wsp>
                            <wps:cNvCnPr/>
                            <wps:spPr>
                              <a:xfrm flipH="1" flipV="1">
                                <a:off x="1103630" y="1563370"/>
                                <a:ext cx="1133475" cy="54292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1pt;margin-top:3.8pt;height:40.5pt;width:104.25pt;z-index:251683840;mso-width-relative:page;mso-height-relative:page;" filled="f" stroked="t" coordsize="21600,21600" o:gfxdata="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HgvP2AAAAAcBAAAPAAAAAAAAAAEAIAAAACIAAABk&#10;cnMvZG93bnJldi54bWxQSwECFAAUAAAACACHTuJAS0BSXwYCAADnAwAADgAAAAAAAAABACAAAAAn&#10;AQAAZHJzL2Uyb0RvYy54bWxQSwUGAAAAAAYABgBZAQAAnwUAAAAA&#10;">
                      <v:fill on="f" focussize="0,0"/>
                      <v:stroke weight="1pt" color="#000000" miterlimit="8" joinstyle="miter"/>
                      <v:imagedata o:title=""/>
                      <o:lock v:ext="edit" aspectratio="f"/>
                    </v:line>
                  </w:pict>
                </mc:Fallback>
              </mc:AlternateContent>
            </w:r>
          </w:p>
        </w:tc>
        <w:tc>
          <w:tcPr>
            <w:tcW w:w="3180" w:type="dxa"/>
            <w:tcBorders>
              <w:tl2br w:val="nil"/>
              <w:tr2bl w:val="nil"/>
            </w:tcBorders>
            <w:noWrap w:val="0"/>
            <w:vAlign w:val="center"/>
          </w:tcPr>
          <w:p w14:paraId="2191A25D">
            <w:pPr>
              <w:ind w:firstLine="420" w:firstLineChars="200"/>
              <w:jc w:val="center"/>
              <w:rPr>
                <w:rFonts w:ascii="宋体" w:hAnsi="宋体" w:eastAsia="宋体" w:cs="宋体"/>
                <w:szCs w:val="21"/>
              </w:rPr>
            </w:pPr>
            <w:r>
              <w:rPr>
                <w:rFonts w:hint="eastAsia" w:ascii="宋体" w:hAnsi="宋体" w:eastAsia="宋体" w:cs="宋体"/>
                <w:szCs w:val="21"/>
              </w:rPr>
              <w:t>总篇数（篇）</w:t>
            </w:r>
          </w:p>
        </w:tc>
        <w:tc>
          <w:tcPr>
            <w:tcW w:w="3135" w:type="dxa"/>
            <w:tcBorders>
              <w:tl2br w:val="nil"/>
              <w:tr2bl w:val="nil"/>
            </w:tcBorders>
            <w:noWrap w:val="0"/>
            <w:vAlign w:val="center"/>
          </w:tcPr>
          <w:p w14:paraId="687A6F98">
            <w:pPr>
              <w:ind w:firstLine="420" w:firstLineChars="200"/>
              <w:jc w:val="center"/>
              <w:rPr>
                <w:rFonts w:ascii="宋体" w:hAnsi="宋体" w:eastAsia="宋体" w:cs="宋体"/>
                <w:szCs w:val="21"/>
              </w:rPr>
            </w:pPr>
            <w:r>
              <w:rPr>
                <w:rFonts w:hint="eastAsia" w:ascii="宋体" w:hAnsi="宋体" w:eastAsia="宋体" w:cs="宋体"/>
                <w:szCs w:val="21"/>
              </w:rPr>
              <w:t>核心期刊（篇）</w:t>
            </w:r>
          </w:p>
        </w:tc>
      </w:tr>
      <w:tr w14:paraId="793D883A">
        <w:tblPrEx>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CellMar>
            <w:top w:w="0" w:type="dxa"/>
            <w:left w:w="108" w:type="dxa"/>
            <w:bottom w:w="0" w:type="dxa"/>
            <w:right w:w="108" w:type="dxa"/>
          </w:tblCellMar>
        </w:tblPrEx>
        <w:trPr>
          <w:trHeight w:val="662" w:hRule="atLeast"/>
          <w:jc w:val="center"/>
        </w:trPr>
        <w:tc>
          <w:tcPr>
            <w:tcW w:w="2207" w:type="dxa"/>
            <w:tcBorders>
              <w:tl2br w:val="nil"/>
              <w:tr2bl w:val="nil"/>
            </w:tcBorders>
            <w:noWrap w:val="0"/>
            <w:vAlign w:val="center"/>
          </w:tcPr>
          <w:p w14:paraId="15E454A5">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语言发展迟缓幼儿</w:t>
            </w:r>
          </w:p>
        </w:tc>
        <w:tc>
          <w:tcPr>
            <w:tcW w:w="3180" w:type="dxa"/>
            <w:tcBorders>
              <w:tl2br w:val="nil"/>
              <w:tr2bl w:val="nil"/>
            </w:tcBorders>
            <w:noWrap w:val="0"/>
            <w:vAlign w:val="center"/>
          </w:tcPr>
          <w:p w14:paraId="25BA82AC">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38</w:t>
            </w:r>
          </w:p>
        </w:tc>
        <w:tc>
          <w:tcPr>
            <w:tcW w:w="3135" w:type="dxa"/>
            <w:tcBorders>
              <w:tl2br w:val="nil"/>
              <w:tr2bl w:val="nil"/>
            </w:tcBorders>
            <w:noWrap w:val="0"/>
            <w:vAlign w:val="center"/>
          </w:tcPr>
          <w:p w14:paraId="1197E743">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21</w:t>
            </w:r>
          </w:p>
        </w:tc>
      </w:tr>
      <w:tr w14:paraId="7B7FD32A">
        <w:tblPrEx>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CellMar>
            <w:top w:w="0" w:type="dxa"/>
            <w:left w:w="108" w:type="dxa"/>
            <w:bottom w:w="0" w:type="dxa"/>
            <w:right w:w="108" w:type="dxa"/>
          </w:tblCellMar>
        </w:tblPrEx>
        <w:trPr>
          <w:trHeight w:val="647" w:hRule="atLeast"/>
          <w:jc w:val="center"/>
        </w:trPr>
        <w:tc>
          <w:tcPr>
            <w:tcW w:w="2207" w:type="dxa"/>
            <w:tcBorders>
              <w:tl2br w:val="nil"/>
              <w:tr2bl w:val="nil"/>
            </w:tcBorders>
            <w:noWrap w:val="0"/>
            <w:vAlign w:val="center"/>
          </w:tcPr>
          <w:p w14:paraId="0C8B065E">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动作发展迟缓幼儿</w:t>
            </w:r>
          </w:p>
        </w:tc>
        <w:tc>
          <w:tcPr>
            <w:tcW w:w="3180" w:type="dxa"/>
            <w:tcBorders>
              <w:tl2br w:val="nil"/>
              <w:tr2bl w:val="nil"/>
            </w:tcBorders>
            <w:noWrap w:val="0"/>
            <w:vAlign w:val="center"/>
          </w:tcPr>
          <w:p w14:paraId="44FA14F4">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12</w:t>
            </w:r>
          </w:p>
        </w:tc>
        <w:tc>
          <w:tcPr>
            <w:tcW w:w="3135" w:type="dxa"/>
            <w:tcBorders>
              <w:tl2br w:val="nil"/>
              <w:tr2bl w:val="nil"/>
            </w:tcBorders>
            <w:noWrap w:val="0"/>
            <w:vAlign w:val="center"/>
          </w:tcPr>
          <w:p w14:paraId="78B2F1EB">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r>
      <w:tr w14:paraId="0F415B1D">
        <w:tblPrEx>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CellMar>
            <w:top w:w="0" w:type="dxa"/>
            <w:left w:w="108" w:type="dxa"/>
            <w:bottom w:w="0" w:type="dxa"/>
            <w:right w:w="108" w:type="dxa"/>
          </w:tblCellMar>
        </w:tblPrEx>
        <w:trPr>
          <w:trHeight w:val="647" w:hRule="atLeast"/>
          <w:jc w:val="center"/>
        </w:trPr>
        <w:tc>
          <w:tcPr>
            <w:tcW w:w="2207" w:type="dxa"/>
            <w:tcBorders>
              <w:tl2br w:val="nil"/>
              <w:tr2bl w:val="nil"/>
            </w:tcBorders>
            <w:noWrap w:val="0"/>
            <w:vAlign w:val="center"/>
          </w:tcPr>
          <w:p w14:paraId="7DFB9F7D">
            <w:pPr>
              <w:ind w:firstLine="420" w:firstLineChars="200"/>
              <w:jc w:val="both"/>
              <w:rPr>
                <w:rFonts w:hint="default" w:ascii="宋体" w:hAnsi="宋体" w:eastAsia="宋体" w:cs="宋体"/>
                <w:szCs w:val="21"/>
                <w:lang w:val="en-US" w:eastAsia="zh-CN"/>
              </w:rPr>
            </w:pPr>
            <w:r>
              <w:rPr>
                <w:rFonts w:hint="eastAsia" w:ascii="宋体" w:hAnsi="宋体" w:eastAsia="宋体" w:cs="宋体"/>
                <w:szCs w:val="21"/>
                <w:lang w:val="en-US" w:eastAsia="zh-CN"/>
              </w:rPr>
              <w:t>个别化学习</w:t>
            </w:r>
          </w:p>
        </w:tc>
        <w:tc>
          <w:tcPr>
            <w:tcW w:w="3180" w:type="dxa"/>
            <w:tcBorders>
              <w:tl2br w:val="nil"/>
              <w:tr2bl w:val="nil"/>
            </w:tcBorders>
            <w:noWrap w:val="0"/>
            <w:vAlign w:val="center"/>
          </w:tcPr>
          <w:p w14:paraId="13ABB9C4">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930</w:t>
            </w:r>
          </w:p>
        </w:tc>
        <w:tc>
          <w:tcPr>
            <w:tcW w:w="3135" w:type="dxa"/>
            <w:tcBorders>
              <w:tl2br w:val="nil"/>
              <w:tr2bl w:val="nil"/>
            </w:tcBorders>
            <w:noWrap w:val="0"/>
            <w:vAlign w:val="center"/>
          </w:tcPr>
          <w:p w14:paraId="071354DB">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528</w:t>
            </w:r>
          </w:p>
        </w:tc>
      </w:tr>
    </w:tbl>
    <w:p w14:paraId="49D767DE">
      <w:pPr>
        <w:numPr>
          <w:ilvl w:val="0"/>
          <w:numId w:val="0"/>
        </w:numPr>
        <w:spacing w:line="360" w:lineRule="auto"/>
        <w:ind w:firstLine="482" w:firstLineChars="200"/>
        <w:rPr>
          <w:rFonts w:hint="eastAsia"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二、文献分析</w:t>
      </w:r>
    </w:p>
    <w:p w14:paraId="052BFACD">
      <w:pPr>
        <w:numPr>
          <w:ilvl w:val="0"/>
          <w:numId w:val="0"/>
        </w:numPr>
        <w:spacing w:line="360" w:lineRule="auto"/>
        <w:ind w:firstLine="482" w:firstLineChars="200"/>
        <w:rPr>
          <w:rFonts w:hint="eastAsia"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1.语言发展迟缓幼儿</w:t>
      </w:r>
    </w:p>
    <w:p w14:paraId="24EDFC40">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r>
        <w:rPr>
          <w:rFonts w:hint="eastAsia" w:ascii="宋体" w:hAnsi="宋体" w:eastAsia="宋体" w:cs="宋体"/>
          <w:b w:val="0"/>
          <w:bCs w:val="0"/>
          <w:sz w:val="24"/>
          <w:szCs w:val="24"/>
          <w:shd w:val="clear" w:color="auto" w:fill="FFFFFF"/>
          <w:lang w:val="en-US" w:eastAsia="zh-CN"/>
        </w:rPr>
        <w:t>以“语言发展迟缓”为关键词在中国知网检索文献有38篇结果，其中核心期刊为21篇。通过对21篇核心期刊的综合分析，以2012年《3-6岁儿童学习与发展指南》颁布为界，将研究方向分为两个阶段。</w:t>
      </w:r>
    </w:p>
    <w:p w14:paraId="6A375214">
      <w:pPr>
        <w:numPr>
          <w:ilvl w:val="0"/>
          <w:numId w:val="0"/>
        </w:numPr>
        <w:spacing w:line="360" w:lineRule="auto"/>
        <w:ind w:firstLine="480" w:firstLineChars="200"/>
        <w:rPr>
          <w:rFonts w:hint="default" w:ascii="宋体" w:hAnsi="宋体" w:eastAsia="宋体" w:cs="宋体"/>
          <w:b w:val="0"/>
          <w:bCs w:val="0"/>
          <w:sz w:val="24"/>
          <w:szCs w:val="24"/>
          <w:shd w:val="clear" w:color="auto" w:fill="FFFFFF"/>
          <w:lang w:val="en-US" w:eastAsia="zh-CN"/>
        </w:rPr>
      </w:pPr>
      <w:r>
        <w:rPr>
          <w:rFonts w:hint="eastAsia" w:ascii="宋体" w:hAnsi="宋体" w:eastAsia="宋体" w:cs="宋体"/>
          <w:b w:val="0"/>
          <w:bCs w:val="0"/>
          <w:sz w:val="24"/>
          <w:szCs w:val="24"/>
          <w:shd w:val="clear" w:color="auto" w:fill="FFFFFF"/>
          <w:lang w:val="en-US" w:eastAsia="zh-CN"/>
        </w:rPr>
        <w:t>2012年之前，研究者们主要关注儿童语言发展迟缓的评估与筛查和形成的原因，其中评估和筛查主要以医学数据和谱系测试为主来进行判定。而对于儿童语言发展迟缓的原因则基本归结为家庭语言环境、先天生理不足、社会环境影响等。2012年之后，学者们对儿童语言发展迟缓的评估依据更多来源于《3-6岁儿童学习与发展指南》中“语言发展领域”的目标与建议，同时研究者们更多聚焦于“语言发展迟缓”幼儿的游戏化指导策略研究，这为课题组在“语言发展迟缓”幼儿的评估筛查和个别化学习指导研究提供了数据与可行性策略。</w:t>
      </w:r>
    </w:p>
    <w:p w14:paraId="14DDC019">
      <w:pPr>
        <w:numPr>
          <w:ilvl w:val="0"/>
          <w:numId w:val="0"/>
        </w:numPr>
        <w:spacing w:line="360" w:lineRule="auto"/>
        <w:ind w:firstLine="482" w:firstLineChars="200"/>
        <w:rPr>
          <w:rFonts w:hint="eastAsia" w:ascii="宋体" w:hAnsi="宋体" w:eastAsia="宋体" w:cs="宋体"/>
          <w:b/>
          <w:bCs/>
          <w:color w:val="auto"/>
          <w:sz w:val="24"/>
          <w:szCs w:val="24"/>
          <w:shd w:val="clear" w:color="auto" w:fill="FFFFFF"/>
          <w:lang w:val="en-US" w:eastAsia="zh-CN"/>
        </w:rPr>
      </w:pPr>
      <w:r>
        <w:rPr>
          <w:rFonts w:hint="eastAsia" w:ascii="宋体" w:hAnsi="宋体" w:eastAsia="宋体" w:cs="宋体"/>
          <w:b/>
          <w:bCs/>
          <w:color w:val="auto"/>
          <w:sz w:val="24"/>
          <w:szCs w:val="24"/>
          <w:shd w:val="clear" w:color="auto" w:fill="FFFFFF"/>
          <w:lang w:val="en-US" w:eastAsia="zh-CN"/>
        </w:rPr>
        <w:t>2.动作发展迟缓幼儿</w:t>
      </w:r>
    </w:p>
    <w:p w14:paraId="52C0A1C9">
      <w:pPr>
        <w:numPr>
          <w:ilvl w:val="0"/>
          <w:numId w:val="0"/>
        </w:numPr>
        <w:spacing w:line="360" w:lineRule="auto"/>
        <w:ind w:firstLine="480" w:firstLineChars="200"/>
        <w:rPr>
          <w:rFonts w:hint="default" w:ascii="宋体" w:hAnsi="宋体" w:eastAsia="宋体" w:cs="宋体"/>
          <w:b w:val="0"/>
          <w:bCs w:val="0"/>
          <w:sz w:val="24"/>
          <w:szCs w:val="24"/>
          <w:shd w:val="clear" w:color="auto" w:fill="FFFFFF"/>
          <w:lang w:val="en-US" w:eastAsia="zh-CN"/>
        </w:rPr>
      </w:pPr>
      <w:r>
        <w:rPr>
          <w:rFonts w:hint="eastAsia" w:ascii="宋体" w:hAnsi="宋体" w:eastAsia="宋体" w:cs="宋体"/>
          <w:b w:val="0"/>
          <w:bCs w:val="0"/>
          <w:sz w:val="24"/>
          <w:szCs w:val="24"/>
          <w:shd w:val="clear" w:color="auto" w:fill="FFFFFF"/>
          <w:lang w:val="en-US" w:eastAsia="zh-CN"/>
        </w:rPr>
        <w:t>以“动作发展迟缓”为关键词在中国知网进行文献检索结果较少，仅有12篇文献，其中2篇为核心期刊文献。通过对徐勤萍、汪晓赞、李兴盈、陆悦美等人的《中国3-10岁儿童基本运动技能发展现状的横断面研究》的研究，我们发现中国儿童基本运动技能熟练度水平明显偏低，并出现发展迟缓现象，这可能与身体活动水平不足潜在减少基本运动技能的习得机会有关，所以在后期对“动作发展迟缓幼儿”的评估与个别化学习策略支持中，需要更为科学的指标支持。总体而言，现阶段国内对于“动作发展迟缓”幼儿的专项研究较为缺乏，本课题的研究将弥补这一块空缺。</w:t>
      </w:r>
    </w:p>
    <w:p w14:paraId="449C48F6">
      <w:pPr>
        <w:numPr>
          <w:ilvl w:val="0"/>
          <w:numId w:val="0"/>
        </w:numPr>
        <w:spacing w:line="360" w:lineRule="auto"/>
        <w:ind w:firstLine="482" w:firstLineChars="200"/>
        <w:rPr>
          <w:rFonts w:hint="eastAsia"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3.个别化学习</w:t>
      </w:r>
    </w:p>
    <w:p w14:paraId="6BB1A34F">
      <w:pPr>
        <w:numPr>
          <w:ilvl w:val="0"/>
          <w:numId w:val="0"/>
        </w:numPr>
        <w:spacing w:line="360" w:lineRule="auto"/>
        <w:jc w:val="center"/>
        <w:rPr>
          <w:rFonts w:hint="default" w:ascii="宋体" w:hAnsi="宋体" w:eastAsia="宋体" w:cs="宋体"/>
          <w:b/>
          <w:bCs/>
          <w:sz w:val="24"/>
          <w:szCs w:val="24"/>
          <w:shd w:val="clear" w:color="auto" w:fill="FFFFFF"/>
          <w:lang w:val="en-US" w:eastAsia="zh-CN"/>
        </w:rPr>
      </w:pPr>
      <w:r>
        <w:drawing>
          <wp:inline distT="0" distB="0" distL="114300" distR="114300">
            <wp:extent cx="5225415" cy="1765935"/>
            <wp:effectExtent l="0" t="0" r="3810" b="571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9"/>
                    <a:stretch>
                      <a:fillRect/>
                    </a:stretch>
                  </pic:blipFill>
                  <pic:spPr>
                    <a:xfrm>
                      <a:off x="0" y="0"/>
                      <a:ext cx="5225415" cy="1765935"/>
                    </a:xfrm>
                    <a:prstGeom prst="rect">
                      <a:avLst/>
                    </a:prstGeom>
                    <a:noFill/>
                    <a:ln>
                      <a:noFill/>
                    </a:ln>
                  </pic:spPr>
                </pic:pic>
              </a:graphicData>
            </a:graphic>
          </wp:inline>
        </w:drawing>
      </w:r>
    </w:p>
    <w:p w14:paraId="0DA7ACF5">
      <w:pPr>
        <w:numPr>
          <w:ilvl w:val="0"/>
          <w:numId w:val="0"/>
        </w:numPr>
        <w:spacing w:line="360" w:lineRule="auto"/>
        <w:ind w:firstLine="482" w:firstLineChars="200"/>
        <w:rPr>
          <w:rFonts w:hint="default"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4.20世纪90年代萌发中小学生“个别化学习”指导教学策略研究意识</w:t>
      </w:r>
    </w:p>
    <w:p w14:paraId="77C73170">
      <w:pPr>
        <w:numPr>
          <w:ilvl w:val="0"/>
          <w:numId w:val="0"/>
        </w:numPr>
        <w:spacing w:line="360" w:lineRule="auto"/>
        <w:ind w:firstLine="480" w:firstLineChars="200"/>
        <w:rPr>
          <w:rFonts w:hint="eastAsia" w:ascii="宋体" w:hAnsi="宋体" w:eastAsia="宋体" w:cs="宋体"/>
          <w:sz w:val="24"/>
          <w:szCs w:val="24"/>
          <w:shd w:val="clear" w:color="auto" w:fill="FFFFFF"/>
          <w:lang w:val="en-US" w:eastAsia="zh-CN"/>
        </w:rPr>
      </w:pPr>
      <w:r>
        <w:rPr>
          <w:rFonts w:hint="eastAsia" w:ascii="宋体" w:hAnsi="宋体" w:eastAsia="宋体" w:cs="宋体"/>
          <w:sz w:val="24"/>
          <w:szCs w:val="24"/>
          <w:shd w:val="clear" w:color="auto" w:fill="FFFFFF"/>
          <w:lang w:val="en-US" w:eastAsia="zh-CN"/>
        </w:rPr>
        <w:t>以“个别化学习”为关键词在CNKI中进行检索，一共找寻到930篇文献，其中核心期刊528篇，到2002年呈现此类研究的顶峰。从文献发表时间分析，我国“个别化学习”研究最早可以追溯到1999年刘海燕、于丽琴在《山东师大学报》上发表的《学习类型与个别化学习指导》一文。其中作者指出：“每一个学生的学习类型都有其自身的特殊性，既有其优势、长处的一面，又有其劣势、不足的一面，因此个别化学习指导的策略包括两方面：一方面根据学生学习类型的长处制订相应的适配性指导策略，以发挥学生的优势；另一方面根据学生学习类型的短处制订相应的有意失配性策略，以弥补其劣势”。可以看出，作者在20世纪90年代已经萌发了“一生一策”的个别化学习指导的教学意识，但仅局限于中小学中教师教学指导策略的研究，还未涉及学前阶段和特需幼儿。</w:t>
      </w:r>
    </w:p>
    <w:p w14:paraId="5D0B74E3">
      <w:pPr>
        <w:numPr>
          <w:ilvl w:val="0"/>
          <w:numId w:val="0"/>
        </w:numPr>
        <w:spacing w:line="360" w:lineRule="auto"/>
        <w:ind w:firstLine="482" w:firstLineChars="200"/>
        <w:rPr>
          <w:rFonts w:hint="eastAsia"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5.21世纪初10年“个别化学习”在信息化远程教育中的研究到达顶峰</w:t>
      </w:r>
    </w:p>
    <w:p w14:paraId="68B91DCF">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r>
        <w:rPr>
          <w:rFonts w:hint="eastAsia" w:ascii="宋体" w:hAnsi="宋体" w:eastAsia="宋体" w:cs="宋体"/>
          <w:b w:val="0"/>
          <w:bCs w:val="0"/>
          <w:sz w:val="24"/>
          <w:szCs w:val="24"/>
          <w:shd w:val="clear" w:color="auto" w:fill="FFFFFF"/>
          <w:lang w:val="en-US" w:eastAsia="zh-CN"/>
        </w:rPr>
        <w:t>迈入21世纪，随着入世和互联网高速发展，成人教育、开放教育、远程教育的新形式扑面而来，随之带来的是从“集体化教学”到“个别化学习”的理念转变，所以从2001年到2010年之间，关于“个别化学习”的研究文献达到了298篇，占据核心期刊发表数的56％。</w:t>
      </w:r>
    </w:p>
    <w:p w14:paraId="7CA2EAE1">
      <w:pPr>
        <w:numPr>
          <w:ilvl w:val="0"/>
          <w:numId w:val="0"/>
        </w:numPr>
        <w:spacing w:line="360" w:lineRule="auto"/>
        <w:ind w:firstLine="482" w:firstLineChars="200"/>
        <w:rPr>
          <w:rFonts w:hint="eastAsia"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6.21世纪10年代后“个别化学习”转向学前和特教领域</w:t>
      </w:r>
    </w:p>
    <w:p w14:paraId="0017B890">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r>
        <w:rPr>
          <w:rFonts w:hint="eastAsia" w:ascii="宋体" w:hAnsi="宋体" w:eastAsia="宋体" w:cs="宋体"/>
          <w:b w:val="0"/>
          <w:bCs w:val="0"/>
          <w:sz w:val="24"/>
          <w:szCs w:val="24"/>
          <w:shd w:val="clear" w:color="auto" w:fill="FFFFFF"/>
          <w:lang w:val="en-US" w:eastAsia="zh-CN"/>
        </w:rPr>
        <w:t>2012年随着《3到6岁儿童学习与发展指南》和2017年《第二期特殊教育提升计划（2017-2020 年）》等幼教和特教领域纲领性文件的颁布，儿童观、教育观、课程观发生了巨大改变，要求教师从研究如何教转变为研究孩子如何学，关注儿童身心全面发展和个别化差异。所以“个别化学习”成了幼教和特教领域的热词。例如在2016年冯伟群在《幼儿园个别化学习活动的设计与开展》中提出的“个别化学习活动能较好地为幼儿量身定制适宜性发展的活动内容，提供不同层次的操作材料，让幼儿通过自主选择、自主操作与材料发生互动，建构自我的认知经验，有利于实现幼儿富有个性的和谐发展。”，又比如2016年陈晓晶在《迎合特殊学生学习需求的个别化教育计划》中表示“IEP不是一本教科书，也不是教师的教案，它是一份特殊的教育方案，为有特殊需要的学生提供服务”。但我们也发现，前人对于“个别化学习”研究领域并未涉及学前阶段的特需幼儿，这也为本课题提供了研究空间。</w:t>
      </w:r>
    </w:p>
    <w:p w14:paraId="15574B97">
      <w:pPr>
        <w:numPr>
          <w:ilvl w:val="0"/>
          <w:numId w:val="0"/>
        </w:numPr>
        <w:spacing w:line="360" w:lineRule="auto"/>
        <w:ind w:firstLine="482" w:firstLineChars="200"/>
        <w:rPr>
          <w:rFonts w:hint="eastAsia"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三、研究概述</w:t>
      </w:r>
    </w:p>
    <w:p w14:paraId="46D60D19">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r>
        <w:rPr>
          <w:rFonts w:hint="eastAsia" w:ascii="宋体" w:hAnsi="宋体" w:eastAsia="宋体" w:cs="宋体"/>
          <w:b w:val="0"/>
          <w:bCs w:val="0"/>
          <w:sz w:val="24"/>
          <w:szCs w:val="24"/>
          <w:shd w:val="clear" w:color="auto" w:fill="FFFFFF"/>
          <w:lang w:val="en-US" w:eastAsia="zh-CN"/>
        </w:rPr>
        <w:t>综上所述，目前国内对于“语言发展迟缓”幼儿的研究日益丰富，评估筛查的标准已经开始聚焦“儿童核心经验”的发展，尊重个体差异的理念深入人心，开始在《3-6岁儿童学习与发展指南》的引领下，以游戏化的形式进行个别化学习指导。而“动作发展迟缓”幼儿的研究则较为缺乏。“个别化学习”的研究已经开始与幼教和特教领域相融合。但三者之间的联系并不紧密，还存在研究空白，这也体现了本课题研究的合理性、科学性和必要性。</w:t>
      </w:r>
    </w:p>
    <w:p w14:paraId="353A4BF6">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7794F7BE">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74179053">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3CF9E3F5">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0BAA824C">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74027675">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7BAD43E9">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63CF32E6">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01D3E2BF">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370086D1">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5BDB6962">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0765BD47">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68E90BE5">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595C7C83">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31092EDC">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66EF2976">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1FC98B2D">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46A857D4">
      <w:pPr>
        <w:numPr>
          <w:ilvl w:val="0"/>
          <w:numId w:val="0"/>
        </w:numPr>
        <w:spacing w:line="360" w:lineRule="auto"/>
        <w:ind w:firstLine="480" w:firstLineChars="200"/>
        <w:rPr>
          <w:rFonts w:hint="eastAsia" w:ascii="宋体" w:hAnsi="宋体" w:eastAsia="宋体" w:cs="宋体"/>
          <w:b w:val="0"/>
          <w:bCs w:val="0"/>
          <w:sz w:val="24"/>
          <w:szCs w:val="24"/>
          <w:shd w:val="clear" w:color="auto" w:fill="FFFFFF"/>
          <w:lang w:val="en-US" w:eastAsia="zh-CN"/>
        </w:rPr>
      </w:pPr>
    </w:p>
    <w:p w14:paraId="4F160E2B">
      <w:pPr>
        <w:numPr>
          <w:ilvl w:val="0"/>
          <w:numId w:val="0"/>
        </w:numPr>
        <w:spacing w:line="360" w:lineRule="auto"/>
      </w:pPr>
      <w:r>
        <w:rPr>
          <w:rFonts w:hint="eastAsia" w:ascii="黑体" w:hAnsi="黑体" w:eastAsia="黑体" w:cs="黑体"/>
          <w:b/>
          <w:bCs w:val="0"/>
          <w:i w:val="0"/>
          <w:iCs w:val="0"/>
          <w:color w:val="000000"/>
          <w:spacing w:val="0"/>
          <w:w w:val="100"/>
          <w:sz w:val="32"/>
          <w:szCs w:val="32"/>
          <w:vertAlign w:val="baseline"/>
          <w:lang w:val="en-US" w:eastAsia="zh-CN"/>
        </w:rPr>
        <w:t>附件2</w:t>
      </w:r>
    </w:p>
    <w:p w14:paraId="4D51E59F">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602"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bCs/>
          <w:i w:val="0"/>
          <w:iCs w:val="0"/>
          <w:color w:val="000000"/>
          <w:spacing w:val="0"/>
          <w:w w:val="100"/>
          <w:sz w:val="30"/>
          <w:szCs w:val="30"/>
          <w:vertAlign w:val="baseline"/>
        </w:rPr>
        <w:t>课程游戏化背景下特殊需求幼儿个别化学习的案例研究</w:t>
      </w:r>
      <w:r>
        <w:rPr>
          <w:rFonts w:hint="eastAsia" w:ascii="宋体" w:hAnsi="宋体" w:eastAsia="宋体" w:cs="宋体"/>
          <w:b/>
          <w:bCs/>
          <w:i w:val="0"/>
          <w:iCs w:val="0"/>
          <w:color w:val="000000"/>
          <w:spacing w:val="0"/>
          <w:w w:val="100"/>
          <w:sz w:val="30"/>
          <w:szCs w:val="30"/>
          <w:vertAlign w:val="baseline"/>
          <w:lang w:val="en-US" w:eastAsia="zh-CN"/>
        </w:rPr>
        <w:t>调查报告</w:t>
      </w:r>
    </w:p>
    <w:p w14:paraId="439C1A58">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一、调查背景</w:t>
      </w:r>
    </w:p>
    <w:p w14:paraId="13985199">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为了了解目前课程游戏化背景下特殊需求幼儿个别化学习的实施现状，课题组对个别化学习过程中的重要参与者——教师、资源教师、家长、医生分别展开调查，通过问卷法、访谈法的方式，一一调查重要参与者目前在个别化学习过程中的角色定位、参与情况及教育功能，从而全面地了解当前幼儿园在课程游戏化背景下特殊需求幼儿个别化学习的现状。</w:t>
      </w:r>
    </w:p>
    <w:p w14:paraId="292E8FCC">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二、研究方法 </w:t>
      </w:r>
    </w:p>
    <w:p w14:paraId="55818982">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通过问卷法，制定不同的问卷了解班级教师、资源教师在特殊需要幼儿个别化学习过程中的参与情况与教育现状。了解家长对于特殊需要儿童个别化学习的观念、看法。</w:t>
      </w:r>
    </w:p>
    <w:p w14:paraId="383CFE94">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通过访谈法，了解医生在特殊需要儿童个别化学习过程中的角色定位与支持方向，了解目前医教结合的情况。</w:t>
      </w:r>
    </w:p>
    <w:p w14:paraId="324630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通过对课题项目园幼儿、教师、资源教师、家长、医生的分别调查，课题组得出以下结果与分析。</w:t>
      </w:r>
    </w:p>
    <w:p w14:paraId="6473127C">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三、调查结果与分析</w:t>
      </w:r>
    </w:p>
    <w:p w14:paraId="186A92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1.教师（含资源教师）问卷</w:t>
      </w:r>
    </w:p>
    <w:p w14:paraId="234384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（1）教师基本情况</w:t>
      </w:r>
    </w:p>
    <w:p w14:paraId="7BE8055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 xml:space="preserve">    针对课题组项目学校的286名教师进行问卷调查后，教师年龄范围及比例以此为：50岁以上（16人，5.5%）,41-50岁教师（32人，11.1%），31-40岁教师（95人，33.2%），26-30岁教师（88人，30.8%）25岁以下教师（55人，19.2%）.平均教龄9年，最长的为33年，最短的为1年。其中有118（41.3%）名教师接触或目前班级内有特殊需要幼儿。有21（7.3%）名教师为兼职资源教师。从年龄和教龄看，实施个别化教育的主力主要中青年骨干教师。</w:t>
      </w:r>
    </w:p>
    <w:p w14:paraId="398EE1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（2）对特殊需要儿童实施个别化教育有什么看法</w:t>
      </w:r>
    </w:p>
    <w:p w14:paraId="79FDFB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关于“对特殊需要儿童实施个别化教育有什么看法”的问题，提供“反对、视情况而定、赞成、非常赞成”四个选项，结果如表1所示，多于二分之一的教师（158人，55.2%）选择“赞成</w:t>
      </w:r>
      <w:r>
        <w:rPr>
          <w:rFonts w:hint="default" w:ascii="宋体" w:hAnsi="宋体" w:eastAsia="宋体" w:cs="宋体"/>
          <w:b w:val="0"/>
          <w:bCs w:val="0"/>
          <w:kern w:val="2"/>
          <w:sz w:val="24"/>
          <w:szCs w:val="24"/>
          <w:shd w:val="clear" w:color="auto" w:fill="FFFFFF"/>
          <w:lang w:val="en-US" w:eastAsia="zh-CN" w:bidi="ar-SA"/>
        </w:rPr>
        <w:t>”</w:t>
      </w:r>
      <w:r>
        <w:rPr>
          <w:rFonts w:hint="eastAsia" w:ascii="宋体" w:hAnsi="宋体" w:eastAsia="宋体" w:cs="宋体"/>
          <w:b w:val="0"/>
          <w:bCs w:val="0"/>
          <w:kern w:val="2"/>
          <w:sz w:val="24"/>
          <w:szCs w:val="24"/>
          <w:shd w:val="clear" w:color="auto" w:fill="FFFFFF"/>
          <w:lang w:val="en-US" w:eastAsia="zh-CN" w:bidi="ar-SA"/>
        </w:rPr>
        <w:t>,表明大部分教师对特殊需要幼儿的个别化教师是持接受态度的。</w:t>
      </w:r>
    </w:p>
    <w:p w14:paraId="301F5B9B">
      <w:pPr>
        <w:pStyle w:val="5"/>
        <w:rPr>
          <w:rFonts w:hint="eastAsia"/>
          <w:lang w:val="en-US" w:eastAsia="zh-CN"/>
        </w:rPr>
      </w:pPr>
    </w:p>
    <w:p w14:paraId="00F13105">
      <w:pPr>
        <w:pStyle w:val="5"/>
        <w:rPr>
          <w:rFonts w:hint="eastAsia"/>
          <w:lang w:val="en-US" w:eastAsia="zh-CN"/>
        </w:rPr>
      </w:pPr>
    </w:p>
    <w:p w14:paraId="37371CB0">
      <w:pPr>
        <w:pStyle w:val="5"/>
        <w:rPr>
          <w:rFonts w:hint="eastAsia"/>
          <w:lang w:val="en-US" w:eastAsia="zh-CN"/>
        </w:rPr>
      </w:pPr>
    </w:p>
    <w:p w14:paraId="31773C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center"/>
        <w:textAlignment w:val="auto"/>
        <w:rPr>
          <w:rFonts w:hint="eastAsia" w:ascii="宋体" w:hAnsi="宋体" w:cs="宋体"/>
          <w:b/>
          <w:bCs/>
          <w:i w:val="0"/>
          <w:iCs w:val="0"/>
          <w:color w:val="000000"/>
          <w:spacing w:val="0"/>
          <w:w w:val="100"/>
          <w:kern w:val="2"/>
          <w:sz w:val="21"/>
          <w:szCs w:val="21"/>
          <w:vertAlign w:val="baseline"/>
          <w:lang w:val="en-US" w:eastAsia="zh-CN" w:bidi="ar-SA"/>
        </w:rPr>
      </w:pPr>
      <w:r>
        <w:rPr>
          <w:b/>
          <w:bCs/>
          <w:sz w:val="21"/>
        </w:rPr>
        <mc:AlternateContent>
          <mc:Choice Requires="wps">
            <w:drawing>
              <wp:anchor distT="0" distB="0" distL="114300" distR="114300" simplePos="0" relativeHeight="251684864" behindDoc="0" locked="0" layoutInCell="1" allowOverlap="1">
                <wp:simplePos x="0" y="0"/>
                <wp:positionH relativeFrom="column">
                  <wp:posOffset>298450</wp:posOffset>
                </wp:positionH>
                <wp:positionV relativeFrom="paragraph">
                  <wp:posOffset>179070</wp:posOffset>
                </wp:positionV>
                <wp:extent cx="5210175" cy="14605"/>
                <wp:effectExtent l="0" t="4445" r="0" b="9525"/>
                <wp:wrapNone/>
                <wp:docPr id="26" name="直接连接符 26"/>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5pt;margin-top:14.1pt;height:1.15pt;width:410.25pt;z-index:251684864;mso-width-relative:page;mso-height-relative:page;" filled="f" stroked="t" coordsize="21600,21600" o:gfxdata="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cE8vtgAAAAIAQAADwAAAAAAAAABACAAAAAiAAAAZHJzL2Rvd25yZXYueG1s&#10;UEsBAhQAFAAAAAgAh07iQF7HDfP4AQAA6gMAAA4AAAAAAAAAAQAgAAAAJwEAAGRycy9lMm9Eb2Mu&#10;eG1sUEsFBgAAAAAGAAYAWQEAAJEFAAAAAA==&#10;">
                <v:fill on="f" focussize="0,0"/>
                <v:stroke color="#000000" joinstyle="round"/>
                <v:imagedata o:title=""/>
                <o:lock v:ext="edit" aspectratio="f"/>
              </v:line>
            </w:pict>
          </mc:Fallback>
        </mc:AlternateContent>
      </w:r>
      <w:r>
        <w:rPr>
          <w:rFonts w:hint="eastAsia" w:ascii="宋体" w:hAnsi="宋体" w:cs="宋体"/>
          <w:b/>
          <w:bCs/>
          <w:i w:val="0"/>
          <w:iCs w:val="0"/>
          <w:color w:val="000000"/>
          <w:spacing w:val="0"/>
          <w:w w:val="100"/>
          <w:kern w:val="2"/>
          <w:sz w:val="24"/>
          <w:szCs w:val="24"/>
          <w:vertAlign w:val="baseline"/>
          <w:lang w:val="en-US" w:eastAsia="zh-CN" w:bidi="ar-SA"/>
        </w:rPr>
        <w:t>表1 教师对特殊需要儿童实施个别化教育有什么看法</w:t>
      </w:r>
    </w:p>
    <w:p w14:paraId="6FE662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cs="宋体"/>
          <w:b w:val="0"/>
          <w:bCs w:val="0"/>
          <w:i w:val="0"/>
          <w:iCs w:val="0"/>
          <w:color w:val="000000"/>
          <w:spacing w:val="0"/>
          <w:w w:val="100"/>
          <w:kern w:val="2"/>
          <w:sz w:val="21"/>
          <w:szCs w:val="21"/>
          <w:vertAlign w:val="baseline"/>
          <w:lang w:val="en-US" w:eastAsia="zh-CN" w:bidi="ar-SA"/>
        </w:rPr>
      </w:pPr>
      <w:r>
        <w:rPr>
          <w:sz w:val="21"/>
        </w:rPr>
        <mc:AlternateContent>
          <mc:Choice Requires="wps">
            <w:drawing>
              <wp:anchor distT="0" distB="0" distL="114300" distR="114300" simplePos="0" relativeHeight="251685888" behindDoc="0" locked="0" layoutInCell="1" allowOverlap="1">
                <wp:simplePos x="0" y="0"/>
                <wp:positionH relativeFrom="column">
                  <wp:posOffset>302895</wp:posOffset>
                </wp:positionH>
                <wp:positionV relativeFrom="paragraph">
                  <wp:posOffset>186055</wp:posOffset>
                </wp:positionV>
                <wp:extent cx="5210175" cy="14605"/>
                <wp:effectExtent l="0" t="4445" r="0" b="9525"/>
                <wp:wrapNone/>
                <wp:docPr id="27" name="直接连接符 27"/>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85pt;margin-top:14.65pt;height:1.15pt;width:410.25pt;z-index:251685888;mso-width-relative:page;mso-height-relative:page;" filled="f" stroked="t" coordsize="21600,21600" o:gfxdata="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HSyZg1wAAAAgBAAAPAAAAAAAAAAEAIAAAACIAAABkcnMvZG93bnJldi54bWxQ&#10;SwECFAAUAAAACACHTuJAtn2B+/gBAADqAwAADgAAAAAAAAABACAAAAAmAQAAZHJzL2Uyb0RvYy54&#10;bWxQSwUGAAAAAAYABgBZAQAAkAUAAAAA&#10;">
                <v:fill on="f" focussize="0,0"/>
                <v:stroke color="#000000" joinstyle="round"/>
                <v:imagedata o:title=""/>
                <o:lock v:ext="edit" aspectratio="f"/>
              </v:line>
            </w:pict>
          </mc:Fallback>
        </mc:AlternateContent>
      </w:r>
      <w:r>
        <w:rPr>
          <w:rFonts w:hint="eastAsia" w:ascii="宋体" w:hAnsi="宋体" w:cs="宋体"/>
          <w:b w:val="0"/>
          <w:bCs w:val="0"/>
          <w:i w:val="0"/>
          <w:iCs w:val="0"/>
          <w:color w:val="000000"/>
          <w:spacing w:val="0"/>
          <w:w w:val="100"/>
          <w:kern w:val="2"/>
          <w:sz w:val="21"/>
          <w:szCs w:val="21"/>
          <w:vertAlign w:val="baseline"/>
          <w:lang w:val="en-US" w:eastAsia="zh-CN" w:bidi="ar-SA"/>
        </w:rPr>
        <w:t xml:space="preserve">         </w:t>
      </w:r>
      <w:r>
        <w:rPr>
          <w:rFonts w:hint="eastAsia" w:ascii="宋体" w:hAnsi="宋体" w:cs="宋体"/>
          <w:b w:val="0"/>
          <w:bCs w:val="0"/>
          <w:i w:val="0"/>
          <w:iCs w:val="0"/>
          <w:color w:val="000000"/>
          <w:spacing w:val="0"/>
          <w:w w:val="100"/>
          <w:kern w:val="2"/>
          <w:sz w:val="24"/>
          <w:szCs w:val="24"/>
          <w:vertAlign w:val="baseline"/>
          <w:lang w:val="en-US" w:eastAsia="zh-CN" w:bidi="ar-SA"/>
        </w:rPr>
        <w:t>看法                      人数（n）               百分比（%）</w:t>
      </w:r>
    </w:p>
    <w:p w14:paraId="40851A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210" w:firstLineChars="100"/>
        <w:jc w:val="left"/>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1"/>
          <w:szCs w:val="21"/>
          <w:vertAlign w:val="baseline"/>
          <w:lang w:val="en-US" w:eastAsia="zh-CN" w:bidi="ar-SA"/>
        </w:rPr>
        <w:t xml:space="preserve"> </w:t>
      </w:r>
      <w:r>
        <w:rPr>
          <w:rFonts w:hint="eastAsia" w:ascii="宋体" w:hAnsi="宋体" w:cs="宋体"/>
          <w:b w:val="0"/>
          <w:bCs w:val="0"/>
          <w:i w:val="0"/>
          <w:iCs w:val="0"/>
          <w:color w:val="000000"/>
          <w:spacing w:val="0"/>
          <w:w w:val="100"/>
          <w:kern w:val="2"/>
          <w:sz w:val="24"/>
          <w:szCs w:val="24"/>
          <w:vertAlign w:val="baseline"/>
          <w:lang w:val="en-US" w:eastAsia="zh-CN" w:bidi="ar-SA"/>
        </w:rPr>
        <w:t>反   对                       5                       1.7</w:t>
      </w:r>
    </w:p>
    <w:p w14:paraId="7ED229F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     视情况而定                     58                      20.3</w:t>
      </w:r>
    </w:p>
    <w:p w14:paraId="09C0DA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赞   成                      158                      55.2</w:t>
      </w:r>
    </w:p>
    <w:p w14:paraId="181142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非常赞成                      65                      22.7</w:t>
      </w:r>
    </w:p>
    <w:p w14:paraId="4A1112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left"/>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合计                        286                     100.0</w:t>
      </w:r>
    </w:p>
    <w:p w14:paraId="5AE5042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kern w:val="2"/>
          <w:sz w:val="24"/>
          <w:szCs w:val="24"/>
          <w:shd w:val="clear" w:color="auto" w:fill="FFFFFF"/>
          <w:lang w:val="en-US" w:eastAsia="zh-CN" w:bidi="ar-SA"/>
        </w:rPr>
      </w:pPr>
      <w:r>
        <w:rPr>
          <w:sz w:val="21"/>
        </w:rPr>
        <mc:AlternateContent>
          <mc:Choice Requires="wps">
            <w:drawing>
              <wp:anchor distT="0" distB="0" distL="114300" distR="114300" simplePos="0" relativeHeight="251686912" behindDoc="0" locked="0" layoutInCell="1" allowOverlap="1">
                <wp:simplePos x="0" y="0"/>
                <wp:positionH relativeFrom="column">
                  <wp:posOffset>299720</wp:posOffset>
                </wp:positionH>
                <wp:positionV relativeFrom="paragraph">
                  <wp:posOffset>43180</wp:posOffset>
                </wp:positionV>
                <wp:extent cx="5210175" cy="14605"/>
                <wp:effectExtent l="0" t="4445" r="0" b="9525"/>
                <wp:wrapNone/>
                <wp:docPr id="28" name="直接连接符 28"/>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6pt;margin-top:3.4pt;height:1.15pt;width:410.25pt;z-index:251686912;mso-width-relative:page;mso-height-relative:page;" filled="f" stroked="t" coordsize="21600,21600" o:gfxdata="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qcGPdUAAAAGAQAADwAAAAAAAAABACAAAAAiAAAAZHJzL2Rvd25yZXYueG1sUEsB&#10;AhQAFAAAAAgAh07iQG6OQ4T4AQAA6gMAAA4AAAAAAAAAAQAgAAAAJAEAAGRycy9lMm9Eb2MueG1s&#10;UEsFBgAAAAAGAAYAWQEAAI4FAAAAAA==&#10;">
                <v:fill on="f" focussize="0,0"/>
                <v:stroke color="#000000" joinstyle="round"/>
                <v:imagedata o:title=""/>
                <o:lock v:ext="edit" aspectratio="f"/>
              </v:line>
            </w:pict>
          </mc:Fallback>
        </mc:AlternateContent>
      </w:r>
    </w:p>
    <w:p w14:paraId="6FA52D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（3）对特殊需要儿童个别化学习的了解程度</w:t>
      </w:r>
    </w:p>
    <w:p w14:paraId="6227F6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关于“对特殊需要儿童个别化学习的了解程度”的问题，提供“有过主导IEP制定的经验、有过参与IEP制定的经验、没有参与IEP制定，但使用过IEP实施个别化学习、没有参与IEP制定且没有使用过IEP实施个别化学习”四个选项，结果如表2所示，课题项目园内有超过二分之一的教师没有接触过个别化教育计划，对个别化教育是陌生的。</w:t>
      </w:r>
    </w:p>
    <w:p w14:paraId="79AAD3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eastAsia" w:ascii="宋体" w:hAnsi="宋体" w:cs="宋体"/>
          <w:b/>
          <w:bCs/>
          <w:i w:val="0"/>
          <w:iCs w:val="0"/>
          <w:color w:val="000000"/>
          <w:spacing w:val="0"/>
          <w:w w:val="100"/>
          <w:kern w:val="2"/>
          <w:sz w:val="24"/>
          <w:szCs w:val="24"/>
          <w:vertAlign w:val="baseline"/>
          <w:lang w:val="en-US" w:eastAsia="zh-CN" w:bidi="ar-SA"/>
        </w:rPr>
      </w:pPr>
    </w:p>
    <w:p w14:paraId="00ED74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sz w:val="21"/>
        </w:rPr>
        <mc:AlternateContent>
          <mc:Choice Requires="wps">
            <w:drawing>
              <wp:anchor distT="0" distB="0" distL="114300" distR="114300" simplePos="0" relativeHeight="251697152" behindDoc="0" locked="0" layoutInCell="1" allowOverlap="1">
                <wp:simplePos x="0" y="0"/>
                <wp:positionH relativeFrom="column">
                  <wp:posOffset>250825</wp:posOffset>
                </wp:positionH>
                <wp:positionV relativeFrom="paragraph">
                  <wp:posOffset>177165</wp:posOffset>
                </wp:positionV>
                <wp:extent cx="5210175" cy="14605"/>
                <wp:effectExtent l="0" t="4445" r="0" b="9525"/>
                <wp:wrapNone/>
                <wp:docPr id="30" name="直接连接符 30"/>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75pt;margin-top:13.95pt;height:1.15pt;width:410.25pt;z-index:251697152;mso-width-relative:page;mso-height-relative:page;" filled="f" stroked="t" coordsize="21600,21600" o:gfxdata="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N250bWAAAACAEAAA8AAAAAAAAAAQAgAAAAIgAAAGRycy9kb3ducmV2LnhtbFBL&#10;AQIUABQAAAAIAIdO4kDev/9u+AEAAOoDAAAOAAAAAAAAAAEAIAAAACUBAABkcnMvZTJvRG9jLnht&#10;bFBLBQYAAAAABgAGAFkBAACPBQAAAAA=&#10;">
                <v:fill on="f" focussize="0,0"/>
                <v:stroke color="#000000" joinstyle="round"/>
                <v:imagedata o:title=""/>
                <o:lock v:ext="edit" aspectratio="f"/>
              </v:line>
            </w:pict>
          </mc:Fallback>
        </mc:AlternateContent>
      </w:r>
      <w:r>
        <w:rPr>
          <w:rFonts w:hint="eastAsia" w:ascii="宋体" w:hAnsi="宋体" w:cs="宋体"/>
          <w:b/>
          <w:bCs/>
          <w:i w:val="0"/>
          <w:iCs w:val="0"/>
          <w:color w:val="000000"/>
          <w:spacing w:val="0"/>
          <w:w w:val="100"/>
          <w:kern w:val="2"/>
          <w:sz w:val="24"/>
          <w:szCs w:val="24"/>
          <w:vertAlign w:val="baseline"/>
          <w:lang w:val="en-US" w:eastAsia="zh-CN" w:bidi="ar-SA"/>
        </w:rPr>
        <w:t>表2  你了解特殊需要儿童的个别化教育计划吗？</w:t>
      </w:r>
    </w:p>
    <w:p w14:paraId="042F8A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200" w:firstLineChars="500"/>
        <w:jc w:val="both"/>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答案                        人数（n）             百分比（%）</w:t>
      </w:r>
    </w:p>
    <w:p w14:paraId="421924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40" w:firstLineChars="4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sz w:val="21"/>
        </w:rPr>
        <mc:AlternateContent>
          <mc:Choice Requires="wps">
            <w:drawing>
              <wp:anchor distT="0" distB="0" distL="114300" distR="114300" simplePos="0" relativeHeight="251698176" behindDoc="0" locked="0" layoutInCell="1" allowOverlap="1">
                <wp:simplePos x="0" y="0"/>
                <wp:positionH relativeFrom="column">
                  <wp:posOffset>252730</wp:posOffset>
                </wp:positionH>
                <wp:positionV relativeFrom="paragraph">
                  <wp:posOffset>20320</wp:posOffset>
                </wp:positionV>
                <wp:extent cx="5210175" cy="14605"/>
                <wp:effectExtent l="0" t="4445" r="0" b="9525"/>
                <wp:wrapNone/>
                <wp:docPr id="31" name="直接连接符 31"/>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9pt;margin-top:1.6pt;height:1.15pt;width:410.25pt;z-index:251698176;mso-width-relative:page;mso-height-relative:page;" filled="f" stroked="t" coordsize="21600,21600" o:gfxdata="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VXGWG1QAAAAYBAAAPAAAAAAAAAAEAIAAAACIAAABkcnMvZG93bnJldi54bWxQSwEC&#10;FAAUAAAACACHTuJANgVzZvcBAADqAwAADgAAAAAAAAABACAAAAAkAQAAZHJzL2Uyb0RvYy54bWxQ&#10;SwUGAAAAAAYABgBZAQAAjQUAAAAA&#10;">
                <v:fill on="f" focussize="0,0"/>
                <v:stroke color="#000000" joinstyle="round"/>
                <v:imagedata o:title=""/>
                <o:lock v:ext="edit" aspectratio="f"/>
              </v:line>
            </w:pict>
          </mc:Fallback>
        </mc:AlternateContent>
      </w:r>
      <w:r>
        <w:rPr>
          <w:rFonts w:hint="eastAsia" w:ascii="宋体" w:hAnsi="宋体" w:cs="宋体"/>
          <w:b w:val="0"/>
          <w:bCs w:val="0"/>
          <w:i w:val="0"/>
          <w:iCs w:val="0"/>
          <w:color w:val="000000"/>
          <w:spacing w:val="0"/>
          <w:w w:val="100"/>
          <w:kern w:val="2"/>
          <w:sz w:val="24"/>
          <w:szCs w:val="24"/>
          <w:vertAlign w:val="baseline"/>
          <w:lang w:val="en-US" w:eastAsia="zh-CN" w:bidi="ar-SA"/>
        </w:rPr>
        <w:t>有过主导IEP制定                3                      1.0</w:t>
      </w:r>
    </w:p>
    <w:p w14:paraId="328F51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有过参与IEP制定               36                     12.6</w:t>
      </w:r>
    </w:p>
    <w:p w14:paraId="06BFDC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没有参与IEP制定，但使用过         89                     31.1</w:t>
      </w:r>
    </w:p>
    <w:p w14:paraId="0FC59B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both"/>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没有参与IEP制定且没有使用过         158                    55.2</w:t>
      </w:r>
    </w:p>
    <w:p w14:paraId="36FE88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440" w:firstLineChars="600"/>
        <w:jc w:val="left"/>
        <w:textAlignment w:val="auto"/>
        <w:rPr>
          <w:rFonts w:hint="default" w:ascii="宋体" w:hAnsi="宋体" w:cs="宋体"/>
          <w:b/>
          <w:bCs/>
          <w:i w:val="0"/>
          <w:iCs w:val="0"/>
          <w:color w:val="000000"/>
          <w:spacing w:val="0"/>
          <w:w w:val="100"/>
          <w:kern w:val="2"/>
          <w:sz w:val="21"/>
          <w:szCs w:val="21"/>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合计                       286                   100.0 </w:t>
      </w:r>
    </w:p>
    <w:p w14:paraId="6D5FA4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sz w:val="21"/>
          <w:lang w:val="en-US" w:eastAsia="zh-CN"/>
        </w:rPr>
      </w:pPr>
      <w:r>
        <w:rPr>
          <w:sz w:val="21"/>
        </w:rPr>
        <mc:AlternateContent>
          <mc:Choice Requires="wps">
            <w:drawing>
              <wp:anchor distT="0" distB="0" distL="114300" distR="114300" simplePos="0" relativeHeight="251699200" behindDoc="0" locked="0" layoutInCell="1" allowOverlap="1">
                <wp:simplePos x="0" y="0"/>
                <wp:positionH relativeFrom="column">
                  <wp:posOffset>311150</wp:posOffset>
                </wp:positionH>
                <wp:positionV relativeFrom="paragraph">
                  <wp:posOffset>22860</wp:posOffset>
                </wp:positionV>
                <wp:extent cx="5210175" cy="14605"/>
                <wp:effectExtent l="0" t="4445" r="0" b="9525"/>
                <wp:wrapNone/>
                <wp:docPr id="32" name="直接连接符 32"/>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pt;margin-top:1.8pt;height:1.15pt;width:410.25pt;z-index:251699200;mso-width-relative:page;mso-height-relative:page;" filled="f" stroked="t" coordsize="21600,21600" o:gfxdata="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OSpaLWAAAABgEAAA8AAAAAAAAAAQAgAAAAIgAAAGRycy9kb3ducmV2LnhtbFBL&#10;AQIUABQAAAAIAIdO4kAOyuZ/+AEAAOoDAAAOAAAAAAAAAAEAIAAAACUBAABkcnMvZTJvRG9jLnht&#10;bFBLBQYAAAAABgAGAFkBAACPBQAAAAA=&#10;">
                <v:fill on="f" focussize="0,0"/>
                <v:stroke color="#000000" joinstyle="round"/>
                <v:imagedata o:title=""/>
                <o:lock v:ext="edit" aspectratio="f"/>
              </v:line>
            </w:pict>
          </mc:Fallback>
        </mc:AlternateContent>
      </w:r>
      <w:r>
        <w:rPr>
          <w:rFonts w:hint="eastAsia"/>
          <w:sz w:val="21"/>
          <w:lang w:val="en-US" w:eastAsia="zh-CN"/>
        </w:rPr>
        <w:t xml:space="preserve"> </w:t>
      </w:r>
    </w:p>
    <w:p w14:paraId="55D295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（4）实施个别化教育的情况</w:t>
      </w:r>
    </w:p>
    <w:p w14:paraId="54F963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关于“实施个别化教育的情况”的问题，通过“你制定过特殊需要儿童的个别化教育计划吗？”“你在哪些活动中实施过个别化教育？（多选）”“个别化教育计划在你的教育过程中能被实施吗？”“你实施的个别化教育对于特殊需要儿童的发展有帮助吗？”4个问题进行调查。结果如表3至表5：①区域游戏、集体教学活动和户外活动等常态化开展的、相对在固定范围内开展的活动是个别化学习的主阵地。85%以上的教师系统或非系统地实施过个别化教育。②65%以上的教师能严格实施自己或资源教师制定的IEP，但能动态调整IEP的教师极少。③77%以上的教师认同个别化学习的成效。</w:t>
      </w:r>
    </w:p>
    <w:p w14:paraId="61510C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p>
    <w:p w14:paraId="4FFF47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p>
    <w:p w14:paraId="6129AA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eastAsia" w:ascii="宋体" w:hAnsi="宋体" w:cs="宋体"/>
          <w:b/>
          <w:bCs/>
          <w:i w:val="0"/>
          <w:iCs w:val="0"/>
          <w:color w:val="000000"/>
          <w:spacing w:val="0"/>
          <w:w w:val="100"/>
          <w:kern w:val="2"/>
          <w:sz w:val="24"/>
          <w:szCs w:val="24"/>
          <w:vertAlign w:val="baseline"/>
          <w:lang w:val="en-US" w:eastAsia="zh-CN" w:bidi="ar-SA"/>
        </w:rPr>
      </w:pPr>
    </w:p>
    <w:p w14:paraId="7A7707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sz w:val="21"/>
        </w:rPr>
        <mc:AlternateContent>
          <mc:Choice Requires="wps">
            <w:drawing>
              <wp:anchor distT="0" distB="0" distL="114300" distR="114300" simplePos="0" relativeHeight="251687936" behindDoc="0" locked="0" layoutInCell="1" allowOverlap="1">
                <wp:simplePos x="0" y="0"/>
                <wp:positionH relativeFrom="column">
                  <wp:posOffset>298450</wp:posOffset>
                </wp:positionH>
                <wp:positionV relativeFrom="paragraph">
                  <wp:posOffset>186055</wp:posOffset>
                </wp:positionV>
                <wp:extent cx="5210175" cy="14605"/>
                <wp:effectExtent l="0" t="4445" r="0" b="9525"/>
                <wp:wrapNone/>
                <wp:docPr id="33" name="直接连接符 33"/>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5pt;margin-top:14.65pt;height:1.15pt;width:410.25pt;z-index:251687936;mso-width-relative:page;mso-height-relative:page;" filled="f" stroked="t" coordsize="21600,21600" o:gfxdata="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L+NbdgAAAAIAQAADwAAAAAAAAABACAAAAAiAAAAZHJzL2Rvd25yZXYueG1s&#10;UEsBAhQAFAAAAAgAh07iQOZwanf4AQAA6gMAAA4AAAAAAAAAAQAgAAAAJwEAAGRycy9lMm9Eb2Mu&#10;eG1sUEsFBgAAAAAGAAYAWQEAAJEFAAAAAA==&#10;">
                <v:fill on="f" focussize="0,0"/>
                <v:stroke color="#000000" joinstyle="round"/>
                <v:imagedata o:title=""/>
                <o:lock v:ext="edit" aspectratio="f"/>
              </v:line>
            </w:pict>
          </mc:Fallback>
        </mc:AlternateContent>
      </w:r>
      <w:r>
        <w:rPr>
          <w:rFonts w:hint="eastAsia" w:ascii="宋体" w:hAnsi="宋体" w:cs="宋体"/>
          <w:b/>
          <w:bCs/>
          <w:i w:val="0"/>
          <w:iCs w:val="0"/>
          <w:color w:val="000000"/>
          <w:spacing w:val="0"/>
          <w:w w:val="100"/>
          <w:kern w:val="2"/>
          <w:sz w:val="24"/>
          <w:szCs w:val="24"/>
          <w:vertAlign w:val="baseline"/>
          <w:lang w:val="en-US" w:eastAsia="zh-CN" w:bidi="ar-SA"/>
        </w:rPr>
        <w:t>表3  你在哪些活动中实施过个别化教育？（多选）</w:t>
      </w:r>
    </w:p>
    <w:p w14:paraId="07634F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rPr>
          <w:rFonts w:hint="eastAsia" w:ascii="宋体" w:hAnsi="宋体" w:cs="宋体"/>
          <w:b w:val="0"/>
          <w:bCs w:val="0"/>
          <w:i w:val="0"/>
          <w:iCs w:val="0"/>
          <w:color w:val="000000"/>
          <w:spacing w:val="0"/>
          <w:w w:val="100"/>
          <w:kern w:val="2"/>
          <w:sz w:val="21"/>
          <w:szCs w:val="21"/>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  活动类型                    出现次数                频率</w:t>
      </w:r>
    </w:p>
    <w:p w14:paraId="4E16B2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sz w:val="21"/>
        </w:rPr>
        <mc:AlternateContent>
          <mc:Choice Requires="wps">
            <w:drawing>
              <wp:anchor distT="0" distB="0" distL="114300" distR="114300" simplePos="0" relativeHeight="251689984" behindDoc="0" locked="0" layoutInCell="1" allowOverlap="1">
                <wp:simplePos x="0" y="0"/>
                <wp:positionH relativeFrom="column">
                  <wp:posOffset>278130</wp:posOffset>
                </wp:positionH>
                <wp:positionV relativeFrom="paragraph">
                  <wp:posOffset>2540</wp:posOffset>
                </wp:positionV>
                <wp:extent cx="5210175" cy="14605"/>
                <wp:effectExtent l="0" t="4445" r="0" b="9525"/>
                <wp:wrapNone/>
                <wp:docPr id="37" name="直接连接符 37"/>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9pt;margin-top:0.2pt;height:1.15pt;width:410.25pt;z-index:251689984;mso-width-relative:page;mso-height-relative:page;" filled="f" stroked="t" coordsize="21600,21600" o:gfxdata="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vYW71AAAAAUBAAAPAAAAAAAAAAEAIAAAACIAAABkcnMvZG93bnJldi54bWxQSwEC&#10;FAAUAAAACACHTuJARptYVfgBAADqAwAADgAAAAAAAAABACAAAAAjAQAAZHJzL2Uyb0RvYy54bWxQ&#10;SwUGAAAAAAYABgBZAQAAjQUAAAAA&#10;">
                <v:fill on="f" focussize="0,0"/>
                <v:stroke color="#000000" joinstyle="round"/>
                <v:imagedata o:title=""/>
                <o:lock v:ext="edit" aspectratio="f"/>
              </v:line>
            </w:pict>
          </mc:Fallback>
        </mc:AlternateContent>
      </w:r>
      <w:r>
        <w:rPr>
          <w:rFonts w:hint="eastAsia" w:ascii="宋体" w:hAnsi="宋体" w:cs="宋体"/>
          <w:b w:val="0"/>
          <w:bCs w:val="0"/>
          <w:i w:val="0"/>
          <w:iCs w:val="0"/>
          <w:color w:val="000000"/>
          <w:spacing w:val="0"/>
          <w:w w:val="100"/>
          <w:kern w:val="2"/>
          <w:sz w:val="21"/>
          <w:szCs w:val="21"/>
          <w:vertAlign w:val="baseline"/>
          <w:lang w:val="en-US" w:eastAsia="zh-CN" w:bidi="ar-SA"/>
        </w:rPr>
        <w:t xml:space="preserve">          </w:t>
      </w:r>
      <w:r>
        <w:rPr>
          <w:rFonts w:hint="eastAsia" w:ascii="宋体" w:hAnsi="宋体" w:cs="宋体"/>
          <w:b w:val="0"/>
          <w:bCs w:val="0"/>
          <w:i w:val="0"/>
          <w:iCs w:val="0"/>
          <w:color w:val="000000"/>
          <w:spacing w:val="0"/>
          <w:w w:val="100"/>
          <w:kern w:val="2"/>
          <w:sz w:val="24"/>
          <w:szCs w:val="24"/>
          <w:vertAlign w:val="baseline"/>
          <w:lang w:val="en-US" w:eastAsia="zh-CN" w:bidi="ar-SA"/>
        </w:rPr>
        <w:t>区域游戏                       244                  0.78</w:t>
      </w:r>
    </w:p>
    <w:p w14:paraId="69F334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集体教学活动                     232                  0.81</w:t>
      </w:r>
    </w:p>
    <w:p w14:paraId="38DB94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440" w:firstLineChars="6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户外活动                       221                  0.77</w:t>
      </w:r>
    </w:p>
    <w:p w14:paraId="0F3B67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小组项目活动                      19                  0.07</w:t>
      </w:r>
    </w:p>
    <w:p w14:paraId="4F3C52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440" w:firstLineChars="6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亲子活动                        12                  0.04</w:t>
      </w:r>
    </w:p>
    <w:p w14:paraId="14A5BA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社会实践活动                       0                    0</w:t>
      </w:r>
    </w:p>
    <w:p w14:paraId="15FD9E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left"/>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没有实施过个别化教育                42                   0.15</w:t>
      </w:r>
    </w:p>
    <w:p w14:paraId="77A27F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920" w:firstLineChars="800"/>
        <w:jc w:val="left"/>
        <w:textAlignment w:val="auto"/>
        <w:rPr>
          <w:rFonts w:hint="eastAsia" w:ascii="宋体" w:hAnsi="宋体" w:cs="宋体"/>
          <w:b/>
          <w:bCs/>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合计                       286                  100.0 </w:t>
      </w:r>
      <w:r>
        <w:rPr>
          <w:sz w:val="21"/>
        </w:rPr>
        <mc:AlternateContent>
          <mc:Choice Requires="wps">
            <w:drawing>
              <wp:anchor distT="0" distB="0" distL="114300" distR="114300" simplePos="0" relativeHeight="251688960" behindDoc="0" locked="0" layoutInCell="1" allowOverlap="1">
                <wp:simplePos x="0" y="0"/>
                <wp:positionH relativeFrom="column">
                  <wp:posOffset>308610</wp:posOffset>
                </wp:positionH>
                <wp:positionV relativeFrom="paragraph">
                  <wp:posOffset>31115</wp:posOffset>
                </wp:positionV>
                <wp:extent cx="5210175" cy="14605"/>
                <wp:effectExtent l="0" t="4445" r="0" b="9525"/>
                <wp:wrapNone/>
                <wp:docPr id="34" name="直接连接符 34"/>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3pt;margin-top:2.45pt;height:1.15pt;width:410.25pt;z-index:251688960;mso-width-relative:page;mso-height-relative:page;" filled="f" stroked="t" coordsize="21600,21600" o:gfxdata="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bQStUAAAAGAQAADwAAAAAAAAABACAAAAAiAAAAZHJzL2Rvd25yZXYueG1sUEsB&#10;AhQAFAAAAAgAh07iQH5UzUz4AQAA6gMAAA4AAAAAAAAAAQAgAAAAJAEAAGRycy9lMm9Eb2MueG1s&#10;UEsFBgAAAAAGAAYAWQEAAI4FAAAAAA==&#10;">
                <v:fill on="f" focussize="0,0"/>
                <v:stroke color="#000000" joinstyle="round"/>
                <v:imagedata o:title=""/>
                <o:lock v:ext="edit" aspectratio="f"/>
              </v:line>
            </w:pict>
          </mc:Fallback>
        </mc:AlternateContent>
      </w:r>
    </w:p>
    <w:p w14:paraId="0DAE3A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eastAsia" w:ascii="宋体" w:hAnsi="宋体" w:cs="宋体"/>
          <w:b/>
          <w:bCs/>
          <w:i w:val="0"/>
          <w:iCs w:val="0"/>
          <w:color w:val="000000"/>
          <w:spacing w:val="0"/>
          <w:w w:val="100"/>
          <w:kern w:val="2"/>
          <w:sz w:val="24"/>
          <w:szCs w:val="24"/>
          <w:vertAlign w:val="baseline"/>
          <w:lang w:val="en-US" w:eastAsia="zh-CN" w:bidi="ar-SA"/>
        </w:rPr>
      </w:pPr>
    </w:p>
    <w:p w14:paraId="7B4FD0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eastAsia" w:ascii="宋体" w:hAnsi="宋体" w:cs="宋体"/>
          <w:b/>
          <w:bCs/>
          <w:i w:val="0"/>
          <w:iCs w:val="0"/>
          <w:color w:val="000000"/>
          <w:spacing w:val="0"/>
          <w:w w:val="100"/>
          <w:kern w:val="2"/>
          <w:sz w:val="24"/>
          <w:szCs w:val="24"/>
          <w:vertAlign w:val="baseline"/>
          <w:lang w:val="en-US" w:eastAsia="zh-CN" w:bidi="ar-SA"/>
        </w:rPr>
      </w:pPr>
      <w:r>
        <w:rPr>
          <w:b/>
          <w:bCs/>
          <w:sz w:val="21"/>
        </w:rPr>
        <mc:AlternateContent>
          <mc:Choice Requires="wps">
            <w:drawing>
              <wp:anchor distT="0" distB="0" distL="114300" distR="114300" simplePos="0" relativeHeight="251691008" behindDoc="0" locked="0" layoutInCell="1" allowOverlap="1">
                <wp:simplePos x="0" y="0"/>
                <wp:positionH relativeFrom="column">
                  <wp:posOffset>280035</wp:posOffset>
                </wp:positionH>
                <wp:positionV relativeFrom="paragraph">
                  <wp:posOffset>186690</wp:posOffset>
                </wp:positionV>
                <wp:extent cx="5210175" cy="14605"/>
                <wp:effectExtent l="0" t="4445" r="0" b="9525"/>
                <wp:wrapNone/>
                <wp:docPr id="35" name="直接连接符 35"/>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05pt;margin-top:14.7pt;height:1.15pt;width:410.25pt;z-index:251691008;mso-width-relative:page;mso-height-relative:page;" filled="f" stroked="t" coordsize="21600,21600" o:gfxdata="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ZwdkLXAAAACAEAAA8AAAAAAAAAAQAgAAAAIgAAAGRycy9kb3ducmV2Lnht&#10;bFBLAQIUABQAAAAIAIdO4kCW7kFE+gEAAOoDAAAOAAAAAAAAAAEAIAAAACYBAABkcnMvZTJvRG9j&#10;LnhtbFBLBQYAAAAABgAGAFkBAACSBQAAAAA=&#10;">
                <v:fill on="f" focussize="0,0"/>
                <v:stroke color="#000000" joinstyle="round"/>
                <v:imagedata o:title=""/>
                <o:lock v:ext="edit" aspectratio="f"/>
              </v:line>
            </w:pict>
          </mc:Fallback>
        </mc:AlternateContent>
      </w:r>
      <w:r>
        <w:rPr>
          <w:rFonts w:hint="eastAsia" w:ascii="宋体" w:hAnsi="宋体" w:cs="宋体"/>
          <w:b/>
          <w:bCs/>
          <w:i w:val="0"/>
          <w:iCs w:val="0"/>
          <w:color w:val="000000"/>
          <w:spacing w:val="0"/>
          <w:w w:val="100"/>
          <w:kern w:val="2"/>
          <w:sz w:val="24"/>
          <w:szCs w:val="24"/>
          <w:vertAlign w:val="baseline"/>
          <w:lang w:val="en-US" w:eastAsia="zh-CN" w:bidi="ar-SA"/>
        </w:rPr>
        <w:t>表4 “个别化教育计划在你的教育过程中能被实施吗？”</w:t>
      </w:r>
    </w:p>
    <w:p w14:paraId="001A94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    答案                     次数（n）                 百分比（%）</w:t>
      </w:r>
    </w:p>
    <w:p w14:paraId="0EA97E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sz w:val="21"/>
        </w:rPr>
        <mc:AlternateContent>
          <mc:Choice Requires="wps">
            <w:drawing>
              <wp:anchor distT="0" distB="0" distL="114300" distR="114300" simplePos="0" relativeHeight="251692032" behindDoc="0" locked="0" layoutInCell="1" allowOverlap="1">
                <wp:simplePos x="0" y="0"/>
                <wp:positionH relativeFrom="column">
                  <wp:posOffset>276860</wp:posOffset>
                </wp:positionH>
                <wp:positionV relativeFrom="paragraph">
                  <wp:posOffset>23495</wp:posOffset>
                </wp:positionV>
                <wp:extent cx="5210175" cy="14605"/>
                <wp:effectExtent l="0" t="4445" r="0" b="9525"/>
                <wp:wrapNone/>
                <wp:docPr id="36" name="直接连接符 36"/>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8pt;margin-top:1.85pt;height:1.15pt;width:410.25pt;z-index:251692032;mso-width-relative:page;mso-height-relative:page;" filled="f" stroked="t" coordsize="21600,21600" o:gfxdata="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yNWUNUAAAAGAQAADwAAAAAAAAABACAAAAAiAAAAZHJzL2Rvd25yZXYueG1sUEsB&#10;AhQAFAAAAAgAh07iQK4h1F34AQAA6gMAAA4AAAAAAAAAAQAgAAAAJAEAAGRycy9lMm9Eb2MueG1s&#10;UEsFBgAAAAAGAAYAWQEAAI4FAAAAAA==&#10;">
                <v:fill on="f" focussize="0,0"/>
                <v:stroke color="#000000" joinstyle="round"/>
                <v:imagedata o:title=""/>
                <o:lock v:ext="edit" aspectratio="f"/>
              </v:line>
            </w:pict>
          </mc:Fallback>
        </mc:AlternateContent>
      </w:r>
      <w:r>
        <w:rPr>
          <w:rFonts w:hint="eastAsia" w:ascii="宋体" w:hAnsi="宋体" w:cs="宋体"/>
          <w:b w:val="0"/>
          <w:bCs w:val="0"/>
          <w:i w:val="0"/>
          <w:iCs w:val="0"/>
          <w:color w:val="000000"/>
          <w:spacing w:val="0"/>
          <w:w w:val="100"/>
          <w:kern w:val="2"/>
          <w:sz w:val="24"/>
          <w:szCs w:val="24"/>
          <w:vertAlign w:val="baseline"/>
          <w:lang w:val="en-US" w:eastAsia="zh-CN" w:bidi="ar-SA"/>
        </w:rPr>
        <w:t>严格实施并动态调整                12                      9.4</w:t>
      </w:r>
    </w:p>
    <w:p w14:paraId="7FD6E2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严格实施                     72                      56.6</w:t>
      </w:r>
    </w:p>
    <w:p w14:paraId="12A9D5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both"/>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基本实施                     36                      28.1</w:t>
      </w:r>
    </w:p>
    <w:p w14:paraId="742365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偶尔实施                      6                       4.7</w:t>
      </w:r>
    </w:p>
    <w:p w14:paraId="30C013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基本不实施                    2                       1.6</w:t>
      </w:r>
    </w:p>
    <w:p w14:paraId="1AC93C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440" w:firstLineChars="6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合计                     128                     100.0             </w:t>
      </w:r>
    </w:p>
    <w:p w14:paraId="7A6A7D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cs="宋体"/>
          <w:b w:val="0"/>
          <w:bCs w:val="0"/>
          <w:i w:val="0"/>
          <w:iCs w:val="0"/>
          <w:color w:val="000000"/>
          <w:spacing w:val="0"/>
          <w:w w:val="100"/>
          <w:kern w:val="2"/>
          <w:sz w:val="21"/>
          <w:szCs w:val="21"/>
          <w:vertAlign w:val="baseline"/>
          <w:lang w:val="en-US" w:eastAsia="zh-CN" w:bidi="ar-SA"/>
        </w:rPr>
      </w:pPr>
      <w:r>
        <w:rPr>
          <w:sz w:val="21"/>
        </w:rPr>
        <mc:AlternateContent>
          <mc:Choice Requires="wps">
            <w:drawing>
              <wp:anchor distT="0" distB="0" distL="114300" distR="114300" simplePos="0" relativeHeight="251693056" behindDoc="0" locked="0" layoutInCell="1" allowOverlap="1">
                <wp:simplePos x="0" y="0"/>
                <wp:positionH relativeFrom="column">
                  <wp:posOffset>349250</wp:posOffset>
                </wp:positionH>
                <wp:positionV relativeFrom="paragraph">
                  <wp:posOffset>3175</wp:posOffset>
                </wp:positionV>
                <wp:extent cx="5210175" cy="14605"/>
                <wp:effectExtent l="0" t="4445" r="0" b="9525"/>
                <wp:wrapNone/>
                <wp:docPr id="42" name="直接连接符 42"/>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5pt;margin-top:0.25pt;height:1.15pt;width:410.25pt;z-index:251693056;mso-width-relative:page;mso-height-relative:page;" filled="f" stroked="t" coordsize="21600,21600" o:gfxdata="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e3991AAAAAUBAAAPAAAAAAAAAAEAIAAAACIAAABkcnMvZG93bnJldi54bWxQSwEC&#10;FAAUAAAACACHTuJAXHYJgfgBAADqAwAADgAAAAAAAAABACAAAAAjAQAAZHJzL2Uyb0RvYy54bWxQ&#10;SwUGAAAAAAYABgBZAQAAjQUAAAAA&#10;">
                <v:fill on="f" focussize="0,0"/>
                <v:stroke color="#000000" joinstyle="round"/>
                <v:imagedata o:title=""/>
                <o:lock v:ext="edit" aspectratio="f"/>
              </v:line>
            </w:pict>
          </mc:Fallback>
        </mc:AlternateContent>
      </w:r>
    </w:p>
    <w:p w14:paraId="2EE83C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宋体" w:hAnsi="宋体" w:cs="宋体"/>
          <w:b/>
          <w:bCs/>
          <w:i w:val="0"/>
          <w:iCs w:val="0"/>
          <w:color w:val="000000"/>
          <w:spacing w:val="0"/>
          <w:w w:val="100"/>
          <w:kern w:val="2"/>
          <w:sz w:val="24"/>
          <w:szCs w:val="24"/>
          <w:vertAlign w:val="baseline"/>
          <w:lang w:val="en-US" w:eastAsia="zh-CN" w:bidi="ar-SA"/>
        </w:rPr>
      </w:pPr>
      <w:r>
        <w:rPr>
          <w:sz w:val="21"/>
        </w:rPr>
        <mc:AlternateContent>
          <mc:Choice Requires="wps">
            <w:drawing>
              <wp:anchor distT="0" distB="0" distL="114300" distR="114300" simplePos="0" relativeHeight="251694080" behindDoc="0" locked="0" layoutInCell="1" allowOverlap="1">
                <wp:simplePos x="0" y="0"/>
                <wp:positionH relativeFrom="column">
                  <wp:posOffset>374650</wp:posOffset>
                </wp:positionH>
                <wp:positionV relativeFrom="paragraph">
                  <wp:posOffset>289560</wp:posOffset>
                </wp:positionV>
                <wp:extent cx="5210175" cy="14605"/>
                <wp:effectExtent l="0" t="4445" r="0" b="9525"/>
                <wp:wrapNone/>
                <wp:docPr id="38" name="直接连接符 38"/>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5pt;margin-top:22.8pt;height:1.15pt;width:410.25pt;z-index:251694080;mso-width-relative:page;mso-height-relative:page;" filled="f" stroked="t" coordsize="21600,21600" o:gfxdata="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k1+MNgAAAAIAQAADwAAAAAAAAABACAAAAAiAAAAZHJzL2Rvd25yZXYueG1s&#10;UEsBAhQAFAAAAAgAh07iQJ5omir4AQAA6gMAAA4AAAAAAAAAAQAgAAAAJwEAAGRycy9lMm9Eb2Mu&#10;eG1sUEsFBgAAAAAGAAYAWQEAAJEFAAAAAA==&#10;">
                <v:fill on="f" focussize="0,0"/>
                <v:stroke color="#000000" joinstyle="round"/>
                <v:imagedata o:title=""/>
                <o:lock v:ext="edit" aspectratio="f"/>
              </v:line>
            </w:pict>
          </mc:Fallback>
        </mc:AlternateContent>
      </w:r>
      <w:r>
        <w:rPr>
          <w:rFonts w:hint="eastAsia" w:ascii="宋体" w:hAnsi="宋体" w:cs="宋体"/>
          <w:b/>
          <w:bCs/>
          <w:i w:val="0"/>
          <w:iCs w:val="0"/>
          <w:color w:val="000000"/>
          <w:spacing w:val="0"/>
          <w:w w:val="100"/>
          <w:kern w:val="2"/>
          <w:sz w:val="24"/>
          <w:szCs w:val="24"/>
          <w:vertAlign w:val="baseline"/>
          <w:lang w:val="en-US" w:eastAsia="zh-CN" w:bidi="ar-SA"/>
        </w:rPr>
        <w:t>表5  你实施的个别化教育对于特殊需要儿童的发展有帮助吗？</w:t>
      </w:r>
    </w:p>
    <w:p w14:paraId="777ADB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60" w:firstLineChars="6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sz w:val="21"/>
        </w:rPr>
        <mc:AlternateContent>
          <mc:Choice Requires="wps">
            <w:drawing>
              <wp:anchor distT="0" distB="0" distL="114300" distR="114300" simplePos="0" relativeHeight="251695104" behindDoc="0" locked="0" layoutInCell="1" allowOverlap="1">
                <wp:simplePos x="0" y="0"/>
                <wp:positionH relativeFrom="column">
                  <wp:posOffset>393065</wp:posOffset>
                </wp:positionH>
                <wp:positionV relativeFrom="paragraph">
                  <wp:posOffset>268605</wp:posOffset>
                </wp:positionV>
                <wp:extent cx="5210175" cy="14605"/>
                <wp:effectExtent l="0" t="4445" r="0" b="9525"/>
                <wp:wrapNone/>
                <wp:docPr id="39" name="直接连接符 39"/>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95pt;margin-top:21.15pt;height:1.15pt;width:410.25pt;z-index:251695104;mso-width-relative:page;mso-height-relative:page;" filled="f" stroked="t" coordsize="21600,21600" o:gfxdata="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vS7lE1wAAAAgBAAAPAAAAAAAAAAEAIAAAACIAAABkcnMvZG93bnJldi54bWxQ&#10;SwECFAAUAAAACACHTuJAdtIWIvgBAADqAwAADgAAAAAAAAABACAAAAAmAQAAZHJzL2Uyb0RvYy54&#10;bWxQSwUGAAAAAAYABgBZAQAAkAUAAAAA&#10;">
                <v:fill on="f" focussize="0,0"/>
                <v:stroke color="#000000" joinstyle="round"/>
                <v:imagedata o:title=""/>
                <o:lock v:ext="edit" aspectratio="f"/>
              </v:line>
            </w:pict>
          </mc:Fallback>
        </mc:AlternateContent>
      </w:r>
      <w:r>
        <w:rPr>
          <w:rFonts w:hint="eastAsia" w:ascii="宋体" w:hAnsi="宋体" w:cs="宋体"/>
          <w:b w:val="0"/>
          <w:bCs w:val="0"/>
          <w:i w:val="0"/>
          <w:iCs w:val="0"/>
          <w:color w:val="000000"/>
          <w:spacing w:val="0"/>
          <w:w w:val="100"/>
          <w:kern w:val="2"/>
          <w:sz w:val="24"/>
          <w:szCs w:val="24"/>
          <w:vertAlign w:val="baseline"/>
          <w:lang w:val="en-US" w:eastAsia="zh-CN" w:bidi="ar-SA"/>
        </w:rPr>
        <w:t>看法                    次数（n）                 百分比（%）</w:t>
      </w:r>
    </w:p>
    <w:p w14:paraId="29524F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有明显帮助                  58                       23.6</w:t>
      </w:r>
    </w:p>
    <w:p w14:paraId="5CAA4E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有帮助                    132                      54.1</w:t>
      </w:r>
    </w:p>
    <w:p w14:paraId="08732D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不确定                    42                       17.2</w:t>
      </w:r>
    </w:p>
    <w:p w14:paraId="0E36EB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效果不明显                  10                       4.1</w:t>
      </w:r>
    </w:p>
    <w:p w14:paraId="228CFA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没有帮助                   2                       0.8</w:t>
      </w:r>
    </w:p>
    <w:p w14:paraId="1291D2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440" w:firstLineChars="600"/>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合计                    244                      100.0</w:t>
      </w:r>
    </w:p>
    <w:p w14:paraId="150E9FF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 w:val="21"/>
          <w:lang w:val="en-US"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421640</wp:posOffset>
                </wp:positionH>
                <wp:positionV relativeFrom="paragraph">
                  <wp:posOffset>635</wp:posOffset>
                </wp:positionV>
                <wp:extent cx="5210175" cy="14605"/>
                <wp:effectExtent l="0" t="4445" r="0" b="9525"/>
                <wp:wrapNone/>
                <wp:docPr id="40" name="直接连接符 40"/>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2pt;margin-top:0.05pt;height:1.15pt;width:410.25pt;z-index:251696128;mso-width-relative:page;mso-height-relative:page;" filled="f" stroked="t" coordsize="21600,21600" o:gfxdata="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JrEDfTAAAABQEAAA8AAAAAAAAAAQAgAAAAIgAAAGRycy9kb3ducmV2LnhtbFBLAQIU&#10;ABQAAAAIAIdO4kCMAxCQ+AEAAOoDAAAOAAAAAAAAAAEAIAAAACIBAABkcnMvZTJvRG9jLnhtbFBL&#10;BQYAAAAABgAGAFkBAACMBQAAAAA=&#10;">
                <v:fill on="f" focussize="0,0"/>
                <v:stroke color="#000000" joinstyle="round"/>
                <v:imagedata o:title=""/>
                <o:lock v:ext="edit" aspectratio="f"/>
              </v:line>
            </w:pict>
          </mc:Fallback>
        </mc:AlternateContent>
      </w:r>
      <w:r>
        <w:rPr>
          <w:rFonts w:hint="eastAsia"/>
          <w:sz w:val="21"/>
          <w:lang w:val="en-US" w:eastAsia="zh-CN"/>
        </w:rPr>
        <w:t xml:space="preserve">   </w:t>
      </w:r>
    </w:p>
    <w:p w14:paraId="077F391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 w:val="21"/>
          <w:lang w:val="en-US" w:eastAsia="zh-CN"/>
        </w:rPr>
      </w:pPr>
    </w:p>
    <w:p w14:paraId="43DA7C0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 w:val="21"/>
          <w:lang w:val="en-US" w:eastAsia="zh-CN"/>
        </w:rPr>
      </w:pPr>
    </w:p>
    <w:p w14:paraId="37BA287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 w:val="21"/>
          <w:lang w:val="en-US" w:eastAsia="zh-CN"/>
        </w:rPr>
      </w:pPr>
    </w:p>
    <w:p w14:paraId="51E3B9C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 w:val="21"/>
          <w:lang w:val="en-US" w:eastAsia="zh-CN"/>
        </w:rPr>
      </w:pPr>
    </w:p>
    <w:p w14:paraId="61A823E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b/>
          <w:bCs/>
          <w:kern w:val="2"/>
          <w:sz w:val="24"/>
          <w:szCs w:val="24"/>
          <w:shd w:val="clear" w:color="auto" w:fill="FFFFFF"/>
          <w:lang w:val="en-US" w:eastAsia="zh-CN" w:bidi="ar-SA"/>
        </w:rPr>
      </w:pPr>
      <w:r>
        <w:rPr>
          <w:rFonts w:hint="eastAsia"/>
          <w:b/>
          <w:bCs/>
          <w:sz w:val="21"/>
          <w:lang w:val="en-US" w:eastAsia="zh-CN"/>
        </w:rPr>
        <w:t xml:space="preserve"> </w:t>
      </w:r>
      <w:r>
        <w:rPr>
          <w:rFonts w:hint="eastAsia" w:ascii="宋体" w:hAnsi="宋体" w:eastAsia="宋体" w:cs="宋体"/>
          <w:b/>
          <w:bCs/>
          <w:kern w:val="2"/>
          <w:sz w:val="24"/>
          <w:szCs w:val="24"/>
          <w:shd w:val="clear" w:color="auto" w:fill="FFFFFF"/>
          <w:lang w:val="en-US" w:eastAsia="zh-CN" w:bidi="ar-SA"/>
        </w:rPr>
        <w:t>（5）教师的需求与支持</w:t>
      </w:r>
    </w:p>
    <w:p w14:paraId="06F3BF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此次调查反映出教师最需要获得的支持包括如下方面：</w:t>
      </w:r>
    </w:p>
    <w:p w14:paraId="30E578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首先是获得家长工作技巧指导（129人，45.1%）。教师希望有更多的时间与家长沟通交流，对多动症、某方面重度发展障碍、感统失调等障碍类型的幼儿，希望能劝服让家长到专业机构做评估和诊断，使其在对孩子有正确认识的基础上投入更多的精力配合学校工作。教师还希望孤独症、多动症等有情绪行为问题的家长能有陪读或半日就读等方式，减少融合问题的发生。</w:t>
      </w:r>
    </w:p>
    <w:p w14:paraId="19F040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第二是获得学校支持（125人，43.7%）。保活学校软、硬件资源方面提供的支持，如：为学生创造积极而宽松的教育环境，协助教师开展家长工作，重视资源教室的建设等。</w:t>
      </w:r>
    </w:p>
    <w:p w14:paraId="71E298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第三是教师专业素质的提高（109人，38.1%）。教师希望获得特殊教育的专业培训，如各类特殊学生的基本特点、教育方法等，并希望得到有关特教专家的及时指导与帮助。</w:t>
      </w:r>
    </w:p>
    <w:p w14:paraId="69D0FEF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教师还希望获得的其他支持包括：社会支持（76人，26.2%）；政策支持（45人，15.7%）；评价机制完善（21人，7.3%）。</w:t>
      </w:r>
    </w:p>
    <w:p w14:paraId="622BE3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2.家长问卷</w:t>
      </w:r>
    </w:p>
    <w:p w14:paraId="79B06B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针对课题组项目学校的86名有语言发展迟缓或行动发展迟缓的特殊需要儿童发放问卷。幼儿年龄范围及比例以此为：3岁0个月-3月11个月幼儿（28人，32.6%）；4月0个月-4岁11个月幼儿（32人，37.2%）；5岁0个月-5月11个月幼儿（26人，30.2%）。</w:t>
      </w:r>
    </w:p>
    <w:p w14:paraId="4B4B1B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（1）家庭教育现状</w:t>
      </w:r>
    </w:p>
    <w:p w14:paraId="4C2BEF7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 xml:space="preserve">    主要从三个问题了解家庭教育现状。52位（61.1%）家长认为自己在家里与孩子有固定的交流时间；59位（68.7%）家长会在家中辅导孩子的学习；34位（39.6%）家长为孩子安排固定训练。这个结果反映出，特殊需要幼儿家庭教育现状并不理想。尽管家长比较重视对孩子学习的辅导，但是与孩子沟通、为其提供的固定训练都不够充分。</w:t>
      </w:r>
    </w:p>
    <w:p w14:paraId="37D87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（2）对孩子上学喜好的反馈</w:t>
      </w:r>
    </w:p>
    <w:p w14:paraId="61A3046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通过5个问题调查家长对孩子上学喜好的反馈，提供“是、否”两个选项由家长选择，结果如表6所示：绝大部分家长认为孩子喜欢学校、喜欢教师，愿意与同学交往。</w:t>
      </w:r>
    </w:p>
    <w:p w14:paraId="646D02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cs="宋体"/>
          <w:b/>
          <w:bCs/>
          <w:i w:val="0"/>
          <w:iCs w:val="0"/>
          <w:color w:val="000000"/>
          <w:spacing w:val="0"/>
          <w:w w:val="100"/>
          <w:kern w:val="2"/>
          <w:sz w:val="24"/>
          <w:szCs w:val="24"/>
          <w:vertAlign w:val="baseline"/>
          <w:lang w:val="en-US" w:eastAsia="zh-CN" w:bidi="ar-SA"/>
        </w:rPr>
      </w:pPr>
    </w:p>
    <w:p w14:paraId="7EACB1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cs="宋体"/>
          <w:b/>
          <w:bCs/>
          <w:i w:val="0"/>
          <w:iCs w:val="0"/>
          <w:color w:val="000000"/>
          <w:spacing w:val="0"/>
          <w:w w:val="100"/>
          <w:kern w:val="2"/>
          <w:sz w:val="24"/>
          <w:szCs w:val="24"/>
          <w:vertAlign w:val="baseline"/>
          <w:lang w:val="en-US" w:eastAsia="zh-CN" w:bidi="ar-SA"/>
        </w:rPr>
      </w:pPr>
    </w:p>
    <w:p w14:paraId="7C3A16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cs="宋体"/>
          <w:b/>
          <w:bCs/>
          <w:i w:val="0"/>
          <w:iCs w:val="0"/>
          <w:color w:val="000000"/>
          <w:spacing w:val="0"/>
          <w:w w:val="100"/>
          <w:kern w:val="2"/>
          <w:sz w:val="24"/>
          <w:szCs w:val="24"/>
          <w:vertAlign w:val="baseline"/>
          <w:lang w:val="en-US" w:eastAsia="zh-CN" w:bidi="ar-SA"/>
        </w:rPr>
      </w:pPr>
    </w:p>
    <w:p w14:paraId="55E10E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cs="宋体"/>
          <w:b/>
          <w:bCs/>
          <w:i w:val="0"/>
          <w:iCs w:val="0"/>
          <w:color w:val="000000"/>
          <w:spacing w:val="0"/>
          <w:w w:val="100"/>
          <w:kern w:val="2"/>
          <w:sz w:val="24"/>
          <w:szCs w:val="24"/>
          <w:vertAlign w:val="baseline"/>
          <w:lang w:val="en-US" w:eastAsia="zh-CN" w:bidi="ar-SA"/>
        </w:rPr>
      </w:pPr>
    </w:p>
    <w:p w14:paraId="2FF089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cs="宋体"/>
          <w:b/>
          <w:bCs/>
          <w:i w:val="0"/>
          <w:iCs w:val="0"/>
          <w:color w:val="000000"/>
          <w:spacing w:val="0"/>
          <w:w w:val="100"/>
          <w:kern w:val="2"/>
          <w:sz w:val="24"/>
          <w:szCs w:val="24"/>
          <w:vertAlign w:val="baseline"/>
          <w:lang w:val="en-US" w:eastAsia="zh-CN" w:bidi="ar-SA"/>
        </w:rPr>
      </w:pPr>
    </w:p>
    <w:p w14:paraId="5A3094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cs="宋体"/>
          <w:b/>
          <w:bCs/>
          <w:i w:val="0"/>
          <w:iCs w:val="0"/>
          <w:color w:val="000000"/>
          <w:spacing w:val="0"/>
          <w:w w:val="100"/>
          <w:kern w:val="2"/>
          <w:sz w:val="24"/>
          <w:szCs w:val="24"/>
          <w:vertAlign w:val="baseline"/>
          <w:lang w:val="en-US" w:eastAsia="zh-CN" w:bidi="ar-SA"/>
        </w:rPr>
      </w:pPr>
    </w:p>
    <w:p w14:paraId="219707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宋体" w:hAnsi="宋体" w:cs="宋体"/>
          <w:b/>
          <w:bCs/>
          <w:i w:val="0"/>
          <w:iCs w:val="0"/>
          <w:color w:val="000000"/>
          <w:spacing w:val="0"/>
          <w:w w:val="100"/>
          <w:kern w:val="2"/>
          <w:sz w:val="24"/>
          <w:szCs w:val="24"/>
          <w:vertAlign w:val="baseline"/>
          <w:lang w:val="en-US" w:eastAsia="zh-CN" w:bidi="ar-SA"/>
        </w:rPr>
      </w:pPr>
      <w:r>
        <w:rPr>
          <w:sz w:val="21"/>
        </w:rPr>
        <mc:AlternateContent>
          <mc:Choice Requires="wps">
            <w:drawing>
              <wp:anchor distT="0" distB="0" distL="114300" distR="114300" simplePos="0" relativeHeight="251700224" behindDoc="0" locked="0" layoutInCell="1" allowOverlap="1">
                <wp:simplePos x="0" y="0"/>
                <wp:positionH relativeFrom="column">
                  <wp:posOffset>314960</wp:posOffset>
                </wp:positionH>
                <wp:positionV relativeFrom="paragraph">
                  <wp:posOffset>277495</wp:posOffset>
                </wp:positionV>
                <wp:extent cx="5210175" cy="14605"/>
                <wp:effectExtent l="0" t="4445" r="0" b="9525"/>
                <wp:wrapNone/>
                <wp:docPr id="41" name="直接连接符 41"/>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8pt;margin-top:21.85pt;height:1.15pt;width:410.25pt;z-index:251700224;mso-width-relative:page;mso-height-relative:page;" filled="f" stroked="t" coordsize="21600,21600" o:gfxdata="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c1ikTXAAAACAEAAA8AAAAAAAAAAQAgAAAAIgAAAGRycy9kb3ducmV2LnhtbFBL&#10;AQIUABQAAAAIAIdO4kBkuZyY9wEAAOoDAAAOAAAAAAAAAAEAIAAAACYBAABkcnMvZTJvRG9jLnht&#10;bFBLBQYAAAAABgAGAFkBAACPBQAAAAA=&#10;">
                <v:fill on="f" focussize="0,0"/>
                <v:stroke color="#000000" joinstyle="round"/>
                <v:imagedata o:title=""/>
                <o:lock v:ext="edit" aspectratio="f"/>
              </v:line>
            </w:pict>
          </mc:Fallback>
        </mc:AlternateContent>
      </w:r>
      <w:r>
        <w:rPr>
          <w:rFonts w:hint="eastAsia" w:ascii="宋体" w:hAnsi="宋体" w:cs="宋体"/>
          <w:b/>
          <w:bCs/>
          <w:i w:val="0"/>
          <w:iCs w:val="0"/>
          <w:color w:val="000000"/>
          <w:spacing w:val="0"/>
          <w:w w:val="100"/>
          <w:kern w:val="2"/>
          <w:sz w:val="24"/>
          <w:szCs w:val="24"/>
          <w:vertAlign w:val="baseline"/>
          <w:lang w:val="en-US" w:eastAsia="zh-CN" w:bidi="ar-SA"/>
        </w:rPr>
        <w:t>表6  家长对孩子上学喜好的反馈</w:t>
      </w:r>
    </w:p>
    <w:p w14:paraId="7DE0C8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sz w:val="21"/>
        </w:rPr>
        <mc:AlternateContent>
          <mc:Choice Requires="wps">
            <w:drawing>
              <wp:anchor distT="0" distB="0" distL="114300" distR="114300" simplePos="0" relativeHeight="251701248" behindDoc="0" locked="0" layoutInCell="1" allowOverlap="1">
                <wp:simplePos x="0" y="0"/>
                <wp:positionH relativeFrom="column">
                  <wp:posOffset>315595</wp:posOffset>
                </wp:positionH>
                <wp:positionV relativeFrom="paragraph">
                  <wp:posOffset>273050</wp:posOffset>
                </wp:positionV>
                <wp:extent cx="5210175" cy="14605"/>
                <wp:effectExtent l="0" t="4445" r="0" b="9525"/>
                <wp:wrapNone/>
                <wp:docPr id="44" name="直接连接符 44"/>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85pt;margin-top:21.5pt;height:1.15pt;width:410.25pt;z-index:251701248;mso-width-relative:page;mso-height-relative:page;" filled="f" stroked="t" coordsize="21600,21600" o:gfxdata="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MyHmN1wAAAAgBAAAPAAAAAAAAAAEAIAAAACIAAABkcnMvZG93bnJldi54bWxQ&#10;SwECFAAUAAAACACHTuJALOgisvgBAADqAwAADgAAAAAAAAABACAAAAAmAQAAZHJzL2Uyb0RvYy54&#10;bWxQSwUGAAAAAAYABgBZAQAAkAUAAAAA&#10;">
                <v:fill on="f" focussize="0,0"/>
                <v:stroke color="#000000" joinstyle="round"/>
                <v:imagedata o:title=""/>
                <o:lock v:ext="edit" aspectratio="f"/>
              </v:line>
            </w:pict>
          </mc:Fallback>
        </mc:AlternateContent>
      </w:r>
      <w:r>
        <w:rPr>
          <w:rFonts w:hint="eastAsia" w:ascii="宋体" w:hAnsi="宋体" w:cs="宋体"/>
          <w:b w:val="0"/>
          <w:bCs w:val="0"/>
          <w:i w:val="0"/>
          <w:iCs w:val="0"/>
          <w:color w:val="000000"/>
          <w:spacing w:val="0"/>
          <w:w w:val="100"/>
          <w:kern w:val="2"/>
          <w:sz w:val="24"/>
          <w:szCs w:val="24"/>
          <w:vertAlign w:val="baseline"/>
          <w:lang w:val="en-US" w:eastAsia="zh-CN" w:bidi="ar-SA"/>
        </w:rPr>
        <w:t>调查项目                   人数（n）             百分比（%）</w:t>
      </w:r>
    </w:p>
    <w:p w14:paraId="1D57F4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孩子喜欢上学                   72                    83.7             </w:t>
      </w:r>
    </w:p>
    <w:p w14:paraId="6F127A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孩子在学校是快乐                 70                    81.4</w:t>
      </w:r>
    </w:p>
    <w:p w14:paraId="2B21B0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孩子在学校有朋友                 53                    61.9</w:t>
      </w:r>
    </w:p>
    <w:p w14:paraId="68EA2A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孩子喜欢教师                   76                    88.3</w:t>
      </w:r>
    </w:p>
    <w:p w14:paraId="492C1A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孩子在家学习                   61                    70.9</w:t>
      </w:r>
    </w:p>
    <w:p w14:paraId="627620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cs="宋体"/>
          <w:b/>
          <w:bCs/>
          <w:i w:val="0"/>
          <w:iCs w:val="0"/>
          <w:color w:val="000000"/>
          <w:spacing w:val="0"/>
          <w:w w:val="100"/>
          <w:kern w:val="2"/>
          <w:sz w:val="21"/>
          <w:szCs w:val="21"/>
          <w:vertAlign w:val="baseline"/>
          <w:lang w:val="en-US" w:eastAsia="zh-CN" w:bidi="ar-SA"/>
        </w:rPr>
      </w:pPr>
      <w:r>
        <w:rPr>
          <w:sz w:val="21"/>
        </w:rPr>
        <mc:AlternateContent>
          <mc:Choice Requires="wps">
            <w:drawing>
              <wp:anchor distT="0" distB="0" distL="114300" distR="114300" simplePos="0" relativeHeight="251702272" behindDoc="0" locked="0" layoutInCell="1" allowOverlap="1">
                <wp:simplePos x="0" y="0"/>
                <wp:positionH relativeFrom="column">
                  <wp:posOffset>389255</wp:posOffset>
                </wp:positionH>
                <wp:positionV relativeFrom="paragraph">
                  <wp:posOffset>11430</wp:posOffset>
                </wp:positionV>
                <wp:extent cx="5210175" cy="14605"/>
                <wp:effectExtent l="0" t="4445" r="0" b="9525"/>
                <wp:wrapNone/>
                <wp:docPr id="43" name="直接连接符 43"/>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5pt;margin-top:0.9pt;height:1.15pt;width:410.25pt;z-index:251702272;mso-width-relative:page;mso-height-relative:page;" filled="f" stroked="t" coordsize="21600,21600" o:gfxdata="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YqzdS1AAAAAYBAAAPAAAAAAAAAAEAIAAAACIAAABkcnMvZG93bnJldi54bWxQSwEC&#10;FAAUAAAACACHTuJAtMyFifgBAADqAwAADgAAAAAAAAABACAAAAAjAQAAZHJzL2Uyb0RvYy54bWxQ&#10;SwUGAAAAAAYABgBZAQAAjQUAAAAA&#10;">
                <v:fill on="f" focussize="0,0"/>
                <v:stroke color="#000000" joinstyle="round"/>
                <v:imagedata o:title=""/>
                <o:lock v:ext="edit" aspectratio="f"/>
              </v:line>
            </w:pict>
          </mc:Fallback>
        </mc:AlternateContent>
      </w:r>
    </w:p>
    <w:p w14:paraId="1E4EAB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p>
    <w:p w14:paraId="6A7E44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（3）对学校工作的认可</w:t>
      </w:r>
    </w:p>
    <w:p w14:paraId="1AD5CE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通过5个问题了解家长对学校工作的满意度，提供“满意、不满意”两个选项由家长选择，结果如表7所示：家长对集体教学活动有针对孩子的教学方法、学校活动有针对孩子的特殊计划两个方面的满意度偏低。但是，家长对教师与自己沟通的情况和对学校整体工作的满意度较高。</w:t>
      </w:r>
    </w:p>
    <w:p w14:paraId="39AC12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cs="宋体"/>
          <w:b/>
          <w:bCs/>
          <w:i w:val="0"/>
          <w:iCs w:val="0"/>
          <w:color w:val="000000"/>
          <w:spacing w:val="0"/>
          <w:w w:val="100"/>
          <w:kern w:val="2"/>
          <w:sz w:val="24"/>
          <w:szCs w:val="24"/>
          <w:vertAlign w:val="baseline"/>
          <w:lang w:val="en-US" w:eastAsia="zh-CN" w:bidi="ar-SA"/>
        </w:rPr>
      </w:pPr>
    </w:p>
    <w:p w14:paraId="0A89D9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cs="宋体"/>
          <w:b/>
          <w:bCs/>
          <w:i w:val="0"/>
          <w:iCs w:val="0"/>
          <w:color w:val="000000"/>
          <w:spacing w:val="0"/>
          <w:w w:val="100"/>
          <w:kern w:val="2"/>
          <w:sz w:val="24"/>
          <w:szCs w:val="24"/>
          <w:vertAlign w:val="baseline"/>
          <w:lang w:val="en-US" w:eastAsia="zh-CN" w:bidi="ar-SA"/>
        </w:rPr>
      </w:pPr>
      <w:r>
        <w:rPr>
          <w:rFonts w:hint="eastAsia" w:ascii="宋体" w:hAnsi="宋体" w:cs="宋体"/>
          <w:b/>
          <w:bCs/>
          <w:i w:val="0"/>
          <w:iCs w:val="0"/>
          <w:color w:val="000000"/>
          <w:spacing w:val="0"/>
          <w:w w:val="100"/>
          <w:kern w:val="2"/>
          <w:sz w:val="24"/>
          <w:szCs w:val="24"/>
          <w:vertAlign w:val="baseline"/>
          <w:lang w:val="en-US" w:eastAsia="zh-CN" w:bidi="ar-SA"/>
        </w:rPr>
        <w:t>表7  家长对学校工作的认可</w:t>
      </w:r>
    </w:p>
    <w:p w14:paraId="42F3BC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310" w:firstLineChars="11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sz w:val="21"/>
        </w:rPr>
        <mc:AlternateContent>
          <mc:Choice Requires="wps">
            <w:drawing>
              <wp:anchor distT="0" distB="0" distL="114300" distR="114300" simplePos="0" relativeHeight="251704320" behindDoc="0" locked="0" layoutInCell="1" allowOverlap="1">
                <wp:simplePos x="0" y="0"/>
                <wp:positionH relativeFrom="column">
                  <wp:posOffset>303530</wp:posOffset>
                </wp:positionH>
                <wp:positionV relativeFrom="paragraph">
                  <wp:posOffset>276225</wp:posOffset>
                </wp:positionV>
                <wp:extent cx="5210175" cy="14605"/>
                <wp:effectExtent l="0" t="4445" r="0" b="9525"/>
                <wp:wrapNone/>
                <wp:docPr id="20" name="直接连接符 20"/>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9pt;margin-top:21.75pt;height:1.15pt;width:410.25pt;z-index:251704320;mso-width-relative:page;mso-height-relative:page;" filled="f" stroked="t" coordsize="21600,21600" o:gfxdata="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NRK11wAAAAgBAAAPAAAAAAAAAAEAIAAAACIAAABkcnMvZG93bnJldi54bWxQ&#10;SwECFAAUAAAACACHTuJALlkmwPgBAADqAwAADgAAAAAAAAABACAAAAAmAQAAZHJzL2Uyb0RvYy54&#10;bWxQSwUGAAAAAAYABgBZAQAAkA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313055</wp:posOffset>
                </wp:positionH>
                <wp:positionV relativeFrom="paragraph">
                  <wp:posOffset>38100</wp:posOffset>
                </wp:positionV>
                <wp:extent cx="5210175" cy="14605"/>
                <wp:effectExtent l="0" t="4445" r="0" b="9525"/>
                <wp:wrapNone/>
                <wp:docPr id="21" name="直接连接符 21"/>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65pt;margin-top:3pt;height:1.15pt;width:410.25pt;z-index:251703296;mso-width-relative:page;mso-height-relative:page;" filled="f" stroked="t" coordsize="21600,21600" o:gfxdata="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742o1QAAAAYBAAAPAAAAAAAAAAEAIAAAACIAAABkcnMvZG93bnJldi54bWxQSwEC&#10;FAAUAAAACACHTuJAxuOqyPcBAADqAwAADgAAAAAAAAABACAAAAAkAQAAZHJzL2Uyb0RvYy54bWxQ&#10;SwUGAAAAAAYABgBZAQAAjQUAAAAA&#10;">
                <v:fill on="f" focussize="0,0"/>
                <v:stroke color="#000000" joinstyle="round"/>
                <v:imagedata o:title=""/>
                <o:lock v:ext="edit" aspectratio="f"/>
              </v:line>
            </w:pict>
          </mc:Fallback>
        </mc:AlternateContent>
      </w:r>
      <w:r>
        <w:rPr>
          <w:rFonts w:hint="eastAsia" w:ascii="宋体" w:hAnsi="宋体" w:cs="宋体"/>
          <w:b w:val="0"/>
          <w:bCs w:val="0"/>
          <w:i w:val="0"/>
          <w:iCs w:val="0"/>
          <w:color w:val="000000"/>
          <w:spacing w:val="0"/>
          <w:w w:val="100"/>
          <w:kern w:val="2"/>
          <w:sz w:val="24"/>
          <w:szCs w:val="24"/>
          <w:vertAlign w:val="baseline"/>
          <w:lang w:val="en-US" w:eastAsia="zh-CN" w:bidi="ar-SA"/>
        </w:rPr>
        <w:t>调查项目                  人数（n）    百分比（%）</w:t>
      </w:r>
    </w:p>
    <w:p w14:paraId="1091E4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集体教学活动中由针对孩子的教学方法     41            47.7</w:t>
      </w:r>
    </w:p>
    <w:p w14:paraId="0FB7EC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学校开展的活动由针对孩子的特殊计划     40            46.5</w:t>
      </w:r>
    </w:p>
    <w:p w14:paraId="559C82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教师为孩子制定有针对性的教学计划       52            60.5</w:t>
      </w:r>
    </w:p>
    <w:p w14:paraId="11B2D0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920" w:firstLineChars="8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教师经常与家长沟通             61            70.9</w:t>
      </w:r>
    </w:p>
    <w:p w14:paraId="1BDE28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60" w:firstLineChars="900"/>
        <w:jc w:val="left"/>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对学校整体工作               68            79.1</w:t>
      </w:r>
    </w:p>
    <w:p w14:paraId="263F36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eastAsia" w:ascii="宋体" w:hAnsi="宋体" w:eastAsia="宋体" w:cs="宋体"/>
          <w:b/>
          <w:bCs/>
          <w:kern w:val="2"/>
          <w:sz w:val="24"/>
          <w:szCs w:val="24"/>
          <w:shd w:val="clear" w:color="auto" w:fill="FFFFFF"/>
          <w:lang w:val="en-US" w:eastAsia="zh-CN" w:bidi="ar-SA"/>
        </w:rPr>
      </w:pPr>
      <w:r>
        <w:rPr>
          <w:sz w:val="21"/>
        </w:rPr>
        <mc:AlternateContent>
          <mc:Choice Requires="wps">
            <w:drawing>
              <wp:anchor distT="0" distB="0" distL="114300" distR="114300" simplePos="0" relativeHeight="251705344" behindDoc="0" locked="0" layoutInCell="1" allowOverlap="1">
                <wp:simplePos x="0" y="0"/>
                <wp:positionH relativeFrom="column">
                  <wp:posOffset>247015</wp:posOffset>
                </wp:positionH>
                <wp:positionV relativeFrom="paragraph">
                  <wp:posOffset>29210</wp:posOffset>
                </wp:positionV>
                <wp:extent cx="5210175" cy="14605"/>
                <wp:effectExtent l="0" t="4445" r="0" b="9525"/>
                <wp:wrapNone/>
                <wp:docPr id="22" name="直接连接符 22"/>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45pt;margin-top:2.3pt;height:1.15pt;width:410.25pt;z-index:251705344;mso-width-relative:page;mso-height-relative:page;" filled="f" stroked="t" coordsize="21600,21600" o:gfxdata="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LIWjdUAAAAGAQAADwAAAAAAAAABACAAAAAiAAAAZHJzL2Rvd25yZXYueG1sUEsB&#10;AhQAFAAAAAgAh07iQP4sP9H4AQAA6gMAAA4AAAAAAAAAAQAgAAAAJAEAAGRycy9lMm9Eb2MueG1s&#10;UEsFBgAAAAAGAAYAWQEAAI4FAAAAAA==&#10;">
                <v:fill on="f" focussize="0,0"/>
                <v:stroke color="#000000" joinstyle="round"/>
                <v:imagedata o:title=""/>
                <o:lock v:ext="edit" aspectratio="f"/>
              </v:line>
            </w:pict>
          </mc:Fallback>
        </mc:AlternateContent>
      </w:r>
    </w:p>
    <w:p w14:paraId="39034A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p>
    <w:p w14:paraId="053CE1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（4）对孩子的期望</w:t>
      </w:r>
    </w:p>
    <w:p w14:paraId="667B2E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采用开放式问题了解家长对孩子的期待。根据家长答案中出现的不同期望，累计其出现次数，整理结果如表8所示：家长在学习只是、自主学习、快乐成长方面对子女的期望最高，其次是希望孩子健康、自立和具有一定的社交能力。而对孩子最应该具备的好习惯、礼貌等基本能力，家长的期望值却最低。</w:t>
      </w:r>
    </w:p>
    <w:p w14:paraId="0AC2D4C9">
      <w:pPr>
        <w:pStyle w:val="5"/>
        <w:rPr>
          <w:rFonts w:hint="eastAsia"/>
          <w:lang w:val="en-US" w:eastAsia="zh-CN"/>
        </w:rPr>
      </w:pPr>
    </w:p>
    <w:p w14:paraId="47B2BF5F">
      <w:pPr>
        <w:pStyle w:val="5"/>
        <w:rPr>
          <w:rFonts w:hint="eastAsia"/>
          <w:lang w:val="en-US" w:eastAsia="zh-CN"/>
        </w:rPr>
      </w:pPr>
    </w:p>
    <w:p w14:paraId="38D830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cs="宋体"/>
          <w:b/>
          <w:bCs/>
          <w:i w:val="0"/>
          <w:iCs w:val="0"/>
          <w:color w:val="000000"/>
          <w:spacing w:val="0"/>
          <w:w w:val="100"/>
          <w:kern w:val="2"/>
          <w:sz w:val="24"/>
          <w:szCs w:val="24"/>
          <w:vertAlign w:val="baseline"/>
          <w:lang w:val="en-US" w:eastAsia="zh-CN" w:bidi="ar-SA"/>
        </w:rPr>
      </w:pPr>
      <w:r>
        <w:rPr>
          <w:sz w:val="21"/>
        </w:rPr>
        <mc:AlternateContent>
          <mc:Choice Requires="wps">
            <w:drawing>
              <wp:anchor distT="0" distB="0" distL="114300" distR="114300" simplePos="0" relativeHeight="251706368" behindDoc="0" locked="0" layoutInCell="1" allowOverlap="1">
                <wp:simplePos x="0" y="0"/>
                <wp:positionH relativeFrom="column">
                  <wp:posOffset>184785</wp:posOffset>
                </wp:positionH>
                <wp:positionV relativeFrom="paragraph">
                  <wp:posOffset>273685</wp:posOffset>
                </wp:positionV>
                <wp:extent cx="5210175" cy="14605"/>
                <wp:effectExtent l="0" t="4445" r="0" b="9525"/>
                <wp:wrapNone/>
                <wp:docPr id="48" name="直接连接符 48"/>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55pt;margin-top:21.55pt;height:1.15pt;width:410.25pt;z-index:251706368;mso-width-relative:page;mso-height-relative:page;" filled="f" stroked="t" coordsize="21600,21600" o:gfxdata="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pTFC91wAAAAgBAAAPAAAAAAAAAAEAIAAAACIAAABkcnMvZG93bnJldi54bWxQ&#10;SwECFAAUAAAACACHTuJAzNR11PgBAADqAwAADgAAAAAAAAABACAAAAAmAQAAZHJzL2Uyb0RvYy54&#10;bWxQSwUGAAAAAAYABgBZAQAAkAUAAAAA&#10;">
                <v:fill on="f" focussize="0,0"/>
                <v:stroke color="#000000" joinstyle="round"/>
                <v:imagedata o:title=""/>
                <o:lock v:ext="edit" aspectratio="f"/>
              </v:line>
            </w:pict>
          </mc:Fallback>
        </mc:AlternateContent>
      </w:r>
      <w:r>
        <w:rPr>
          <w:rFonts w:hint="eastAsia" w:ascii="宋体" w:hAnsi="宋体" w:cs="宋体"/>
          <w:b/>
          <w:bCs/>
          <w:i w:val="0"/>
          <w:iCs w:val="0"/>
          <w:color w:val="000000"/>
          <w:spacing w:val="0"/>
          <w:w w:val="100"/>
          <w:kern w:val="2"/>
          <w:sz w:val="24"/>
          <w:szCs w:val="24"/>
          <w:vertAlign w:val="baseline"/>
          <w:lang w:val="en-US" w:eastAsia="zh-CN" w:bidi="ar-SA"/>
        </w:rPr>
        <w:t>表8  家长对孩子的期望</w:t>
      </w:r>
    </w:p>
    <w:p w14:paraId="5C0294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jc w:val="both"/>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sz w:val="21"/>
        </w:rPr>
        <mc:AlternateContent>
          <mc:Choice Requires="wps">
            <w:drawing>
              <wp:anchor distT="0" distB="0" distL="114300" distR="114300" simplePos="0" relativeHeight="251707392" behindDoc="0" locked="0" layoutInCell="1" allowOverlap="1">
                <wp:simplePos x="0" y="0"/>
                <wp:positionH relativeFrom="column">
                  <wp:posOffset>189230</wp:posOffset>
                </wp:positionH>
                <wp:positionV relativeFrom="paragraph">
                  <wp:posOffset>290830</wp:posOffset>
                </wp:positionV>
                <wp:extent cx="5210175" cy="14605"/>
                <wp:effectExtent l="0" t="4445" r="0" b="9525"/>
                <wp:wrapNone/>
                <wp:docPr id="49" name="直接连接符 49"/>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9pt;margin-top:22.9pt;height:1.15pt;width:410.25pt;z-index:251707392;mso-width-relative:page;mso-height-relative:page;" filled="f" stroked="t" coordsize="21600,21600" o:gfxdata="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51RpNcAAAAIAQAADwAAAAAAAAABACAAAAAiAAAAZHJzL2Rvd25yZXYueG1s&#10;UEsBAhQAFAAAAAgAh07iQCRu+dz5AQAA6gMAAA4AAAAAAAAAAQAgAAAAJgEAAGRycy9lMm9Eb2Mu&#10;eG1sUEsFBgAAAAAGAAYAWQEAAJEFAAAAAA==&#10;">
                <v:fill on="f" focussize="0,0"/>
                <v:stroke color="#000000" joinstyle="round"/>
                <v:imagedata o:title=""/>
                <o:lock v:ext="edit" aspectratio="f"/>
              </v:line>
            </w:pict>
          </mc:Fallback>
        </mc:AlternateContent>
      </w:r>
      <w:r>
        <w:rPr>
          <w:rFonts w:hint="eastAsia" w:ascii="宋体" w:hAnsi="宋体" w:cs="宋体"/>
          <w:b w:val="0"/>
          <w:bCs w:val="0"/>
          <w:i w:val="0"/>
          <w:iCs w:val="0"/>
          <w:color w:val="000000"/>
          <w:spacing w:val="0"/>
          <w:w w:val="100"/>
          <w:kern w:val="2"/>
          <w:sz w:val="24"/>
          <w:szCs w:val="24"/>
          <w:vertAlign w:val="baseline"/>
          <w:lang w:val="en-US" w:eastAsia="zh-CN" w:bidi="ar-SA"/>
        </w:rPr>
        <w:t>期望                   人数（n）              百分比（%）</w:t>
      </w:r>
    </w:p>
    <w:p w14:paraId="42F87C8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        学习知识                   59                     68.6</w:t>
      </w:r>
    </w:p>
    <w:p w14:paraId="32C9F69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        自主学习                   57                     66.2</w:t>
      </w:r>
    </w:p>
    <w:p w14:paraId="76039B8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        快乐成长                   52                     60.5     </w:t>
      </w:r>
    </w:p>
    <w:p w14:paraId="47B6C04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         健 康                     36                     41.9 </w:t>
      </w:r>
    </w:p>
    <w:p w14:paraId="45CC66D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         自 立                     35                     40.7</w:t>
      </w:r>
    </w:p>
    <w:p w14:paraId="373D4BF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        社交能力                   30                     34.9</w:t>
      </w:r>
    </w:p>
    <w:p w14:paraId="6D2D44F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         好习惯                    13                     15.1</w:t>
      </w:r>
    </w:p>
    <w:p w14:paraId="2EF4AC8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cs="宋体"/>
          <w:b w:val="0"/>
          <w:bCs w:val="0"/>
          <w:i w:val="0"/>
          <w:iCs w:val="0"/>
          <w:color w:val="000000"/>
          <w:spacing w:val="0"/>
          <w:w w:val="100"/>
          <w:kern w:val="2"/>
          <w:sz w:val="24"/>
          <w:szCs w:val="24"/>
          <w:vertAlign w:val="baseline"/>
          <w:lang w:val="en-US" w:eastAsia="zh-CN" w:bidi="ar-SA"/>
        </w:rPr>
      </w:pPr>
      <w:r>
        <w:rPr>
          <w:rFonts w:hint="eastAsia" w:ascii="宋体" w:hAnsi="宋体" w:cs="宋体"/>
          <w:b w:val="0"/>
          <w:bCs w:val="0"/>
          <w:i w:val="0"/>
          <w:iCs w:val="0"/>
          <w:color w:val="000000"/>
          <w:spacing w:val="0"/>
          <w:w w:val="100"/>
          <w:kern w:val="2"/>
          <w:sz w:val="24"/>
          <w:szCs w:val="24"/>
          <w:vertAlign w:val="baseline"/>
          <w:lang w:val="en-US" w:eastAsia="zh-CN" w:bidi="ar-SA"/>
        </w:rPr>
        <w:t xml:space="preserve">         听 话                     9                      10.5  </w:t>
      </w:r>
    </w:p>
    <w:p w14:paraId="1EC9B4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cs="宋体"/>
          <w:b w:val="0"/>
          <w:bCs w:val="0"/>
          <w:i w:val="0"/>
          <w:iCs w:val="0"/>
          <w:color w:val="000000"/>
          <w:spacing w:val="0"/>
          <w:w w:val="100"/>
          <w:kern w:val="2"/>
          <w:sz w:val="21"/>
          <w:szCs w:val="21"/>
          <w:vertAlign w:val="baseline"/>
          <w:lang w:val="en-US" w:eastAsia="zh-CN" w:bidi="ar-SA"/>
        </w:rPr>
      </w:pPr>
      <w:r>
        <w:rPr>
          <w:sz w:val="21"/>
        </w:rPr>
        <mc:AlternateContent>
          <mc:Choice Requires="wps">
            <w:drawing>
              <wp:anchor distT="0" distB="0" distL="114300" distR="114300" simplePos="0" relativeHeight="251708416" behindDoc="0" locked="0" layoutInCell="1" allowOverlap="1">
                <wp:simplePos x="0" y="0"/>
                <wp:positionH relativeFrom="column">
                  <wp:posOffset>307975</wp:posOffset>
                </wp:positionH>
                <wp:positionV relativeFrom="paragraph">
                  <wp:posOffset>19685</wp:posOffset>
                </wp:positionV>
                <wp:extent cx="5210175" cy="14605"/>
                <wp:effectExtent l="0" t="4445" r="0" b="9525"/>
                <wp:wrapNone/>
                <wp:docPr id="50" name="直接连接符 50"/>
                <wp:cNvGraphicFramePr/>
                <a:graphic xmlns:a="http://schemas.openxmlformats.org/drawingml/2006/main">
                  <a:graphicData uri="http://schemas.microsoft.com/office/word/2010/wordprocessingShape">
                    <wps:wsp>
                      <wps:cNvCnPr/>
                      <wps:spPr>
                        <a:xfrm>
                          <a:off x="0" y="0"/>
                          <a:ext cx="5210175" cy="146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25pt;margin-top:1.55pt;height:1.15pt;width:410.25pt;z-index:251708416;mso-width-relative:page;mso-height-relative:page;" filled="f" stroked="t" coordsize="21600,21600" o:gfxdata="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DQRVNUAAAAGAQAADwAAAAAAAAABACAAAAAiAAAAZHJzL2Rvd25yZXYueG1sUEsB&#10;AhQAFAAAAAgAh07iQHzlyT74AQAA6gMAAA4AAAAAAAAAAQAgAAAAJAEAAGRycy9lMm9Eb2MueG1s&#10;UEsFBgAAAAAGAAYAWQEAAI4FAAAAAA==&#10;">
                <v:fill on="f" focussize="0,0"/>
                <v:stroke color="#000000" joinstyle="round"/>
                <v:imagedata o:title=""/>
                <o:lock v:ext="edit" aspectratio="f"/>
              </v:line>
            </w:pict>
          </mc:Fallback>
        </mc:AlternateContent>
      </w:r>
    </w:p>
    <w:p w14:paraId="661BDC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（5）家长的需求与支持</w:t>
      </w:r>
    </w:p>
    <w:p w14:paraId="018F0F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在此次调查中发现：60位为（69.8%）家长希望学校能够承担教学责任，28位（32.6%）家长希望学校创造良好的教育环境，23位（26.7%）家长希望学校能够提高教学质量，32位（37.2%）家长希望教师能够因材施教，16位（18.6%）家长希望能与教师交流沟通。</w:t>
      </w:r>
    </w:p>
    <w:p w14:paraId="71F6E1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另外，调查还发现有部分家长（16人，18.6%），尤其孩子智商正常的，不能面对现实，不承认孩子的问题。这也成为实施特殊需要幼儿个别化学习的障碍。</w:t>
      </w:r>
    </w:p>
    <w:p w14:paraId="43D492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3.医生访谈</w:t>
      </w:r>
    </w:p>
    <w:p w14:paraId="0F14AA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课题组成员对一名发育行为科的医生进行了结构化访谈。被访谈医生的基本情况：35岁；硕士学历；工作8年。课题组对被访谈者有关“对个别化教育、个别化教育计划的了解程度”、“对特殊需要儿童个别化学习的看法”“参与融合资源中心各类活动的情况。”三个方面进行访谈。访谈结果如下：①被访谈者知道个别化教育计划（IEP）的制定，但从未直接或间接参与过。②被访谈者表示个别化教育是医教结合的重要方向，比起专业的干预和康复，个别化学习渗透到幼儿日常生活中的各方面，是有效的干预手段。③被访者表示每学期会到签署医教结合的学校进行支持，但主要帮助教师进行评估和诊断。由于事务性工作，此项活动也不能保证固定的时间。从访谈中课题组成员发现医教结合的意识已经慢慢形成，但对于时间、频率、结合程度缺乏基本的政策、制度保障。医教双方缺少双向沟通的渠道和平台。</w:t>
      </w:r>
    </w:p>
    <w:p w14:paraId="2A0008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4.研究结论与讨论</w:t>
      </w:r>
    </w:p>
    <w:p w14:paraId="2C7D41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（1）政策与经费支持</w:t>
      </w:r>
    </w:p>
    <w:p w14:paraId="25113B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建立长期有效的政策保障机制是开展特殊需要儿童个别化学习的基础，是推动特殊需要儿童个别化学习的重要依据。调查研究后，课题组讨论建议完善补助机制。增加教育经费的投入，解决师生比问题。此外，要注重在减少工作量、增加报酬等政策激励下，调动教师参与特殊需要儿童个别化学习的积极性。同时，还建议将特殊需要儿童个别化学习的发展作为学校工作的重要内容。</w:t>
      </w:r>
    </w:p>
    <w:p w14:paraId="1BCCE3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（2）转变家长教育态度</w:t>
      </w:r>
    </w:p>
    <w:p w14:paraId="3FBBD4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建议举办家长培训活动，因为改变家长的教育观念也很重要。要把家长从对幼儿知识掌握的重视转向对幼儿文明礼仪、生活自理、与人交往等基本能力的培养。此外由于自闭症学生、多动症学生、精神障碍学生等特殊学生在融合学校中更容易出现问题，因此建议考虑建立陪读制度。</w:t>
      </w:r>
    </w:p>
    <w:p w14:paraId="210F6C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（3）加强师资培训</w:t>
      </w:r>
    </w:p>
    <w:p w14:paraId="491862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特殊需要儿童个别化学习是一项专业性很强的工作，必须有特殊教育专业背景教师的介入。建议将特殊教育纳入到教师继续教育培训规划中，围绕个别化教育计划的制定展开培训内容。同时,定期开展教研工作培养骨干,促进教师和专业共发展。</w:t>
      </w:r>
    </w:p>
    <w:p w14:paraId="67483A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建议分梯度开展师资培训。面向新教师的入职培训，可以从师爱、对特殊学生的基本认识开始；面向中层以上领导、骨干教师的培训。可以从更新教育理念政策解读、家长工作入手；面向资源教师岗位和巡回指导教师的专业培训，建议从最新的教育技术、教学方法开始，促进教师专业的深入发展。</w:t>
      </w:r>
    </w:p>
    <w:p w14:paraId="1ED657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2"/>
          <w:sz w:val="24"/>
          <w:szCs w:val="24"/>
          <w:shd w:val="clear" w:color="auto" w:fill="FFFFFF"/>
          <w:lang w:val="en-US" w:eastAsia="zh-CN" w:bidi="ar-SA"/>
        </w:rPr>
      </w:pPr>
      <w:r>
        <w:rPr>
          <w:rFonts w:hint="eastAsia" w:ascii="宋体" w:hAnsi="宋体" w:eastAsia="宋体" w:cs="宋体"/>
          <w:b/>
          <w:bCs/>
          <w:kern w:val="2"/>
          <w:sz w:val="24"/>
          <w:szCs w:val="24"/>
          <w:shd w:val="clear" w:color="auto" w:fill="FFFFFF"/>
          <w:lang w:val="en-US" w:eastAsia="zh-CN" w:bidi="ar-SA"/>
        </w:rPr>
        <w:t>（4）评价体制和课程建设</w:t>
      </w:r>
    </w:p>
    <w:p w14:paraId="1A2274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kern w:val="2"/>
          <w:sz w:val="24"/>
          <w:szCs w:val="24"/>
          <w:shd w:val="clear" w:color="auto" w:fill="FFFFFF"/>
          <w:lang w:val="en-US" w:eastAsia="zh-CN" w:bidi="ar-SA"/>
        </w:rPr>
      </w:pPr>
      <w:r>
        <w:rPr>
          <w:rFonts w:hint="eastAsia" w:ascii="宋体" w:hAnsi="宋体" w:eastAsia="宋体" w:cs="宋体"/>
          <w:b w:val="0"/>
          <w:bCs w:val="0"/>
          <w:kern w:val="2"/>
          <w:sz w:val="24"/>
          <w:szCs w:val="24"/>
          <w:shd w:val="clear" w:color="auto" w:fill="FFFFFF"/>
          <w:lang w:val="en-US" w:eastAsia="zh-CN" w:bidi="ar-SA"/>
        </w:rPr>
        <w:t>对特殊需要幼儿个别化学习发展的科学评估是提升融合教育品质的重要一步。建议课题组后续制定一套适合幼儿的科学而客观的评价方式，从行为、习惯养成、适应能力、学业成绩等方面综合评价，鼓励幼儿尽其所能，学有所得。</w:t>
      </w:r>
    </w:p>
    <w:p w14:paraId="7BF3F73E"/>
    <w:p w14:paraId="75CEBAD0">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735BCEB5">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5191A46B">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1C7A36DC">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6A4AC1F6">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4DCC1D7A">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5C5EC206">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7646B892">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195CA713">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549EB1F2">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71634198">
      <w:pPr>
        <w:numPr>
          <w:ilvl w:val="0"/>
          <w:numId w:val="0"/>
        </w:numPr>
        <w:spacing w:line="360" w:lineRule="auto"/>
      </w:pPr>
      <w:r>
        <w:rPr>
          <w:rFonts w:hint="eastAsia" w:ascii="黑体" w:hAnsi="黑体" w:eastAsia="黑体" w:cs="黑体"/>
          <w:b/>
          <w:bCs w:val="0"/>
          <w:i w:val="0"/>
          <w:iCs w:val="0"/>
          <w:color w:val="000000"/>
          <w:spacing w:val="0"/>
          <w:w w:val="100"/>
          <w:sz w:val="32"/>
          <w:szCs w:val="32"/>
          <w:vertAlign w:val="baseline"/>
          <w:lang w:val="en-US" w:eastAsia="zh-CN"/>
        </w:rPr>
        <w:t>附件3</w:t>
      </w:r>
    </w:p>
    <w:p w14:paraId="22846F6E">
      <w:pPr>
        <w:pStyle w:val="4"/>
        <w:keepNext w:val="0"/>
        <w:keepLines w:val="0"/>
        <w:widowControl/>
        <w:suppressLineNumbers w:val="0"/>
        <w:spacing w:before="0" w:beforeAutospacing="0" w:after="0" w:afterAutospacing="0" w:line="360" w:lineRule="auto"/>
        <w:ind w:right="-107" w:rightChars="-51" w:firstLine="562" w:firstLineChars="200"/>
        <w:jc w:val="center"/>
        <w:rPr>
          <w:rFonts w:hint="eastAsia" w:ascii="宋体" w:hAnsi="宋体" w:eastAsia="宋体" w:cs="宋体"/>
          <w:b/>
          <w:bCs/>
          <w:kern w:val="2"/>
          <w:sz w:val="28"/>
          <w:szCs w:val="28"/>
          <w:shd w:val="clear" w:color="auto" w:fill="FFFFFF"/>
          <w:lang w:val="en-US" w:eastAsia="zh-CN" w:bidi="ar-SA"/>
        </w:rPr>
      </w:pPr>
      <w:r>
        <w:rPr>
          <w:rFonts w:hint="eastAsia" w:ascii="宋体" w:hAnsi="宋体" w:eastAsia="宋体" w:cs="宋体"/>
          <w:b/>
          <w:bCs/>
          <w:i w:val="0"/>
          <w:iCs w:val="0"/>
          <w:caps w:val="0"/>
          <w:color w:val="auto"/>
          <w:spacing w:val="0"/>
          <w:sz w:val="28"/>
          <w:szCs w:val="28"/>
          <w:shd w:val="clear" w:fill="FDFDFE"/>
        </w:rPr>
        <w:t>语言发展迟缓幼儿在课程游戏化背景下的个别化学习案例</w:t>
      </w:r>
    </w:p>
    <w:p w14:paraId="7D45006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案例背景</w:t>
      </w:r>
    </w:p>
    <w:p w14:paraId="464868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红（化名），女，4岁，被诊断为语言发展迟缓。她在语言表达、词汇积累、语法运用等方面存在明显的滞后，如只能说出简单的词汇，无法组成完整的句子；对复杂的指令理解困难，无法完成相应的任务。此外，小红在与人交往时也表现出一定的障碍，如不愿意主动与他人交流，缺乏与人互动的技巧。</w:t>
      </w:r>
    </w:p>
    <w:p w14:paraId="4380AE9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评估与诊断</w:t>
      </w:r>
    </w:p>
    <w:p w14:paraId="0B8335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经过专业人员的评估，小红被诊断为有特殊教育需要的儿童，具体表现为智力发展滞后、社交能力弱、情绪波动大以及生活自理能力差。</w:t>
      </w:r>
    </w:p>
    <w:p w14:paraId="5497A4D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个别化学习计划</w:t>
      </w:r>
    </w:p>
    <w:p w14:paraId="2849B7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一、目标设定</w:t>
      </w:r>
    </w:p>
    <w:p w14:paraId="78FA7D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语言表达：通过游戏化学习，使小红能够掌握更多的基本词汇，并能用简单的句子表达日常需求和想法。</w:t>
      </w:r>
    </w:p>
    <w:p w14:paraId="088DA1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语言理解：提高小红对简单指令的理解能力，使其能准确执行教师或家长的指令。</w:t>
      </w:r>
    </w:p>
    <w:p w14:paraId="0ABC00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社交互动：鼓励小红积极参与小组活动，学会与同伴进行简单的交流和合作。</w:t>
      </w:r>
    </w:p>
    <w:p w14:paraId="5841A3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情感与行为管理：培养小红良好的情绪管理能力，减少因语言障碍而产生的焦虑或攻击性行为。</w:t>
      </w:r>
    </w:p>
    <w:p w14:paraId="568F61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二、学习内容与活动设计</w:t>
      </w:r>
    </w:p>
    <w:p w14:paraId="448651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1.语言表达训练</w:t>
      </w:r>
    </w:p>
    <w:p w14:paraId="18A565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词汇积累游戏：利用图片、卡片等教具，设计“词汇接龙”、“词汇分类”等游戏，帮助小红积累常用词汇。</w:t>
      </w:r>
    </w:p>
    <w:p w14:paraId="2AEAEE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句子构建游戏：通过“句子拼图”、“句子填空”等游戏，引导小红学习简单的句子结构，并尝试用所学词汇构建句子。</w:t>
      </w:r>
    </w:p>
    <w:p w14:paraId="5F5F51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2.语言理解提升</w:t>
      </w:r>
    </w:p>
    <w:p w14:paraId="71630B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指令游戏：设计“听指令做动作”、“指令寻宝”等游戏，帮助小红理解并执行简单的指令。</w:t>
      </w:r>
    </w:p>
    <w:p w14:paraId="03A83D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角色扮演游戏：通过角色扮演，模拟日常生活中的场景，如购物、点餐等，提高小红对语言的理解和应用能力。</w:t>
      </w:r>
    </w:p>
    <w:p w14:paraId="229619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3.社交互动培养</w:t>
      </w:r>
    </w:p>
    <w:p w14:paraId="151645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小组合作游戏：组织小红与其他小朋友一起参与“拼图比赛”、“接力游戏”等，培养她的团队意识和社交技巧。</w:t>
      </w:r>
    </w:p>
    <w:p w14:paraId="506833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互动故事时间：利用故事书或动画视频，引导小红与同伴一起讨论故事情节，激发她的表达欲望。</w:t>
      </w:r>
    </w:p>
    <w:p w14:paraId="38C433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4.情感与行为管理</w:t>
      </w:r>
    </w:p>
    <w:p w14:paraId="5299AD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情绪识别游戏：设计“情绪脸谱”、“情绪卡片配对”等游戏，帮助小红识别并理解自己的情绪。</w:t>
      </w:r>
    </w:p>
    <w:p w14:paraId="35E1B1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行为模仿游戏：通过模仿教师或同伴的行为，如礼貌用语、分享玩具等，培养小红的良好行为习惯。</w:t>
      </w:r>
    </w:p>
    <w:p w14:paraId="72B374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三、实施策略</w:t>
      </w:r>
    </w:p>
    <w:p w14:paraId="3DD9CC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个性化指导：根据小红的学习进度和兴趣点，及时调整游戏内容和难度，确保她能在轻松愉快的氛围中学习。</w:t>
      </w:r>
    </w:p>
    <w:p w14:paraId="399FFB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家校合作：与家长保持密切沟通，共同制定家庭学习计划，确保小红在家也能得到持续的语言训练。</w:t>
      </w:r>
    </w:p>
    <w:p w14:paraId="472EAA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正面激励：及时给予小红正面的反馈和鼓励，增强她的自信心和学习动力。</w:t>
      </w:r>
    </w:p>
    <w:p w14:paraId="2D30CA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四、评估与调整</w:t>
      </w:r>
      <w:r>
        <w:rPr>
          <w:rFonts w:hint="eastAsia" w:ascii="宋体" w:hAnsi="宋体" w:eastAsia="宋体" w:cs="宋体"/>
          <w:sz w:val="24"/>
          <w:szCs w:val="24"/>
          <w:lang w:val="en-US" w:eastAsia="zh-CN"/>
        </w:rPr>
        <w:tab/>
      </w:r>
    </w:p>
    <w:p w14:paraId="2826E8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定期评估：每月对小红的语言表达能力、语言理解能力、社交互动能力和情感与行为管理进行评估，了解她的学习进展。</w:t>
      </w:r>
    </w:p>
    <w:p w14:paraId="1CD2AB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调整计划：根据评估结果，及时调整学习计划，确保小红能够持续进步。</w:t>
      </w:r>
    </w:p>
    <w:p w14:paraId="6038EB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通过以上个别化学习计划，我们期望小红能在课程游戏化的环境中，逐步克服语言发展迟缓的障碍，实现全面发展。</w:t>
      </w:r>
    </w:p>
    <w:p w14:paraId="0AD47D0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课程游戏化实施</w:t>
      </w:r>
    </w:p>
    <w:p w14:paraId="4AE782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在课程游戏化背景下，我们采取了以下措施来实施个别化教育计划：</w:t>
      </w:r>
    </w:p>
    <w:p w14:paraId="609039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语言游戏：设计适合小红的语言游戏，如“词语接龙”、“句子拼图”等，让小红在游戏中学习词汇、练习句子。同时，利用游戏化的教学方式，激发小红的学习兴趣，提高她的语言参与度。</w:t>
      </w:r>
    </w:p>
    <w:p w14:paraId="593B22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指令游戏：通过简单的指令游戏，如“找宝藏”、“听指令做动作”等，帮助小红理解复杂的指令，提高她的语言理解能力。同时，利用游戏化的方式，让小红在轻松愉快的氛围中学习语言。</w:t>
      </w:r>
    </w:p>
    <w:p w14:paraId="4431C6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社交互动游戏：组织小红参加小组合作游戏、互动游戏等，让她在游戏中学会与人沟通、表达自己的需求，并学会与人合作、分享。同时，教师会给予小红适当的引导和鼓励，帮助她克服社交障碍。</w:t>
      </w:r>
    </w:p>
    <w:p w14:paraId="041254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家庭延伸活动：指导家长在家中为小红提供丰富的语言环境，如讲故事、唱儿歌等。同时，鼓励家长与小红进行互动游戏，如角色扮演、情景模拟等，帮助她提高语言表达能力。  </w:t>
      </w:r>
    </w:p>
    <w:p w14:paraId="31E36CC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效果评估</w:t>
      </w:r>
    </w:p>
    <w:p w14:paraId="5B45B4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经过一段时间的课程游戏化个别化教育，小红在以下方面取得了显著进步：</w:t>
      </w:r>
    </w:p>
    <w:p w14:paraId="3769A3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语言表达能力：小红的词汇量明显增加，能够组成简单的句子表达自己的需求。同时，她的语言表达更加流畅、清晰。</w:t>
      </w:r>
    </w:p>
    <w:p w14:paraId="0B265A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语言理解能力：小红对复杂的指令有了更好的理解，能够完成相应的任务。同时，她能够利用所学的词汇和句子进行简单的交流。</w:t>
      </w:r>
    </w:p>
    <w:p w14:paraId="5296D299">
      <w:pPr>
        <w:pStyle w:val="4"/>
        <w:keepNext w:val="0"/>
        <w:keepLines w:val="0"/>
        <w:widowControl/>
        <w:numPr>
          <w:ilvl w:val="0"/>
          <w:numId w:val="0"/>
        </w:numPr>
        <w:suppressLineNumbers w:val="0"/>
        <w:spacing w:before="0" w:beforeAutospacing="0" w:after="0" w:afterAutospacing="0" w:line="360" w:lineRule="auto"/>
        <w:ind w:right="-107" w:rightChars="-51"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社交能力：小红的社交技巧有所提高，能够主动与其他小朋友交往，参与集体活动。同时，她与人互动的能力也得到了提升。</w:t>
      </w:r>
    </w:p>
    <w:p w14:paraId="5317EDEB">
      <w:pPr>
        <w:spacing w:line="360" w:lineRule="auto"/>
        <w:rPr>
          <w:rFonts w:hint="eastAsia" w:ascii="宋体" w:hAnsi="宋体" w:eastAsia="宋体" w:cs="宋体"/>
          <w:sz w:val="24"/>
          <w:szCs w:val="24"/>
        </w:rPr>
      </w:pPr>
    </w:p>
    <w:p w14:paraId="467C39B3">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573DBFD1">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415FA7D7">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0A6D65DD">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4280BE00">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0FC91AD4">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3CEF22F7">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593B3DDA">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75ED7877">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60B24E32">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4284F0F4">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1BFC22CE">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6DB37AF1">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47B92B8D">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1EB4BED9">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5DF9C3D2">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05517D9D">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211D0B1B">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sectPr>
          <w:pgSz w:w="11906" w:h="16838"/>
          <w:pgMar w:top="1134" w:right="1134" w:bottom="1134" w:left="1134" w:header="851" w:footer="992" w:gutter="0"/>
          <w:paperSrc/>
          <w:cols w:space="0" w:num="1"/>
          <w:rtlGutter w:val="0"/>
          <w:docGrid w:type="lines" w:linePitch="312" w:charSpace="0"/>
        </w:sectPr>
      </w:pPr>
    </w:p>
    <w:p w14:paraId="4399EFF2">
      <w:pPr>
        <w:rPr>
          <w:rFonts w:hint="default"/>
          <w:lang w:val="en-US"/>
        </w:rPr>
      </w:pPr>
      <w:r>
        <w:rPr>
          <w:rFonts w:hint="eastAsia" w:ascii="黑体" w:hAnsi="黑体" w:eastAsia="黑体" w:cs="黑体"/>
          <w:b/>
          <w:bCs w:val="0"/>
          <w:i w:val="0"/>
          <w:iCs w:val="0"/>
          <w:color w:val="000000"/>
          <w:spacing w:val="0"/>
          <w:w w:val="100"/>
          <w:sz w:val="32"/>
          <w:szCs w:val="32"/>
          <w:vertAlign w:val="baseline"/>
          <w:lang w:val="en-US" w:eastAsia="zh-CN"/>
        </w:rPr>
        <w:t>附件4</w:t>
      </w:r>
    </w:p>
    <w:p w14:paraId="4573E194">
      <w:pPr>
        <w:pStyle w:val="5"/>
        <w:ind w:left="0" w:leftChars="0" w:firstLine="0" w:firstLineChars="0"/>
        <w:jc w:val="center"/>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幼儿园语言发展核心经验评估表</w:t>
      </w:r>
    </w:p>
    <w:tbl>
      <w:tblPr>
        <w:tblStyle w:val="7"/>
        <w:tblpPr w:leftFromText="181" w:rightFromText="181" w:vertAnchor="page" w:horzAnchor="page" w:tblpX="1105" w:tblpY="2134"/>
        <w:tblOverlap w:val="never"/>
        <w:tblW w:w="14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690"/>
        <w:gridCol w:w="3222"/>
        <w:gridCol w:w="1405"/>
        <w:gridCol w:w="2848"/>
        <w:gridCol w:w="1266"/>
        <w:gridCol w:w="3440"/>
        <w:gridCol w:w="1320"/>
      </w:tblGrid>
      <w:tr w14:paraId="21DA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4" w:type="dxa"/>
            <w:vMerge w:val="restart"/>
            <w:vAlign w:val="center"/>
          </w:tcPr>
          <w:p w14:paraId="33A6C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领域模块</w:t>
            </w:r>
          </w:p>
        </w:tc>
        <w:tc>
          <w:tcPr>
            <w:tcW w:w="690" w:type="dxa"/>
            <w:vMerge w:val="restart"/>
            <w:vAlign w:val="center"/>
          </w:tcPr>
          <w:p w14:paraId="521EAB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主要指标</w:t>
            </w:r>
          </w:p>
        </w:tc>
        <w:tc>
          <w:tcPr>
            <w:tcW w:w="13501" w:type="dxa"/>
            <w:gridSpan w:val="6"/>
            <w:vAlign w:val="center"/>
          </w:tcPr>
          <w:p w14:paraId="0F0F63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关键经验</w:t>
            </w:r>
          </w:p>
        </w:tc>
      </w:tr>
      <w:tr w14:paraId="7141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84" w:type="dxa"/>
            <w:vMerge w:val="continue"/>
            <w:vAlign w:val="center"/>
          </w:tcPr>
          <w:p w14:paraId="59D7A57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p>
        </w:tc>
        <w:tc>
          <w:tcPr>
            <w:tcW w:w="690" w:type="dxa"/>
            <w:vMerge w:val="continue"/>
            <w:vAlign w:val="center"/>
          </w:tcPr>
          <w:p w14:paraId="270482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p>
        </w:tc>
        <w:tc>
          <w:tcPr>
            <w:tcW w:w="3222" w:type="dxa"/>
            <w:vAlign w:val="center"/>
          </w:tcPr>
          <w:p w14:paraId="2B8F16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小班</w:t>
            </w:r>
          </w:p>
        </w:tc>
        <w:tc>
          <w:tcPr>
            <w:tcW w:w="1405" w:type="dxa"/>
            <w:vAlign w:val="center"/>
          </w:tcPr>
          <w:p w14:paraId="32CF3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得分</w:t>
            </w:r>
          </w:p>
        </w:tc>
        <w:tc>
          <w:tcPr>
            <w:tcW w:w="2848" w:type="dxa"/>
            <w:vAlign w:val="center"/>
          </w:tcPr>
          <w:p w14:paraId="0B95A9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中班</w:t>
            </w:r>
          </w:p>
        </w:tc>
        <w:tc>
          <w:tcPr>
            <w:tcW w:w="1266" w:type="dxa"/>
            <w:vAlign w:val="center"/>
          </w:tcPr>
          <w:p w14:paraId="31EFA0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得分</w:t>
            </w:r>
          </w:p>
        </w:tc>
        <w:tc>
          <w:tcPr>
            <w:tcW w:w="3440" w:type="dxa"/>
            <w:vAlign w:val="center"/>
          </w:tcPr>
          <w:p w14:paraId="5F199EF7">
            <w:pPr>
              <w:keepNext w:val="0"/>
              <w:keepLines w:val="0"/>
              <w:pageBreakBefore w:val="0"/>
              <w:widowControl w:val="0"/>
              <w:kinsoku/>
              <w:wordWrap/>
              <w:overflowPunct/>
              <w:topLinePunct w:val="0"/>
              <w:autoSpaceDE/>
              <w:autoSpaceDN/>
              <w:bidi w:val="0"/>
              <w:adjustRightInd/>
              <w:snapToGrid/>
              <w:spacing w:line="240" w:lineRule="auto"/>
              <w:ind w:left="0" w:leftChars="0" w:firstLine="219" w:firstLineChars="104"/>
              <w:jc w:val="center"/>
              <w:textAlignment w:val="auto"/>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大班</w:t>
            </w:r>
          </w:p>
        </w:tc>
        <w:tc>
          <w:tcPr>
            <w:tcW w:w="1320" w:type="dxa"/>
            <w:vAlign w:val="center"/>
          </w:tcPr>
          <w:p w14:paraId="3D786E9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得分</w:t>
            </w:r>
          </w:p>
        </w:tc>
      </w:tr>
      <w:tr w14:paraId="6D0A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84" w:type="dxa"/>
            <w:vMerge w:val="restart"/>
            <w:vAlign w:val="center"/>
          </w:tcPr>
          <w:p w14:paraId="419289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倾听与理解</w:t>
            </w:r>
          </w:p>
        </w:tc>
        <w:tc>
          <w:tcPr>
            <w:tcW w:w="690" w:type="dxa"/>
            <w:vMerge w:val="restart"/>
            <w:vAlign w:val="center"/>
          </w:tcPr>
          <w:p w14:paraId="0B8C6D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倾</w:t>
            </w:r>
          </w:p>
          <w:p w14:paraId="31EF9E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听</w:t>
            </w:r>
          </w:p>
        </w:tc>
        <w:tc>
          <w:tcPr>
            <w:tcW w:w="3222" w:type="dxa"/>
            <w:vAlign w:val="center"/>
          </w:tcPr>
          <w:p w14:paraId="799CBA7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别人跟自己说话时，幼儿能认真听并作出回应。</w:t>
            </w:r>
          </w:p>
        </w:tc>
        <w:tc>
          <w:tcPr>
            <w:tcW w:w="1405" w:type="dxa"/>
            <w:vAlign w:val="center"/>
          </w:tcPr>
          <w:p w14:paraId="4598BA8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2848" w:type="dxa"/>
            <w:vAlign w:val="center"/>
          </w:tcPr>
          <w:p w14:paraId="024B782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在群体中，幼儿有意识地听与自己有关的信息。</w:t>
            </w:r>
          </w:p>
        </w:tc>
        <w:tc>
          <w:tcPr>
            <w:tcW w:w="1266" w:type="dxa"/>
            <w:vAlign w:val="center"/>
          </w:tcPr>
          <w:p w14:paraId="154450B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3440" w:type="dxa"/>
            <w:vAlign w:val="center"/>
          </w:tcPr>
          <w:p w14:paraId="6E271A0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幼儿在集体中能倾听且不打断他人讲话。</w:t>
            </w:r>
          </w:p>
        </w:tc>
        <w:tc>
          <w:tcPr>
            <w:tcW w:w="1320" w:type="dxa"/>
            <w:vAlign w:val="center"/>
          </w:tcPr>
          <w:p w14:paraId="394344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r>
      <w:tr w14:paraId="148E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vMerge w:val="continue"/>
            <w:vAlign w:val="center"/>
          </w:tcPr>
          <w:p w14:paraId="648C7A2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690" w:type="dxa"/>
            <w:vMerge w:val="continue"/>
            <w:vAlign w:val="center"/>
          </w:tcPr>
          <w:p w14:paraId="27F27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681435C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幼儿愿意听喜欢的故事、儿歌等。</w:t>
            </w:r>
          </w:p>
        </w:tc>
        <w:tc>
          <w:tcPr>
            <w:tcW w:w="1405" w:type="dxa"/>
            <w:vAlign w:val="center"/>
          </w:tcPr>
          <w:p w14:paraId="1551ABC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2E06CB6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幼儿能耐心倾听他人讲述的故事或发言。</w:t>
            </w:r>
          </w:p>
        </w:tc>
        <w:tc>
          <w:tcPr>
            <w:tcW w:w="1266" w:type="dxa"/>
            <w:vAlign w:val="center"/>
          </w:tcPr>
          <w:p w14:paraId="62E5704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440" w:type="dxa"/>
            <w:vAlign w:val="center"/>
          </w:tcPr>
          <w:p w14:paraId="0D875F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幼儿听不懂或有疑问时能主动提问。</w:t>
            </w:r>
          </w:p>
        </w:tc>
        <w:tc>
          <w:tcPr>
            <w:tcW w:w="1320" w:type="dxa"/>
            <w:vAlign w:val="center"/>
          </w:tcPr>
          <w:p w14:paraId="7BE734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25E1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684" w:type="dxa"/>
            <w:vMerge w:val="continue"/>
            <w:vAlign w:val="center"/>
          </w:tcPr>
          <w:p w14:paraId="17471E1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690" w:type="dxa"/>
            <w:vMerge w:val="restart"/>
            <w:vAlign w:val="center"/>
          </w:tcPr>
          <w:p w14:paraId="38EC15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p w14:paraId="40A23D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p w14:paraId="279597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p w14:paraId="4B168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p w14:paraId="652E24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理</w:t>
            </w:r>
          </w:p>
          <w:p w14:paraId="4D31EC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解</w:t>
            </w:r>
          </w:p>
          <w:p w14:paraId="5F8000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p w14:paraId="3D6524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52428CD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幼儿能结合情境，感受不同语气、语调所表达的不同意思。</w:t>
            </w:r>
          </w:p>
        </w:tc>
        <w:tc>
          <w:tcPr>
            <w:tcW w:w="1405" w:type="dxa"/>
            <w:vAlign w:val="center"/>
          </w:tcPr>
          <w:p w14:paraId="34BA6A3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1BF74A2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幼儿能结合情境，感受不同语气、语调所表达的不同意思。</w:t>
            </w:r>
          </w:p>
        </w:tc>
        <w:tc>
          <w:tcPr>
            <w:tcW w:w="1266" w:type="dxa"/>
            <w:vAlign w:val="center"/>
          </w:tcPr>
          <w:p w14:paraId="509776C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440" w:type="dxa"/>
            <w:vAlign w:val="center"/>
          </w:tcPr>
          <w:p w14:paraId="176A80C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幼儿能结合情景理解一些表示因果、假设等相对复杂的句子。</w:t>
            </w:r>
          </w:p>
        </w:tc>
        <w:tc>
          <w:tcPr>
            <w:tcW w:w="1320" w:type="dxa"/>
            <w:vAlign w:val="center"/>
          </w:tcPr>
          <w:p w14:paraId="0C3E02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p>
        </w:tc>
      </w:tr>
      <w:tr w14:paraId="1ECA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684" w:type="dxa"/>
            <w:vMerge w:val="continue"/>
            <w:vAlign w:val="center"/>
          </w:tcPr>
          <w:p w14:paraId="333AB2E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690" w:type="dxa"/>
            <w:vMerge w:val="continue"/>
            <w:vAlign w:val="center"/>
          </w:tcPr>
          <w:p w14:paraId="5A9105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0559C35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在成人引导下，幼儿能听懂简短的儿歌、故事。</w:t>
            </w:r>
          </w:p>
        </w:tc>
        <w:tc>
          <w:tcPr>
            <w:tcW w:w="1405" w:type="dxa"/>
            <w:vAlign w:val="center"/>
          </w:tcPr>
          <w:p w14:paraId="65675F3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12C1FEB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幼儿能大致听懂故事或他人讲话的内容。</w:t>
            </w:r>
          </w:p>
        </w:tc>
        <w:tc>
          <w:tcPr>
            <w:tcW w:w="1266" w:type="dxa"/>
            <w:vAlign w:val="center"/>
          </w:tcPr>
          <w:p w14:paraId="1FBB4F9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440" w:type="dxa"/>
            <w:vAlign w:val="center"/>
          </w:tcPr>
          <w:p w14:paraId="0DABC6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幼儿能理解他人的观点、想法，并予以尊重。</w:t>
            </w:r>
          </w:p>
        </w:tc>
        <w:tc>
          <w:tcPr>
            <w:tcW w:w="1320" w:type="dxa"/>
            <w:vAlign w:val="center"/>
          </w:tcPr>
          <w:p w14:paraId="561507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1570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684" w:type="dxa"/>
            <w:vMerge w:val="continue"/>
            <w:vAlign w:val="center"/>
          </w:tcPr>
          <w:p w14:paraId="13D5F22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690" w:type="dxa"/>
            <w:vMerge w:val="continue"/>
            <w:vAlign w:val="center"/>
          </w:tcPr>
          <w:p w14:paraId="63870C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14379B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405" w:type="dxa"/>
            <w:vAlign w:val="center"/>
          </w:tcPr>
          <w:p w14:paraId="34A598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31F3323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幼儿能理解他人话语中较长的句子，能根据自己的经验理解一些陌生的词汇。</w:t>
            </w:r>
          </w:p>
        </w:tc>
        <w:tc>
          <w:tcPr>
            <w:tcW w:w="1266" w:type="dxa"/>
            <w:vAlign w:val="center"/>
          </w:tcPr>
          <w:p w14:paraId="0FAADBF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440" w:type="dxa"/>
            <w:vAlign w:val="center"/>
          </w:tcPr>
          <w:p w14:paraId="38BF9B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000000" w:themeColor="text1"/>
                <w:kern w:val="2"/>
                <w:sz w:val="21"/>
                <w:szCs w:val="21"/>
                <w:vertAlign w:val="baseline"/>
                <w:lang w:val="en-US" w:eastAsia="zh-CN" w:bidi="ar-SA"/>
                <w14:textFill>
                  <w14:solidFill>
                    <w14:schemeClr w14:val="tx1"/>
                  </w14:solidFill>
                </w14:textFill>
              </w:rPr>
            </w:pPr>
          </w:p>
        </w:tc>
        <w:tc>
          <w:tcPr>
            <w:tcW w:w="1320" w:type="dxa"/>
            <w:vAlign w:val="center"/>
          </w:tcPr>
          <w:p w14:paraId="2D296F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52E3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84" w:type="dxa"/>
            <w:vMerge w:val="restart"/>
            <w:vAlign w:val="center"/>
          </w:tcPr>
          <w:p w14:paraId="353313F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表达与交流</w:t>
            </w:r>
          </w:p>
        </w:tc>
        <w:tc>
          <w:tcPr>
            <w:tcW w:w="690" w:type="dxa"/>
            <w:vMerge w:val="restart"/>
            <w:vAlign w:val="center"/>
          </w:tcPr>
          <w:p w14:paraId="25F1C7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14:paraId="3AB085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14:paraId="1773FF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14:paraId="4AB9F9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14:paraId="26E712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14:paraId="559866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14:paraId="2988F9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表</w:t>
            </w:r>
          </w:p>
          <w:p w14:paraId="438BDC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达</w:t>
            </w:r>
          </w:p>
          <w:p w14:paraId="028C5B89">
            <w:pPr>
              <w:pStyle w:val="5"/>
              <w:jc w:val="center"/>
              <w:rPr>
                <w:rFonts w:hint="eastAsia"/>
                <w:lang w:val="en-US" w:eastAsia="zh-CN"/>
              </w:rPr>
            </w:pPr>
          </w:p>
          <w:p w14:paraId="19ED5F0E">
            <w:pPr>
              <w:pStyle w:val="5"/>
              <w:jc w:val="center"/>
              <w:rPr>
                <w:rFonts w:hint="eastAsia"/>
                <w:lang w:val="en-US" w:eastAsia="zh-CN"/>
              </w:rPr>
            </w:pPr>
          </w:p>
          <w:p w14:paraId="59A2D664">
            <w:pPr>
              <w:pStyle w:val="5"/>
              <w:ind w:left="0" w:leftChars="0" w:firstLine="0" w:firstLineChars="0"/>
              <w:jc w:val="center"/>
              <w:rPr>
                <w:rFonts w:hint="eastAsia"/>
                <w:lang w:val="en-US" w:eastAsia="zh-CN"/>
              </w:rPr>
            </w:pPr>
          </w:p>
        </w:tc>
        <w:tc>
          <w:tcPr>
            <w:tcW w:w="3222" w:type="dxa"/>
            <w:vAlign w:val="center"/>
          </w:tcPr>
          <w:p w14:paraId="0735D9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幼儿愿意在熟悉的人面前说话且声音自然。</w:t>
            </w:r>
          </w:p>
        </w:tc>
        <w:tc>
          <w:tcPr>
            <w:tcW w:w="1405" w:type="dxa"/>
            <w:vAlign w:val="center"/>
          </w:tcPr>
          <w:p w14:paraId="5AFAB0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p>
        </w:tc>
        <w:tc>
          <w:tcPr>
            <w:tcW w:w="2848" w:type="dxa"/>
            <w:vAlign w:val="center"/>
          </w:tcPr>
          <w:p w14:paraId="632D580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幼儿基本会说普通话，能较完整、连贯地讲述自己的所见所闻。</w:t>
            </w:r>
          </w:p>
        </w:tc>
        <w:tc>
          <w:tcPr>
            <w:tcW w:w="1266" w:type="dxa"/>
            <w:vAlign w:val="center"/>
          </w:tcPr>
          <w:p w14:paraId="0EEBF9B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440" w:type="dxa"/>
            <w:vAlign w:val="center"/>
          </w:tcPr>
          <w:p w14:paraId="66F2FA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幼儿会说普通话。发音标准、清晰。</w:t>
            </w:r>
          </w:p>
        </w:tc>
        <w:tc>
          <w:tcPr>
            <w:tcW w:w="1320" w:type="dxa"/>
            <w:vAlign w:val="center"/>
          </w:tcPr>
          <w:p w14:paraId="5F7228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3ABE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84" w:type="dxa"/>
            <w:vMerge w:val="continue"/>
            <w:vAlign w:val="center"/>
          </w:tcPr>
          <w:p w14:paraId="04E91ED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p>
        </w:tc>
        <w:tc>
          <w:tcPr>
            <w:tcW w:w="690" w:type="dxa"/>
            <w:vMerge w:val="continue"/>
            <w:vAlign w:val="center"/>
          </w:tcPr>
          <w:p w14:paraId="729E33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338D20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幼儿基本会说普通话，能口齿清晰地唱儿歌、童谣或复述简短的故事。</w:t>
            </w:r>
          </w:p>
        </w:tc>
        <w:tc>
          <w:tcPr>
            <w:tcW w:w="1405" w:type="dxa"/>
            <w:vAlign w:val="center"/>
          </w:tcPr>
          <w:p w14:paraId="32B557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p>
        </w:tc>
        <w:tc>
          <w:tcPr>
            <w:tcW w:w="2848" w:type="dxa"/>
            <w:vAlign w:val="center"/>
          </w:tcPr>
          <w:p w14:paraId="63D935E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幼儿能用简单的形容词、动词等让语言更加生动。</w:t>
            </w:r>
          </w:p>
        </w:tc>
        <w:tc>
          <w:tcPr>
            <w:tcW w:w="1266" w:type="dxa"/>
            <w:vAlign w:val="center"/>
          </w:tcPr>
          <w:p w14:paraId="11B346F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440" w:type="dxa"/>
            <w:vAlign w:val="center"/>
          </w:tcPr>
          <w:p w14:paraId="5DE407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幼儿愿意在众人面前表达自己的观点。</w:t>
            </w:r>
          </w:p>
        </w:tc>
        <w:tc>
          <w:tcPr>
            <w:tcW w:w="1320" w:type="dxa"/>
            <w:vAlign w:val="center"/>
          </w:tcPr>
          <w:p w14:paraId="3ECA18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3964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684" w:type="dxa"/>
            <w:vMerge w:val="continue"/>
            <w:vAlign w:val="center"/>
          </w:tcPr>
          <w:p w14:paraId="13D309D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p>
        </w:tc>
        <w:tc>
          <w:tcPr>
            <w:tcW w:w="690" w:type="dxa"/>
            <w:vMerge w:val="continue"/>
            <w:vAlign w:val="center"/>
          </w:tcPr>
          <w:p w14:paraId="1D9805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53F1CA4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幼儿愿意表达自己的需要和想法，必要时能配以手势动作。</w:t>
            </w:r>
          </w:p>
        </w:tc>
        <w:tc>
          <w:tcPr>
            <w:tcW w:w="1405" w:type="dxa"/>
            <w:vAlign w:val="center"/>
          </w:tcPr>
          <w:p w14:paraId="204B5B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p>
        </w:tc>
        <w:tc>
          <w:tcPr>
            <w:tcW w:w="2848" w:type="dxa"/>
            <w:vAlign w:val="center"/>
          </w:tcPr>
          <w:p w14:paraId="54F3714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幼儿敢在众人面前说话。</w:t>
            </w:r>
          </w:p>
        </w:tc>
        <w:tc>
          <w:tcPr>
            <w:tcW w:w="1266" w:type="dxa"/>
            <w:vAlign w:val="center"/>
          </w:tcPr>
          <w:p w14:paraId="572F51A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440" w:type="dxa"/>
            <w:vAlign w:val="center"/>
          </w:tcPr>
          <w:p w14:paraId="7D3902F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幼儿能有序、连贯、清楚地讲述一件事情，讲述时能使用常见的形容词、同义词等，且语言比较生动。</w:t>
            </w:r>
          </w:p>
        </w:tc>
        <w:tc>
          <w:tcPr>
            <w:tcW w:w="1320" w:type="dxa"/>
            <w:vAlign w:val="center"/>
          </w:tcPr>
          <w:p w14:paraId="45545C7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06E2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684" w:type="dxa"/>
            <w:vMerge w:val="continue"/>
            <w:vAlign w:val="center"/>
          </w:tcPr>
          <w:p w14:paraId="52DDF15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p>
        </w:tc>
        <w:tc>
          <w:tcPr>
            <w:tcW w:w="690" w:type="dxa"/>
            <w:vMerge w:val="continue"/>
            <w:vAlign w:val="center"/>
          </w:tcPr>
          <w:p w14:paraId="1C0833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1C6E4D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p>
        </w:tc>
        <w:tc>
          <w:tcPr>
            <w:tcW w:w="1405" w:type="dxa"/>
            <w:vAlign w:val="center"/>
          </w:tcPr>
          <w:p w14:paraId="59F87F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p>
        </w:tc>
        <w:tc>
          <w:tcPr>
            <w:tcW w:w="2848" w:type="dxa"/>
            <w:vAlign w:val="center"/>
          </w:tcPr>
          <w:p w14:paraId="34D0A2F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lang w:val="en-US" w:eastAsia="zh-CN"/>
              </w:rPr>
            </w:pPr>
          </w:p>
          <w:p w14:paraId="1C0EBC7A">
            <w:pPr>
              <w:pStyle w:val="5"/>
              <w:ind w:left="0" w:leftChars="0" w:firstLine="0" w:firstLineChars="0"/>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266" w:type="dxa"/>
            <w:vAlign w:val="center"/>
          </w:tcPr>
          <w:p w14:paraId="6CE4C01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440" w:type="dxa"/>
            <w:vAlign w:val="center"/>
          </w:tcPr>
          <w:p w14:paraId="388112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幼儿能围绕某个话题表达自己的观点。</w:t>
            </w:r>
          </w:p>
        </w:tc>
        <w:tc>
          <w:tcPr>
            <w:tcW w:w="1320" w:type="dxa"/>
            <w:vAlign w:val="center"/>
          </w:tcPr>
          <w:p w14:paraId="16A24C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lang w:val="en-US" w:eastAsia="zh-CN"/>
              </w:rPr>
            </w:pPr>
          </w:p>
          <w:p w14:paraId="1B70FC8F">
            <w:pPr>
              <w:pStyle w:val="5"/>
              <w:ind w:left="0" w:leftChars="0" w:firstLine="0" w:firstLineChars="0"/>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2DA5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84" w:type="dxa"/>
            <w:vMerge w:val="continue"/>
            <w:vAlign w:val="center"/>
          </w:tcPr>
          <w:p w14:paraId="3EE6E04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690" w:type="dxa"/>
            <w:vMerge w:val="restart"/>
            <w:vAlign w:val="center"/>
          </w:tcPr>
          <w:p w14:paraId="2C3B33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交</w:t>
            </w:r>
          </w:p>
          <w:p w14:paraId="505113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流</w:t>
            </w:r>
          </w:p>
        </w:tc>
        <w:tc>
          <w:tcPr>
            <w:tcW w:w="3222" w:type="dxa"/>
            <w:vAlign w:val="center"/>
          </w:tcPr>
          <w:p w14:paraId="2C3E5C7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幼儿能回答简单的问题，主动与他人交流自己感兴趣的话题。</w:t>
            </w:r>
          </w:p>
        </w:tc>
        <w:tc>
          <w:tcPr>
            <w:tcW w:w="1405" w:type="dxa"/>
            <w:vAlign w:val="center"/>
          </w:tcPr>
          <w:p w14:paraId="30BEF49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05EF752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lang w:val="en-US" w:eastAsia="zh-CN"/>
              </w:rPr>
              <w:t>幼儿愿意与他人交谈，喜欢谈论自己感兴趣的话题，能借助动作、姿势、表情等，辅助表达自己观点。</w:t>
            </w:r>
          </w:p>
        </w:tc>
        <w:tc>
          <w:tcPr>
            <w:tcW w:w="1266" w:type="dxa"/>
            <w:vAlign w:val="center"/>
          </w:tcPr>
          <w:p w14:paraId="72284F0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440" w:type="dxa"/>
            <w:vAlign w:val="center"/>
          </w:tcPr>
          <w:p w14:paraId="78049D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幼儿愿意与他人讨论问题，别人讲话时能积极主动地回应。</w:t>
            </w:r>
          </w:p>
        </w:tc>
        <w:tc>
          <w:tcPr>
            <w:tcW w:w="1320" w:type="dxa"/>
            <w:vAlign w:val="center"/>
          </w:tcPr>
          <w:p w14:paraId="491641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321A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84" w:type="dxa"/>
            <w:vMerge w:val="continue"/>
            <w:vAlign w:val="center"/>
          </w:tcPr>
          <w:p w14:paraId="4562E2F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690" w:type="dxa"/>
            <w:vMerge w:val="continue"/>
            <w:vAlign w:val="center"/>
          </w:tcPr>
          <w:p w14:paraId="7BC3DB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6F5FF89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幼儿能在成人的提示下使用礼貌用语。</w:t>
            </w:r>
          </w:p>
        </w:tc>
        <w:tc>
          <w:tcPr>
            <w:tcW w:w="1405" w:type="dxa"/>
            <w:vAlign w:val="center"/>
          </w:tcPr>
          <w:p w14:paraId="6351B4B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0BDF12C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幼儿能根据场合调节自己说话的音量，能主动使用礼貌用语，不说脏话、粗话。</w:t>
            </w:r>
          </w:p>
        </w:tc>
        <w:tc>
          <w:tcPr>
            <w:tcW w:w="1266" w:type="dxa"/>
            <w:vAlign w:val="center"/>
          </w:tcPr>
          <w:p w14:paraId="1F8845F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440" w:type="dxa"/>
            <w:vAlign w:val="center"/>
          </w:tcPr>
          <w:p w14:paraId="3A24C33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幼儿懂得按顺便轮流发言，不随意打断别人。</w:t>
            </w:r>
          </w:p>
        </w:tc>
        <w:tc>
          <w:tcPr>
            <w:tcW w:w="1320" w:type="dxa"/>
            <w:vAlign w:val="center"/>
          </w:tcPr>
          <w:p w14:paraId="180B0EA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6E6F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4" w:type="dxa"/>
            <w:vMerge w:val="continue"/>
            <w:vAlign w:val="center"/>
          </w:tcPr>
          <w:p w14:paraId="3D7F467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690" w:type="dxa"/>
            <w:vMerge w:val="continue"/>
            <w:vAlign w:val="center"/>
          </w:tcPr>
          <w:p w14:paraId="7AEC3F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2F0B3A7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p>
        </w:tc>
        <w:tc>
          <w:tcPr>
            <w:tcW w:w="1405" w:type="dxa"/>
            <w:vAlign w:val="center"/>
          </w:tcPr>
          <w:p w14:paraId="747B706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74EE7AD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266" w:type="dxa"/>
            <w:vAlign w:val="center"/>
          </w:tcPr>
          <w:p w14:paraId="712121B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440" w:type="dxa"/>
            <w:vAlign w:val="center"/>
          </w:tcPr>
          <w:p w14:paraId="6DD52B5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幼儿能根据谈话对象及所处的情境使用恰当的语言、语气。如：在别人难过时会用恰当的语言表示安慰。</w:t>
            </w:r>
          </w:p>
        </w:tc>
        <w:tc>
          <w:tcPr>
            <w:tcW w:w="1320" w:type="dxa"/>
            <w:vAlign w:val="center"/>
          </w:tcPr>
          <w:p w14:paraId="45ADE5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71F1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84" w:type="dxa"/>
            <w:vMerge w:val="continue"/>
            <w:vAlign w:val="center"/>
          </w:tcPr>
          <w:p w14:paraId="5066F78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690" w:type="dxa"/>
            <w:vMerge w:val="continue"/>
            <w:vAlign w:val="center"/>
          </w:tcPr>
          <w:p w14:paraId="6D7C4D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2E9FC10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p>
        </w:tc>
        <w:tc>
          <w:tcPr>
            <w:tcW w:w="1405" w:type="dxa"/>
            <w:vAlign w:val="center"/>
          </w:tcPr>
          <w:p w14:paraId="0934F3B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5E2B291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266" w:type="dxa"/>
            <w:vAlign w:val="center"/>
          </w:tcPr>
          <w:p w14:paraId="137C505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440" w:type="dxa"/>
            <w:vAlign w:val="center"/>
          </w:tcPr>
          <w:p w14:paraId="005A164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幼儿能采用解释、补充等方式丰富表达。</w:t>
            </w:r>
          </w:p>
        </w:tc>
        <w:tc>
          <w:tcPr>
            <w:tcW w:w="1320" w:type="dxa"/>
            <w:vAlign w:val="center"/>
          </w:tcPr>
          <w:p w14:paraId="511A6E5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6D56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84" w:type="dxa"/>
            <w:vMerge w:val="restart"/>
            <w:vAlign w:val="center"/>
          </w:tcPr>
          <w:p w14:paraId="44F5DFB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阅读与前书写</w:t>
            </w:r>
          </w:p>
        </w:tc>
        <w:tc>
          <w:tcPr>
            <w:tcW w:w="690" w:type="dxa"/>
            <w:vMerge w:val="restart"/>
            <w:vAlign w:val="center"/>
          </w:tcPr>
          <w:p w14:paraId="7CF8D6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p w14:paraId="6AA8E3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阅</w:t>
            </w:r>
          </w:p>
          <w:p w14:paraId="1EF964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读</w:t>
            </w:r>
          </w:p>
        </w:tc>
        <w:tc>
          <w:tcPr>
            <w:tcW w:w="3222" w:type="dxa"/>
            <w:vAlign w:val="center"/>
          </w:tcPr>
          <w:p w14:paraId="1EA2486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幼儿会主动看书，翻书能根据画面说出图中的人物、事情等。</w:t>
            </w:r>
          </w:p>
        </w:tc>
        <w:tc>
          <w:tcPr>
            <w:tcW w:w="1405" w:type="dxa"/>
            <w:vAlign w:val="center"/>
          </w:tcPr>
          <w:p w14:paraId="754AB10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55DFA1B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幼儿能逐页翻阅图书，并专注地阅读。</w:t>
            </w:r>
          </w:p>
        </w:tc>
        <w:tc>
          <w:tcPr>
            <w:tcW w:w="1266" w:type="dxa"/>
            <w:vAlign w:val="center"/>
          </w:tcPr>
          <w:p w14:paraId="6EC6F92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3440" w:type="dxa"/>
            <w:vAlign w:val="center"/>
          </w:tcPr>
          <w:p w14:paraId="2678BFE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sz w:val="21"/>
                <w:szCs w:val="21"/>
                <w:lang w:val="en-US" w:eastAsia="zh-CN"/>
              </w:rPr>
              <w:t>幼儿能专注地阅读，初步感受文学语言的美。</w:t>
            </w:r>
          </w:p>
        </w:tc>
        <w:tc>
          <w:tcPr>
            <w:tcW w:w="1320" w:type="dxa"/>
            <w:vAlign w:val="center"/>
          </w:tcPr>
          <w:p w14:paraId="26C4849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r>
      <w:tr w14:paraId="2FF0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84" w:type="dxa"/>
            <w:vMerge w:val="continue"/>
            <w:vAlign w:val="center"/>
          </w:tcPr>
          <w:p w14:paraId="689277A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p>
        </w:tc>
        <w:tc>
          <w:tcPr>
            <w:tcW w:w="690" w:type="dxa"/>
            <w:vMerge w:val="continue"/>
            <w:vAlign w:val="center"/>
          </w:tcPr>
          <w:p w14:paraId="55006E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55ED437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幼儿能理解图书上的文字是与画面对应的，是用来表达画面意义的。</w:t>
            </w:r>
          </w:p>
        </w:tc>
        <w:tc>
          <w:tcPr>
            <w:tcW w:w="1405" w:type="dxa"/>
            <w:vAlign w:val="center"/>
          </w:tcPr>
          <w:p w14:paraId="4272AB7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7055F1D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幼儿能根据画面，大致说出故事情节，体会作品所表达的情绪、情感。</w:t>
            </w:r>
          </w:p>
        </w:tc>
        <w:tc>
          <w:tcPr>
            <w:tcW w:w="1266" w:type="dxa"/>
            <w:vAlign w:val="center"/>
          </w:tcPr>
          <w:p w14:paraId="6446230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3440" w:type="dxa"/>
            <w:vAlign w:val="center"/>
          </w:tcPr>
          <w:p w14:paraId="07AC107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幼儿能根据故事的部分情节或图书画面的线索猜测故事情节发展，或续编、创编故事。</w:t>
            </w:r>
          </w:p>
        </w:tc>
        <w:tc>
          <w:tcPr>
            <w:tcW w:w="1320" w:type="dxa"/>
            <w:vAlign w:val="center"/>
          </w:tcPr>
          <w:p w14:paraId="7A0FB1E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r>
      <w:tr w14:paraId="1A4C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84" w:type="dxa"/>
            <w:vMerge w:val="continue"/>
            <w:vAlign w:val="center"/>
          </w:tcPr>
          <w:p w14:paraId="3C414A3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p>
        </w:tc>
        <w:tc>
          <w:tcPr>
            <w:tcW w:w="690" w:type="dxa"/>
            <w:vMerge w:val="continue"/>
            <w:vAlign w:val="center"/>
          </w:tcPr>
          <w:p w14:paraId="4EF600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7CE7187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幼儿爱护图书，不扔书，不撕书。</w:t>
            </w:r>
          </w:p>
        </w:tc>
        <w:tc>
          <w:tcPr>
            <w:tcW w:w="1405" w:type="dxa"/>
            <w:vAlign w:val="center"/>
          </w:tcPr>
          <w:p w14:paraId="5A480E3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5CDF61B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幼儿对生活中常见的标志符号感兴趣，知道它们的含义。</w:t>
            </w:r>
          </w:p>
        </w:tc>
        <w:tc>
          <w:tcPr>
            <w:tcW w:w="1266" w:type="dxa"/>
            <w:vAlign w:val="center"/>
          </w:tcPr>
          <w:p w14:paraId="52E7E22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3440" w:type="dxa"/>
            <w:vAlign w:val="center"/>
          </w:tcPr>
          <w:p w14:paraId="5BF995E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幼儿喜欢和他人一起讨论故事的内容，并说出自己的看法。</w:t>
            </w:r>
          </w:p>
        </w:tc>
        <w:tc>
          <w:tcPr>
            <w:tcW w:w="1320" w:type="dxa"/>
            <w:vAlign w:val="center"/>
          </w:tcPr>
          <w:p w14:paraId="538BD86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r>
      <w:tr w14:paraId="63F4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84" w:type="dxa"/>
            <w:vMerge w:val="continue"/>
            <w:vAlign w:val="center"/>
          </w:tcPr>
          <w:p w14:paraId="1391BC4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p>
        </w:tc>
        <w:tc>
          <w:tcPr>
            <w:tcW w:w="690" w:type="dxa"/>
            <w:vMerge w:val="continue"/>
            <w:vAlign w:val="center"/>
          </w:tcPr>
          <w:p w14:paraId="79B2C7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0A7BC02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405" w:type="dxa"/>
            <w:vAlign w:val="center"/>
          </w:tcPr>
          <w:p w14:paraId="3153D38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74C9A77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1266" w:type="dxa"/>
            <w:vAlign w:val="center"/>
          </w:tcPr>
          <w:p w14:paraId="324780E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3440" w:type="dxa"/>
            <w:vAlign w:val="center"/>
          </w:tcPr>
          <w:p w14:paraId="21479D2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幼儿对图书和生活情景中的文字感兴趣，知道文字的含义。</w:t>
            </w:r>
          </w:p>
        </w:tc>
        <w:tc>
          <w:tcPr>
            <w:tcW w:w="1320" w:type="dxa"/>
            <w:vAlign w:val="center"/>
          </w:tcPr>
          <w:p w14:paraId="058EB55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r>
      <w:tr w14:paraId="3383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vMerge w:val="continue"/>
            <w:vAlign w:val="center"/>
          </w:tcPr>
          <w:p w14:paraId="70A7FA0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690" w:type="dxa"/>
            <w:vMerge w:val="restart"/>
            <w:vAlign w:val="center"/>
          </w:tcPr>
          <w:p w14:paraId="5C797ED7">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前</w:t>
            </w:r>
          </w:p>
          <w:p w14:paraId="1B13C7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书</w:t>
            </w:r>
          </w:p>
          <w:p w14:paraId="43ADD7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写</w:t>
            </w:r>
          </w:p>
        </w:tc>
        <w:tc>
          <w:tcPr>
            <w:tcW w:w="3222" w:type="dxa"/>
            <w:vAlign w:val="center"/>
          </w:tcPr>
          <w:p w14:paraId="7A3F03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幼儿能够正确地握笔，能用图画的方式表达一定的意思。</w:t>
            </w:r>
          </w:p>
        </w:tc>
        <w:tc>
          <w:tcPr>
            <w:tcW w:w="1405" w:type="dxa"/>
            <w:vAlign w:val="center"/>
          </w:tcPr>
          <w:p w14:paraId="184BB4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149F489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在成人提醒下，幼儿的书写姿势正确。</w:t>
            </w:r>
          </w:p>
          <w:p w14:paraId="28D80F2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266" w:type="dxa"/>
            <w:vAlign w:val="center"/>
          </w:tcPr>
          <w:p w14:paraId="329099A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3440" w:type="dxa"/>
            <w:vAlign w:val="center"/>
          </w:tcPr>
          <w:p w14:paraId="18DA2B2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sz w:val="21"/>
                <w:szCs w:val="21"/>
                <w:lang w:val="en-US" w:eastAsia="zh-CN"/>
              </w:rPr>
              <w:t>幼儿愿意用图画和文字表现事物或故事，且书写姿势正确。</w:t>
            </w:r>
          </w:p>
        </w:tc>
        <w:tc>
          <w:tcPr>
            <w:tcW w:w="1320" w:type="dxa"/>
            <w:vAlign w:val="center"/>
          </w:tcPr>
          <w:p w14:paraId="1D2BE51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r>
      <w:tr w14:paraId="0E23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vMerge w:val="continue"/>
            <w:vAlign w:val="center"/>
          </w:tcPr>
          <w:p w14:paraId="288B978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690" w:type="dxa"/>
            <w:vMerge w:val="continue"/>
            <w:vAlign w:val="center"/>
          </w:tcPr>
          <w:p w14:paraId="02847F7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222" w:type="dxa"/>
            <w:vAlign w:val="center"/>
          </w:tcPr>
          <w:p w14:paraId="79F68F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405" w:type="dxa"/>
            <w:vAlign w:val="center"/>
          </w:tcPr>
          <w:p w14:paraId="59B619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848" w:type="dxa"/>
            <w:vAlign w:val="center"/>
          </w:tcPr>
          <w:p w14:paraId="07DC98B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幼儿愿意用图画和符号表达自己的愿望和想法。</w:t>
            </w:r>
          </w:p>
        </w:tc>
        <w:tc>
          <w:tcPr>
            <w:tcW w:w="1266" w:type="dxa"/>
            <w:vAlign w:val="center"/>
          </w:tcPr>
          <w:p w14:paraId="4EFE612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3440" w:type="dxa"/>
            <w:vAlign w:val="center"/>
          </w:tcPr>
          <w:p w14:paraId="127A1D9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幼儿会正确书写自己的名字。</w:t>
            </w:r>
          </w:p>
        </w:tc>
        <w:tc>
          <w:tcPr>
            <w:tcW w:w="1320" w:type="dxa"/>
            <w:vAlign w:val="center"/>
          </w:tcPr>
          <w:p w14:paraId="38ECC8F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r>
      <w:tr w14:paraId="3136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84" w:type="dxa"/>
            <w:vAlign w:val="center"/>
          </w:tcPr>
          <w:p w14:paraId="227793D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总分</w:t>
            </w:r>
          </w:p>
        </w:tc>
        <w:tc>
          <w:tcPr>
            <w:tcW w:w="5317" w:type="dxa"/>
            <w:gridSpan w:val="3"/>
            <w:vAlign w:val="center"/>
          </w:tcPr>
          <w:p w14:paraId="5B1292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1"/>
                <w:szCs w:val="21"/>
                <w:lang w:val="en-US" w:eastAsia="zh-CN"/>
              </w:rPr>
            </w:pPr>
          </w:p>
        </w:tc>
        <w:tc>
          <w:tcPr>
            <w:tcW w:w="4114" w:type="dxa"/>
            <w:gridSpan w:val="2"/>
            <w:vAlign w:val="center"/>
          </w:tcPr>
          <w:p w14:paraId="4568C8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4760" w:type="dxa"/>
            <w:gridSpan w:val="2"/>
            <w:vAlign w:val="center"/>
          </w:tcPr>
          <w:p w14:paraId="5336BCC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lang w:val="en-US" w:eastAsia="zh-CN" w:bidi="ar-SA"/>
              </w:rPr>
            </w:pPr>
          </w:p>
        </w:tc>
      </w:tr>
    </w:tbl>
    <w:p w14:paraId="7E77905B">
      <w:pPr>
        <w:pStyle w:val="5"/>
        <w:ind w:left="0" w:leftChars="0" w:firstLine="0" w:firstLineChars="0"/>
        <w:rPr>
          <w:rFonts w:hint="eastAsia"/>
          <w:b/>
          <w:bCs/>
          <w:sz w:val="24"/>
          <w:szCs w:val="24"/>
          <w:lang w:val="en-US" w:eastAsia="zh-CN"/>
        </w:r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14:paraId="39452DC8">
      <w:pPr>
        <w:rPr>
          <w:rFonts w:hint="default"/>
          <w:lang w:val="en-US"/>
        </w:rPr>
      </w:pPr>
      <w:r>
        <w:rPr>
          <w:rFonts w:hint="eastAsia" w:ascii="黑体" w:hAnsi="黑体" w:eastAsia="黑体" w:cs="黑体"/>
          <w:b/>
          <w:bCs w:val="0"/>
          <w:i w:val="0"/>
          <w:iCs w:val="0"/>
          <w:color w:val="000000"/>
          <w:spacing w:val="0"/>
          <w:w w:val="100"/>
          <w:sz w:val="32"/>
          <w:szCs w:val="32"/>
          <w:vertAlign w:val="baseline"/>
          <w:lang w:val="en-US" w:eastAsia="zh-CN"/>
        </w:rPr>
        <w:t>附件5</w:t>
      </w:r>
    </w:p>
    <w:tbl>
      <w:tblPr>
        <w:tblStyle w:val="7"/>
        <w:tblpPr w:leftFromText="181" w:rightFromText="181" w:horzAnchor="margin" w:tblpXSpec="center" w:tblpY="85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7"/>
        <w:gridCol w:w="3279"/>
        <w:gridCol w:w="799"/>
        <w:gridCol w:w="4049"/>
        <w:gridCol w:w="843"/>
        <w:gridCol w:w="3619"/>
        <w:gridCol w:w="630"/>
      </w:tblGrid>
      <w:tr w14:paraId="0633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5200" w:type="dxa"/>
            <w:gridSpan w:val="8"/>
            <w:tcBorders>
              <w:top w:val="nil"/>
              <w:left w:val="nil"/>
              <w:bottom w:val="single" w:color="auto" w:sz="4" w:space="0"/>
              <w:right w:val="nil"/>
            </w:tcBorders>
            <w:vAlign w:val="center"/>
          </w:tcPr>
          <w:p w14:paraId="6297895F">
            <w:pPr>
              <w:spacing w:line="240" w:lineRule="auto"/>
              <w:jc w:val="cente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幼儿园动作发展核心经验评估表</w:t>
            </w:r>
          </w:p>
        </w:tc>
      </w:tr>
      <w:tr w14:paraId="35BB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05" w:type="dxa"/>
            <w:vMerge w:val="restart"/>
            <w:tcBorders>
              <w:top w:val="single" w:color="auto" w:sz="4" w:space="0"/>
              <w:bottom w:val="single" w:color="auto" w:sz="4" w:space="0"/>
            </w:tcBorders>
            <w:vAlign w:val="center"/>
          </w:tcPr>
          <w:p w14:paraId="38EC59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领域模块</w:t>
            </w:r>
          </w:p>
        </w:tc>
        <w:tc>
          <w:tcPr>
            <w:tcW w:w="791" w:type="dxa"/>
            <w:vMerge w:val="restart"/>
            <w:tcBorders>
              <w:top w:val="single" w:color="auto" w:sz="4" w:space="0"/>
              <w:bottom w:val="single" w:color="auto" w:sz="4" w:space="0"/>
            </w:tcBorders>
            <w:vAlign w:val="center"/>
          </w:tcPr>
          <w:p w14:paraId="5FB925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主要指标</w:t>
            </w:r>
          </w:p>
        </w:tc>
        <w:tc>
          <w:tcPr>
            <w:tcW w:w="13604" w:type="dxa"/>
            <w:gridSpan w:val="6"/>
            <w:tcBorders>
              <w:top w:val="single" w:color="auto" w:sz="4" w:space="0"/>
              <w:bottom w:val="single" w:color="auto" w:sz="4" w:space="0"/>
            </w:tcBorders>
            <w:vAlign w:val="center"/>
          </w:tcPr>
          <w:p w14:paraId="1C58D9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关键经验</w:t>
            </w:r>
          </w:p>
        </w:tc>
      </w:tr>
      <w:tr w14:paraId="25CE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05" w:type="dxa"/>
            <w:vMerge w:val="continue"/>
            <w:tcBorders>
              <w:top w:val="single" w:color="auto" w:sz="4" w:space="0"/>
            </w:tcBorders>
            <w:vAlign w:val="center"/>
          </w:tcPr>
          <w:p w14:paraId="69F4E66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p>
        </w:tc>
        <w:tc>
          <w:tcPr>
            <w:tcW w:w="791" w:type="dxa"/>
            <w:vMerge w:val="continue"/>
            <w:tcBorders>
              <w:top w:val="single" w:color="auto" w:sz="4" w:space="0"/>
            </w:tcBorders>
            <w:vAlign w:val="center"/>
          </w:tcPr>
          <w:p w14:paraId="6BDE54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p>
        </w:tc>
        <w:tc>
          <w:tcPr>
            <w:tcW w:w="3382" w:type="dxa"/>
            <w:tcBorders>
              <w:top w:val="single" w:color="auto" w:sz="4" w:space="0"/>
            </w:tcBorders>
            <w:vAlign w:val="center"/>
          </w:tcPr>
          <w:p w14:paraId="528D90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小班</w:t>
            </w:r>
          </w:p>
        </w:tc>
        <w:tc>
          <w:tcPr>
            <w:tcW w:w="814" w:type="dxa"/>
            <w:tcBorders>
              <w:top w:val="single" w:color="auto" w:sz="4" w:space="0"/>
            </w:tcBorders>
            <w:vAlign w:val="center"/>
          </w:tcPr>
          <w:p w14:paraId="387CAB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得分</w:t>
            </w:r>
          </w:p>
        </w:tc>
        <w:tc>
          <w:tcPr>
            <w:tcW w:w="4184" w:type="dxa"/>
            <w:tcBorders>
              <w:top w:val="single" w:color="auto" w:sz="4" w:space="0"/>
            </w:tcBorders>
            <w:vAlign w:val="center"/>
          </w:tcPr>
          <w:p w14:paraId="45D73F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中班</w:t>
            </w:r>
          </w:p>
        </w:tc>
        <w:tc>
          <w:tcPr>
            <w:tcW w:w="860" w:type="dxa"/>
            <w:tcBorders>
              <w:top w:val="single" w:color="auto" w:sz="4" w:space="0"/>
            </w:tcBorders>
            <w:vAlign w:val="center"/>
          </w:tcPr>
          <w:p w14:paraId="60561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得分</w:t>
            </w:r>
          </w:p>
        </w:tc>
        <w:tc>
          <w:tcPr>
            <w:tcW w:w="3732" w:type="dxa"/>
            <w:tcBorders>
              <w:top w:val="single" w:color="auto" w:sz="4" w:space="0"/>
            </w:tcBorders>
            <w:vAlign w:val="center"/>
          </w:tcPr>
          <w:p w14:paraId="0A794D52">
            <w:pPr>
              <w:keepNext w:val="0"/>
              <w:keepLines w:val="0"/>
              <w:pageBreakBefore w:val="0"/>
              <w:widowControl w:val="0"/>
              <w:kinsoku/>
              <w:wordWrap/>
              <w:overflowPunct/>
              <w:topLinePunct w:val="0"/>
              <w:autoSpaceDE/>
              <w:autoSpaceDN/>
              <w:bidi w:val="0"/>
              <w:adjustRightInd/>
              <w:snapToGrid/>
              <w:spacing w:line="240" w:lineRule="auto"/>
              <w:ind w:left="0" w:leftChars="0" w:firstLine="219" w:firstLineChars="104"/>
              <w:jc w:val="center"/>
              <w:textAlignment w:val="auto"/>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大班</w:t>
            </w:r>
          </w:p>
        </w:tc>
        <w:tc>
          <w:tcPr>
            <w:tcW w:w="0" w:type="auto"/>
            <w:tcBorders>
              <w:top w:val="single" w:color="auto" w:sz="4" w:space="0"/>
            </w:tcBorders>
            <w:vAlign w:val="center"/>
          </w:tcPr>
          <w:p w14:paraId="7A9382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得分</w:t>
            </w:r>
          </w:p>
        </w:tc>
      </w:tr>
      <w:tr w14:paraId="0A4E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restart"/>
            <w:vAlign w:val="center"/>
          </w:tcPr>
          <w:p w14:paraId="3A3E82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基本动作发展</w:t>
            </w:r>
          </w:p>
        </w:tc>
        <w:tc>
          <w:tcPr>
            <w:tcW w:w="791" w:type="dxa"/>
            <w:vMerge w:val="restart"/>
            <w:vAlign w:val="center"/>
          </w:tcPr>
          <w:p w14:paraId="153CD9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走</w:t>
            </w:r>
          </w:p>
        </w:tc>
        <w:tc>
          <w:tcPr>
            <w:tcW w:w="3382" w:type="dxa"/>
            <w:vAlign w:val="center"/>
          </w:tcPr>
          <w:p w14:paraId="5ABCC8E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themeColor="text1"/>
                <w:sz w:val="21"/>
                <w:szCs w:val="21"/>
                <w:lang w:val="en-US" w:eastAsia="zh-CN"/>
                <w14:textFill>
                  <w14:solidFill>
                    <w14:schemeClr w14:val="tx1"/>
                  </w14:solidFill>
                </w14:textFill>
              </w:rPr>
              <w:t>连续行走：</w:t>
            </w:r>
          </w:p>
          <w:p w14:paraId="3672B95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自然轻松，</w:t>
            </w:r>
            <w:r>
              <w:rPr>
                <w:rFonts w:hint="eastAsia" w:ascii="宋体" w:hAnsi="宋体" w:eastAsia="宋体" w:cs="宋体"/>
                <w:sz w:val="21"/>
                <w:szCs w:val="21"/>
              </w:rPr>
              <w:t>能连续行走1公里左右（途中可适当停歇）。</w:t>
            </w:r>
          </w:p>
        </w:tc>
        <w:tc>
          <w:tcPr>
            <w:tcW w:w="814" w:type="dxa"/>
            <w:vAlign w:val="center"/>
          </w:tcPr>
          <w:p w14:paraId="29DFC60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4184" w:type="dxa"/>
            <w:vAlign w:val="center"/>
          </w:tcPr>
          <w:p w14:paraId="3A554AA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连续行走：</w:t>
            </w:r>
          </w:p>
          <w:p w14:paraId="370EB6C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自然轻松，能行走1.5公里</w:t>
            </w:r>
            <w:r>
              <w:rPr>
                <w:rFonts w:hint="eastAsia" w:ascii="宋体" w:hAnsi="宋体" w:eastAsia="宋体" w:cs="宋体"/>
                <w:color w:val="000000" w:themeColor="text1"/>
                <w:sz w:val="21"/>
                <w:szCs w:val="21"/>
                <w:lang w:eastAsia="zh-CN"/>
                <w14:textFill>
                  <w14:solidFill>
                    <w14:schemeClr w14:val="tx1"/>
                  </w14:solidFill>
                </w14:textFill>
              </w:rPr>
              <w:t>左右</w:t>
            </w:r>
            <w:r>
              <w:rPr>
                <w:rFonts w:hint="eastAsia" w:ascii="宋体" w:hAnsi="宋体" w:eastAsia="宋体" w:cs="宋体"/>
                <w:color w:val="000000" w:themeColor="text1"/>
                <w:sz w:val="21"/>
                <w:szCs w:val="21"/>
                <w14:textFill>
                  <w14:solidFill>
                    <w14:schemeClr w14:val="tx1"/>
                  </w14:solidFill>
                </w14:textFill>
              </w:rPr>
              <w:t>（途中可适当停歇）</w:t>
            </w:r>
            <w:r>
              <w:rPr>
                <w:rFonts w:hint="eastAsia" w:ascii="宋体" w:hAnsi="宋体" w:eastAsia="宋体" w:cs="宋体"/>
                <w:color w:val="000000" w:themeColor="text1"/>
                <w:sz w:val="21"/>
                <w:szCs w:val="21"/>
                <w:lang w:eastAsia="zh-CN"/>
                <w14:textFill>
                  <w14:solidFill>
                    <w14:schemeClr w14:val="tx1"/>
                  </w14:solidFill>
                </w14:textFill>
              </w:rPr>
              <w:t>。</w:t>
            </w:r>
          </w:p>
        </w:tc>
        <w:tc>
          <w:tcPr>
            <w:tcW w:w="860" w:type="dxa"/>
            <w:vAlign w:val="center"/>
          </w:tcPr>
          <w:p w14:paraId="3FDAE63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3732" w:type="dxa"/>
            <w:vAlign w:val="center"/>
          </w:tcPr>
          <w:p w14:paraId="29E972A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连续行走：</w:t>
            </w:r>
          </w:p>
          <w:p w14:paraId="6A5895B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自然轻松，能行走1.5公里以上（途中可适当停歇）</w:t>
            </w:r>
            <w:r>
              <w:rPr>
                <w:rFonts w:hint="eastAsia" w:ascii="宋体" w:hAnsi="宋体" w:eastAsia="宋体" w:cs="宋体"/>
                <w:color w:val="000000" w:themeColor="text1"/>
                <w:sz w:val="21"/>
                <w:szCs w:val="21"/>
                <w:lang w:eastAsia="zh-CN"/>
                <w14:textFill>
                  <w14:solidFill>
                    <w14:schemeClr w14:val="tx1"/>
                  </w14:solidFill>
                </w14:textFill>
              </w:rPr>
              <w:t>。</w:t>
            </w:r>
          </w:p>
        </w:tc>
        <w:tc>
          <w:tcPr>
            <w:tcW w:w="0" w:type="auto"/>
            <w:vAlign w:val="center"/>
          </w:tcPr>
          <w:p w14:paraId="69E3CCA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r>
      <w:tr w14:paraId="6669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continue"/>
            <w:vAlign w:val="center"/>
          </w:tcPr>
          <w:p w14:paraId="70DE222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continue"/>
            <w:vAlign w:val="center"/>
          </w:tcPr>
          <w:p w14:paraId="5A9478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226C182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变化走：</w:t>
            </w:r>
          </w:p>
          <w:p w14:paraId="60914A5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向指定方向走。设定幼儿比较感兴趣的标志物。</w:t>
            </w:r>
          </w:p>
        </w:tc>
        <w:tc>
          <w:tcPr>
            <w:tcW w:w="814" w:type="dxa"/>
            <w:vAlign w:val="center"/>
          </w:tcPr>
          <w:p w14:paraId="1265E4A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28E08BE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变速走：</w:t>
            </w:r>
          </w:p>
          <w:p w14:paraId="1D3B7BC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听信号变换行走速度，按节奏上下肢协调地走。</w:t>
            </w:r>
          </w:p>
        </w:tc>
        <w:tc>
          <w:tcPr>
            <w:tcW w:w="860" w:type="dxa"/>
            <w:vAlign w:val="center"/>
          </w:tcPr>
          <w:p w14:paraId="780734F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25027F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加速走：</w:t>
            </w:r>
          </w:p>
          <w:p w14:paraId="47670E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变化行走速度，加快速度。</w:t>
            </w:r>
          </w:p>
        </w:tc>
        <w:tc>
          <w:tcPr>
            <w:tcW w:w="0" w:type="auto"/>
            <w:vAlign w:val="center"/>
          </w:tcPr>
          <w:p w14:paraId="4BF887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06DA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05" w:type="dxa"/>
            <w:vMerge w:val="continue"/>
            <w:vAlign w:val="center"/>
          </w:tcPr>
          <w:p w14:paraId="799AD5A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continue"/>
            <w:vAlign w:val="center"/>
          </w:tcPr>
          <w:p w14:paraId="59A658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41A29F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闭目行走：</w:t>
            </w:r>
          </w:p>
          <w:p w14:paraId="6F636F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auto"/>
                <w:sz w:val="21"/>
                <w:szCs w:val="21"/>
                <w:vertAlign w:val="baseline"/>
                <w:lang w:val="en-US" w:eastAsia="zh-CN"/>
              </w:rPr>
              <w:t>对准目标后闭目，身正、颈直、脚正、步小，向前一目标走去。</w:t>
            </w:r>
          </w:p>
        </w:tc>
        <w:tc>
          <w:tcPr>
            <w:tcW w:w="814" w:type="dxa"/>
            <w:vAlign w:val="center"/>
          </w:tcPr>
          <w:p w14:paraId="7ACFC2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1"/>
                <w:szCs w:val="21"/>
                <w:vertAlign w:val="baseline"/>
                <w:lang w:val="en-US" w:eastAsia="zh-CN"/>
              </w:rPr>
            </w:pPr>
          </w:p>
        </w:tc>
        <w:tc>
          <w:tcPr>
            <w:tcW w:w="4184" w:type="dxa"/>
            <w:vAlign w:val="center"/>
          </w:tcPr>
          <w:p w14:paraId="26DEF03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闭目行走：</w:t>
            </w:r>
          </w:p>
          <w:p w14:paraId="611EAE7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能闭目向前走5-10步，不跌倒。</w:t>
            </w:r>
          </w:p>
        </w:tc>
        <w:tc>
          <w:tcPr>
            <w:tcW w:w="860" w:type="dxa"/>
            <w:vAlign w:val="center"/>
          </w:tcPr>
          <w:p w14:paraId="5ED49E4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47B715B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闭目行走：</w:t>
            </w:r>
          </w:p>
          <w:p w14:paraId="7B9E215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原地转圈后，闭目向前走5-10步，不跌倒。</w:t>
            </w:r>
          </w:p>
        </w:tc>
        <w:tc>
          <w:tcPr>
            <w:tcW w:w="0" w:type="auto"/>
            <w:vAlign w:val="center"/>
          </w:tcPr>
          <w:p w14:paraId="63104B1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1A8C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05" w:type="dxa"/>
            <w:vMerge w:val="continue"/>
            <w:vAlign w:val="center"/>
          </w:tcPr>
          <w:p w14:paraId="6A97F6C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restart"/>
            <w:vAlign w:val="center"/>
          </w:tcPr>
          <w:p w14:paraId="609658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p w14:paraId="496EDA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跑</w:t>
            </w:r>
          </w:p>
          <w:p w14:paraId="1AD1B6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20DCF13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自然跑：</w:t>
            </w:r>
          </w:p>
          <w:p w14:paraId="363AD1B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双脚交替自然地跑。</w:t>
            </w:r>
          </w:p>
        </w:tc>
        <w:tc>
          <w:tcPr>
            <w:tcW w:w="814" w:type="dxa"/>
            <w:vAlign w:val="center"/>
          </w:tcPr>
          <w:p w14:paraId="05E84FA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5BDD96D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自然跑：</w:t>
            </w:r>
          </w:p>
          <w:p w14:paraId="0B02EE9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按节奏协调跑。</w:t>
            </w:r>
          </w:p>
        </w:tc>
        <w:tc>
          <w:tcPr>
            <w:tcW w:w="860" w:type="dxa"/>
            <w:vAlign w:val="center"/>
          </w:tcPr>
          <w:p w14:paraId="20386CA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4E551C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自然跑：</w:t>
            </w:r>
          </w:p>
          <w:p w14:paraId="3B28B3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步伐均匀、有节奏地跑。</w:t>
            </w:r>
          </w:p>
        </w:tc>
        <w:tc>
          <w:tcPr>
            <w:tcW w:w="0" w:type="auto"/>
            <w:vAlign w:val="center"/>
          </w:tcPr>
          <w:p w14:paraId="5F49B4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p>
        </w:tc>
      </w:tr>
      <w:tr w14:paraId="7B77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5" w:type="dxa"/>
            <w:vMerge w:val="continue"/>
            <w:vAlign w:val="center"/>
          </w:tcPr>
          <w:p w14:paraId="1EEFB91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continue"/>
            <w:vAlign w:val="center"/>
          </w:tcPr>
          <w:p w14:paraId="291F71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10C4970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变化跑：</w:t>
            </w:r>
          </w:p>
          <w:p w14:paraId="2942D4B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向指定方向跑。</w:t>
            </w:r>
          </w:p>
        </w:tc>
        <w:tc>
          <w:tcPr>
            <w:tcW w:w="814" w:type="dxa"/>
            <w:vAlign w:val="center"/>
          </w:tcPr>
          <w:p w14:paraId="5CCDF41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454913F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变化跑：</w:t>
            </w:r>
          </w:p>
          <w:p w14:paraId="07B5382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听信号变速跑。</w:t>
            </w:r>
          </w:p>
        </w:tc>
        <w:tc>
          <w:tcPr>
            <w:tcW w:w="860" w:type="dxa"/>
            <w:vAlign w:val="center"/>
          </w:tcPr>
          <w:p w14:paraId="6356E6F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357205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变化跑：</w:t>
            </w:r>
          </w:p>
          <w:p w14:paraId="04B05A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绕障碍曲线跑。</w:t>
            </w:r>
          </w:p>
        </w:tc>
        <w:tc>
          <w:tcPr>
            <w:tcW w:w="0" w:type="auto"/>
            <w:vAlign w:val="center"/>
          </w:tcPr>
          <w:p w14:paraId="214DCC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537C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05" w:type="dxa"/>
            <w:vMerge w:val="continue"/>
            <w:vAlign w:val="center"/>
          </w:tcPr>
          <w:p w14:paraId="2BE98BA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continue"/>
            <w:vAlign w:val="center"/>
          </w:tcPr>
          <w:p w14:paraId="2F6BE9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6FCCEA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走跑交替：</w:t>
            </w:r>
          </w:p>
          <w:p w14:paraId="0F6915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交替100米。</w:t>
            </w:r>
          </w:p>
        </w:tc>
        <w:tc>
          <w:tcPr>
            <w:tcW w:w="814" w:type="dxa"/>
            <w:vAlign w:val="center"/>
          </w:tcPr>
          <w:p w14:paraId="75F9C8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7432776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走跑交替：</w:t>
            </w:r>
          </w:p>
          <w:p w14:paraId="5A5999C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交替200米。</w:t>
            </w:r>
          </w:p>
        </w:tc>
        <w:tc>
          <w:tcPr>
            <w:tcW w:w="860" w:type="dxa"/>
            <w:vAlign w:val="center"/>
          </w:tcPr>
          <w:p w14:paraId="12A760A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16ABCE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走跑结合：</w:t>
            </w:r>
          </w:p>
          <w:p w14:paraId="00190D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交替300米。</w:t>
            </w:r>
          </w:p>
        </w:tc>
        <w:tc>
          <w:tcPr>
            <w:tcW w:w="0" w:type="auto"/>
            <w:vAlign w:val="center"/>
          </w:tcPr>
          <w:p w14:paraId="41C20B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7CE9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05" w:type="dxa"/>
            <w:vMerge w:val="continue"/>
            <w:vAlign w:val="center"/>
          </w:tcPr>
          <w:p w14:paraId="7068295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continue"/>
            <w:vAlign w:val="center"/>
          </w:tcPr>
          <w:p w14:paraId="2EAFC3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333416B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快速跑：</w:t>
            </w:r>
          </w:p>
          <w:p w14:paraId="6A3622C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sz w:val="21"/>
                <w:szCs w:val="21"/>
              </w:rPr>
              <w:t>能快跑15米左右。</w:t>
            </w:r>
          </w:p>
        </w:tc>
        <w:tc>
          <w:tcPr>
            <w:tcW w:w="814" w:type="dxa"/>
            <w:vAlign w:val="center"/>
          </w:tcPr>
          <w:p w14:paraId="4852539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c>
          <w:tcPr>
            <w:tcW w:w="4184" w:type="dxa"/>
            <w:vAlign w:val="center"/>
          </w:tcPr>
          <w:p w14:paraId="7D4AE0D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快速跑：</w:t>
            </w:r>
          </w:p>
          <w:p w14:paraId="02AB370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快跑20米左右。</w:t>
            </w:r>
          </w:p>
        </w:tc>
        <w:tc>
          <w:tcPr>
            <w:tcW w:w="860" w:type="dxa"/>
            <w:vAlign w:val="center"/>
          </w:tcPr>
          <w:p w14:paraId="49BE043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46B2A51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快速跑：</w:t>
            </w:r>
          </w:p>
          <w:p w14:paraId="3F63999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sz w:val="21"/>
                <w:szCs w:val="21"/>
              </w:rPr>
              <w:t>能快跑25米左右</w:t>
            </w:r>
            <w:r>
              <w:rPr>
                <w:rFonts w:hint="eastAsia" w:ascii="宋体" w:hAnsi="宋体" w:eastAsia="宋体" w:cs="宋体"/>
                <w:sz w:val="21"/>
                <w:szCs w:val="21"/>
                <w:lang w:eastAsia="zh-CN"/>
              </w:rPr>
              <w:t>。</w:t>
            </w:r>
          </w:p>
        </w:tc>
        <w:tc>
          <w:tcPr>
            <w:tcW w:w="0" w:type="auto"/>
            <w:vAlign w:val="center"/>
          </w:tcPr>
          <w:p w14:paraId="6951C10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r>
      <w:tr w14:paraId="5EA5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05" w:type="dxa"/>
            <w:vMerge w:val="continue"/>
            <w:vAlign w:val="center"/>
          </w:tcPr>
          <w:p w14:paraId="298C9D3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continue"/>
            <w:vAlign w:val="center"/>
          </w:tcPr>
          <w:p w14:paraId="5438C2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02E807B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追逐跑：</w:t>
            </w:r>
          </w:p>
          <w:p w14:paraId="1BCD58D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auto"/>
                <w:sz w:val="21"/>
                <w:szCs w:val="21"/>
                <w:vertAlign w:val="baseline"/>
                <w:lang w:val="en-US" w:eastAsia="zh-CN"/>
              </w:rPr>
              <w:t>能跑着去接掉下来的叶子、追蝴蝶、追着滚动的球。</w:t>
            </w:r>
          </w:p>
        </w:tc>
        <w:tc>
          <w:tcPr>
            <w:tcW w:w="814" w:type="dxa"/>
            <w:vAlign w:val="center"/>
          </w:tcPr>
          <w:p w14:paraId="14BF5D4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1"/>
                <w:szCs w:val="21"/>
                <w:vertAlign w:val="baseline"/>
                <w:lang w:val="en-US" w:eastAsia="zh-CN"/>
              </w:rPr>
            </w:pPr>
          </w:p>
        </w:tc>
        <w:tc>
          <w:tcPr>
            <w:tcW w:w="4184" w:type="dxa"/>
            <w:vAlign w:val="center"/>
          </w:tcPr>
          <w:p w14:paraId="341597B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追逐跑：</w:t>
            </w:r>
          </w:p>
          <w:p w14:paraId="7793897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能与他人玩追逐的游戏。</w:t>
            </w:r>
          </w:p>
        </w:tc>
        <w:tc>
          <w:tcPr>
            <w:tcW w:w="860" w:type="dxa"/>
            <w:vAlign w:val="center"/>
          </w:tcPr>
          <w:p w14:paraId="4E12929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0871841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追逐跑：</w:t>
            </w:r>
          </w:p>
          <w:p w14:paraId="5D79F8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能与他人玩追逐的游戏。</w:t>
            </w:r>
          </w:p>
        </w:tc>
        <w:tc>
          <w:tcPr>
            <w:tcW w:w="0" w:type="auto"/>
            <w:vAlign w:val="center"/>
          </w:tcPr>
          <w:p w14:paraId="2CD28F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08E3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05" w:type="dxa"/>
            <w:vMerge w:val="continue"/>
            <w:vAlign w:val="center"/>
          </w:tcPr>
          <w:p w14:paraId="129C926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restart"/>
            <w:vAlign w:val="center"/>
          </w:tcPr>
          <w:p w14:paraId="406F5B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跳</w:t>
            </w:r>
          </w:p>
        </w:tc>
        <w:tc>
          <w:tcPr>
            <w:tcW w:w="3382" w:type="dxa"/>
            <w:vAlign w:val="center"/>
          </w:tcPr>
          <w:p w14:paraId="228BC83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连续跳：</w:t>
            </w:r>
          </w:p>
          <w:p w14:paraId="2BB24AB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能身体平稳地双脚连续向前跳。</w:t>
            </w:r>
          </w:p>
        </w:tc>
        <w:tc>
          <w:tcPr>
            <w:tcW w:w="814" w:type="dxa"/>
            <w:vAlign w:val="center"/>
          </w:tcPr>
          <w:p w14:paraId="2627E55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598247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连续跳：</w:t>
            </w:r>
          </w:p>
          <w:p w14:paraId="73DE542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FF"/>
                <w:sz w:val="21"/>
                <w:szCs w:val="21"/>
                <w:vertAlign w:val="baseline"/>
                <w:lang w:val="en-US" w:eastAsia="zh-CN"/>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能较熟练地掌握徒手或者持轻器械的双脚跳。</w:t>
            </w:r>
          </w:p>
        </w:tc>
        <w:tc>
          <w:tcPr>
            <w:tcW w:w="860" w:type="dxa"/>
            <w:vAlign w:val="center"/>
          </w:tcPr>
          <w:p w14:paraId="6BD024E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010BBB9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连续跳：</w:t>
            </w:r>
          </w:p>
          <w:p w14:paraId="32B4803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连贯不间断地跳跃。</w:t>
            </w:r>
          </w:p>
        </w:tc>
        <w:tc>
          <w:tcPr>
            <w:tcW w:w="0" w:type="auto"/>
            <w:vAlign w:val="center"/>
          </w:tcPr>
          <w:p w14:paraId="1A849DA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5908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05" w:type="dxa"/>
            <w:vMerge w:val="continue"/>
            <w:vAlign w:val="center"/>
          </w:tcPr>
          <w:p w14:paraId="4813684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continue"/>
            <w:vAlign w:val="center"/>
          </w:tcPr>
          <w:p w14:paraId="0C8FA9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78F7DC2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行进跳：</w:t>
            </w:r>
          </w:p>
          <w:p w14:paraId="584667F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轻松自然地双脚同时向前跳。</w:t>
            </w:r>
          </w:p>
        </w:tc>
        <w:tc>
          <w:tcPr>
            <w:tcW w:w="814" w:type="dxa"/>
            <w:vAlign w:val="center"/>
          </w:tcPr>
          <w:p w14:paraId="31F7E8A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2A02AA3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行进跳：</w:t>
            </w:r>
          </w:p>
          <w:p w14:paraId="3B8ACDB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在直线两侧行进跳。</w:t>
            </w:r>
          </w:p>
        </w:tc>
        <w:tc>
          <w:tcPr>
            <w:tcW w:w="860" w:type="dxa"/>
            <w:vAlign w:val="center"/>
          </w:tcPr>
          <w:p w14:paraId="62653F9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63FF6DA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行进跳：</w:t>
            </w:r>
          </w:p>
          <w:p w14:paraId="676A7E3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能快速在直线两侧行进跳。</w:t>
            </w:r>
          </w:p>
        </w:tc>
        <w:tc>
          <w:tcPr>
            <w:tcW w:w="0" w:type="auto"/>
            <w:vAlign w:val="center"/>
          </w:tcPr>
          <w:p w14:paraId="69D08AF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10B3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05" w:type="dxa"/>
            <w:vMerge w:val="continue"/>
            <w:vAlign w:val="center"/>
          </w:tcPr>
          <w:p w14:paraId="4DDA0F6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continue"/>
            <w:vAlign w:val="center"/>
          </w:tcPr>
          <w:p w14:paraId="1377D8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10B1963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单脚跳：</w:t>
            </w:r>
          </w:p>
          <w:p w14:paraId="5D0F564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能单脚连续向前跳2米左右。</w:t>
            </w:r>
          </w:p>
        </w:tc>
        <w:tc>
          <w:tcPr>
            <w:tcW w:w="814" w:type="dxa"/>
            <w:vAlign w:val="center"/>
          </w:tcPr>
          <w:p w14:paraId="56D20ED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4184" w:type="dxa"/>
            <w:vAlign w:val="center"/>
          </w:tcPr>
          <w:p w14:paraId="1F7013C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单脚跳：</w:t>
            </w:r>
          </w:p>
          <w:p w14:paraId="481555B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能单脚连续向前跳5米左右</w:t>
            </w:r>
            <w:r>
              <w:rPr>
                <w:rFonts w:hint="eastAsia" w:ascii="宋体" w:hAnsi="宋体" w:eastAsia="宋体" w:cs="宋体"/>
                <w:color w:val="000000" w:themeColor="text1"/>
                <w:sz w:val="21"/>
                <w:szCs w:val="21"/>
                <w:lang w:eastAsia="zh-CN"/>
                <w14:textFill>
                  <w14:solidFill>
                    <w14:schemeClr w14:val="tx1"/>
                  </w14:solidFill>
                </w14:textFill>
              </w:rPr>
              <w:t>。</w:t>
            </w:r>
          </w:p>
        </w:tc>
        <w:tc>
          <w:tcPr>
            <w:tcW w:w="860" w:type="dxa"/>
            <w:vAlign w:val="center"/>
          </w:tcPr>
          <w:p w14:paraId="3E9BA2E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3732" w:type="dxa"/>
            <w:vAlign w:val="center"/>
          </w:tcPr>
          <w:p w14:paraId="0D8AB27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单脚跳：</w:t>
            </w:r>
          </w:p>
          <w:p w14:paraId="13A0105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sz w:val="21"/>
                <w:szCs w:val="21"/>
              </w:rPr>
              <w:t>能单脚连续向前跳8米左右</w:t>
            </w:r>
            <w:r>
              <w:rPr>
                <w:rFonts w:hint="eastAsia" w:ascii="宋体" w:hAnsi="宋体" w:eastAsia="宋体" w:cs="宋体"/>
                <w:sz w:val="21"/>
                <w:szCs w:val="21"/>
                <w:lang w:eastAsia="zh-CN"/>
              </w:rPr>
              <w:t>。</w:t>
            </w:r>
          </w:p>
        </w:tc>
        <w:tc>
          <w:tcPr>
            <w:tcW w:w="0" w:type="auto"/>
            <w:vAlign w:val="center"/>
          </w:tcPr>
          <w:p w14:paraId="4A7ABDB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r>
      <w:tr w14:paraId="38B5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vAlign w:val="center"/>
          </w:tcPr>
          <w:p w14:paraId="4BED292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continue"/>
            <w:vAlign w:val="center"/>
          </w:tcPr>
          <w:p w14:paraId="190FBF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2D22BD1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立定跳远：</w:t>
            </w:r>
          </w:p>
          <w:p w14:paraId="510A531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跳距在48-62厘米左右。</w:t>
            </w:r>
          </w:p>
        </w:tc>
        <w:tc>
          <w:tcPr>
            <w:tcW w:w="814" w:type="dxa"/>
            <w:vAlign w:val="center"/>
          </w:tcPr>
          <w:p w14:paraId="5D18428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31BCDB3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立定跳远：</w:t>
            </w:r>
          </w:p>
          <w:p w14:paraId="6455096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跳距不少于84-96厘米。</w:t>
            </w:r>
          </w:p>
        </w:tc>
        <w:tc>
          <w:tcPr>
            <w:tcW w:w="860" w:type="dxa"/>
            <w:vAlign w:val="center"/>
          </w:tcPr>
          <w:p w14:paraId="6DDBC87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2A8126E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立定跳远：</w:t>
            </w:r>
          </w:p>
          <w:p w14:paraId="5AE434C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跳距不少于98-106厘米。</w:t>
            </w:r>
          </w:p>
        </w:tc>
        <w:tc>
          <w:tcPr>
            <w:tcW w:w="0" w:type="auto"/>
            <w:vAlign w:val="center"/>
          </w:tcPr>
          <w:p w14:paraId="333E633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376C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805" w:type="dxa"/>
            <w:vMerge w:val="continue"/>
            <w:vAlign w:val="center"/>
          </w:tcPr>
          <w:p w14:paraId="278841A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continue"/>
            <w:vAlign w:val="center"/>
          </w:tcPr>
          <w:p w14:paraId="605A79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4515023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助跑跨跳：</w:t>
            </w:r>
          </w:p>
          <w:p w14:paraId="7D14076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助跑跨跳过一定距离，高度不少于15-25厘米。</w:t>
            </w:r>
          </w:p>
        </w:tc>
        <w:tc>
          <w:tcPr>
            <w:tcW w:w="814" w:type="dxa"/>
            <w:vAlign w:val="center"/>
          </w:tcPr>
          <w:p w14:paraId="38BC731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283098A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助跑跨跳：</w:t>
            </w:r>
          </w:p>
          <w:p w14:paraId="55FCE33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FF"/>
                <w:kern w:val="2"/>
                <w:sz w:val="21"/>
                <w:szCs w:val="21"/>
                <w:vertAlign w:val="baseline"/>
                <w:lang w:val="en-US" w:eastAsia="zh-CN" w:bidi="ar-SA"/>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助跑跨跳过一定距离，高度不少于30-40厘米。</w:t>
            </w:r>
          </w:p>
        </w:tc>
        <w:tc>
          <w:tcPr>
            <w:tcW w:w="860" w:type="dxa"/>
            <w:vAlign w:val="center"/>
          </w:tcPr>
          <w:p w14:paraId="6A72C70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31D185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助跑跨跳：</w:t>
            </w:r>
          </w:p>
          <w:p w14:paraId="7A0F8C2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高度不少于40-50厘米。</w:t>
            </w:r>
          </w:p>
        </w:tc>
        <w:tc>
          <w:tcPr>
            <w:tcW w:w="0" w:type="auto"/>
            <w:vAlign w:val="center"/>
          </w:tcPr>
          <w:p w14:paraId="26E223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2694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05" w:type="dxa"/>
            <w:vMerge w:val="continue"/>
            <w:vAlign w:val="center"/>
          </w:tcPr>
          <w:p w14:paraId="7BA848A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continue"/>
            <w:vAlign w:val="center"/>
          </w:tcPr>
          <w:p w14:paraId="3BDE41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2C60429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纵跳：</w:t>
            </w:r>
          </w:p>
          <w:p w14:paraId="57DA781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轻松自然地双脚同时向上跳。</w:t>
            </w:r>
          </w:p>
        </w:tc>
        <w:tc>
          <w:tcPr>
            <w:tcW w:w="814" w:type="dxa"/>
            <w:vAlign w:val="center"/>
          </w:tcPr>
          <w:p w14:paraId="29AB204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3AE715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纵跳：</w:t>
            </w:r>
          </w:p>
          <w:p w14:paraId="00144E4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FF"/>
                <w:kern w:val="2"/>
                <w:sz w:val="21"/>
                <w:szCs w:val="21"/>
                <w:vertAlign w:val="baseline"/>
                <w:lang w:val="en-US" w:eastAsia="zh-CN" w:bidi="ar-SA"/>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自然摆臂连续纵跳触物（物体离幼儿举手指尖20厘米）。</w:t>
            </w:r>
          </w:p>
        </w:tc>
        <w:tc>
          <w:tcPr>
            <w:tcW w:w="860" w:type="dxa"/>
            <w:vAlign w:val="center"/>
          </w:tcPr>
          <w:p w14:paraId="067B0A9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149101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纵跳：</w:t>
            </w:r>
          </w:p>
          <w:p w14:paraId="68E858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能用力蹬地连续纵跳触物（物体离幼儿举手指尖25厘米）。</w:t>
            </w:r>
          </w:p>
        </w:tc>
        <w:tc>
          <w:tcPr>
            <w:tcW w:w="0" w:type="auto"/>
            <w:vAlign w:val="center"/>
          </w:tcPr>
          <w:p w14:paraId="7A467F9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6A3C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continue"/>
            <w:vAlign w:val="center"/>
          </w:tcPr>
          <w:p w14:paraId="22FFD09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continue"/>
            <w:vAlign w:val="center"/>
          </w:tcPr>
          <w:p w14:paraId="06AF9B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2258545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从高处往下跳：</w:t>
            </w:r>
          </w:p>
          <w:p w14:paraId="0D5A762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双脚站立从15-25厘米高处自然跳下。</w:t>
            </w:r>
          </w:p>
        </w:tc>
        <w:tc>
          <w:tcPr>
            <w:tcW w:w="814" w:type="dxa"/>
            <w:vAlign w:val="center"/>
          </w:tcPr>
          <w:p w14:paraId="71F0998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4B3ED1C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从高处往下跳：</w:t>
            </w:r>
          </w:p>
          <w:p w14:paraId="5F2FCEE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FF"/>
                <w:kern w:val="2"/>
                <w:sz w:val="21"/>
                <w:szCs w:val="21"/>
                <w:vertAlign w:val="baseline"/>
                <w:lang w:val="en-US" w:eastAsia="zh-CN" w:bidi="ar-SA"/>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双脚站立从25-30厘米高处往下跳。</w:t>
            </w:r>
          </w:p>
        </w:tc>
        <w:tc>
          <w:tcPr>
            <w:tcW w:w="860" w:type="dxa"/>
            <w:vAlign w:val="center"/>
          </w:tcPr>
          <w:p w14:paraId="1B781DB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4C4C25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从高处往下跳：</w:t>
            </w:r>
          </w:p>
          <w:p w14:paraId="470593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双脚站立从30-35厘米高处往下跳。</w:t>
            </w:r>
          </w:p>
        </w:tc>
        <w:tc>
          <w:tcPr>
            <w:tcW w:w="0" w:type="auto"/>
            <w:vAlign w:val="center"/>
          </w:tcPr>
          <w:p w14:paraId="3D802BD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5099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vAlign w:val="center"/>
          </w:tcPr>
          <w:p w14:paraId="7CC484E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Merge w:val="continue"/>
            <w:vAlign w:val="center"/>
          </w:tcPr>
          <w:p w14:paraId="1799C0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382" w:type="dxa"/>
            <w:vAlign w:val="center"/>
          </w:tcPr>
          <w:p w14:paraId="1B55525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花样跳：</w:t>
            </w:r>
          </w:p>
          <w:p w14:paraId="42C7010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themeColor="text1"/>
                <w:sz w:val="21"/>
                <w:szCs w:val="21"/>
                <w:lang w:eastAsia="zh-CN"/>
                <w14:textFill>
                  <w14:solidFill>
                    <w14:schemeClr w14:val="tx1"/>
                  </w14:solidFill>
                </w14:textFill>
              </w:rPr>
              <w:t>能用跨越障碍物、跳羊角球等方式练习跳。</w:t>
            </w:r>
          </w:p>
        </w:tc>
        <w:tc>
          <w:tcPr>
            <w:tcW w:w="814" w:type="dxa"/>
            <w:vAlign w:val="center"/>
          </w:tcPr>
          <w:p w14:paraId="18ADCDA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p>
        </w:tc>
        <w:tc>
          <w:tcPr>
            <w:tcW w:w="4184" w:type="dxa"/>
            <w:vAlign w:val="center"/>
          </w:tcPr>
          <w:p w14:paraId="621A58D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花样跳：</w:t>
            </w:r>
          </w:p>
          <w:p w14:paraId="417EA2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能用夹物跳、不同方向跳、转身跳等多种方式练习跳。</w:t>
            </w:r>
          </w:p>
        </w:tc>
        <w:tc>
          <w:tcPr>
            <w:tcW w:w="860" w:type="dxa"/>
            <w:vAlign w:val="center"/>
          </w:tcPr>
          <w:p w14:paraId="10FD99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3732" w:type="dxa"/>
            <w:vAlign w:val="center"/>
          </w:tcPr>
          <w:p w14:paraId="0FE4A93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花样跳：</w:t>
            </w:r>
          </w:p>
          <w:p w14:paraId="478716B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跳山羊、跳皮筋、跳蹦床等</w:t>
            </w:r>
            <w:r>
              <w:rPr>
                <w:rFonts w:hint="eastAsia" w:ascii="宋体" w:hAnsi="宋体" w:eastAsia="宋体" w:cs="宋体"/>
                <w:color w:val="000000" w:themeColor="text1"/>
                <w:sz w:val="21"/>
                <w:szCs w:val="21"/>
                <w:lang w:val="en-US" w:eastAsia="zh-CN"/>
                <w14:textFill>
                  <w14:solidFill>
                    <w14:schemeClr w14:val="tx1"/>
                  </w14:solidFill>
                </w14:textFill>
              </w:rPr>
              <w:t>多种方式练习跳。</w:t>
            </w:r>
          </w:p>
        </w:tc>
        <w:tc>
          <w:tcPr>
            <w:tcW w:w="0" w:type="auto"/>
            <w:vAlign w:val="center"/>
          </w:tcPr>
          <w:p w14:paraId="7F6E9BA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03B0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05" w:type="dxa"/>
            <w:vMerge w:val="continue"/>
            <w:vAlign w:val="center"/>
          </w:tcPr>
          <w:p w14:paraId="4CF961D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Align w:val="center"/>
          </w:tcPr>
          <w:p w14:paraId="7B51E1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攀登</w:t>
            </w:r>
          </w:p>
        </w:tc>
        <w:tc>
          <w:tcPr>
            <w:tcW w:w="3382" w:type="dxa"/>
            <w:vAlign w:val="center"/>
          </w:tcPr>
          <w:p w14:paraId="3E4FF7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双脚协调地上下楼梯或台阶。</w:t>
            </w:r>
          </w:p>
        </w:tc>
        <w:tc>
          <w:tcPr>
            <w:tcW w:w="814" w:type="dxa"/>
            <w:vAlign w:val="center"/>
          </w:tcPr>
          <w:p w14:paraId="15F46F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32CD69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双脚灵活地上下楼梯或台阶。</w:t>
            </w:r>
          </w:p>
        </w:tc>
        <w:tc>
          <w:tcPr>
            <w:tcW w:w="860" w:type="dxa"/>
            <w:vAlign w:val="center"/>
          </w:tcPr>
          <w:p w14:paraId="65B91E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7E7A778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能以手脚并用的方式安全地攀越攀登架、网等。</w:t>
            </w:r>
          </w:p>
        </w:tc>
        <w:tc>
          <w:tcPr>
            <w:tcW w:w="0" w:type="auto"/>
            <w:vAlign w:val="center"/>
          </w:tcPr>
          <w:p w14:paraId="6990314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4C63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05" w:type="dxa"/>
            <w:vMerge w:val="continue"/>
            <w:vAlign w:val="center"/>
          </w:tcPr>
          <w:p w14:paraId="19C1B4B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Align w:val="center"/>
          </w:tcPr>
          <w:p w14:paraId="62A11B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钻爬</w:t>
            </w:r>
          </w:p>
        </w:tc>
        <w:tc>
          <w:tcPr>
            <w:tcW w:w="3382" w:type="dxa"/>
            <w:vAlign w:val="center"/>
          </w:tcPr>
          <w:p w14:paraId="2B5C18D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能以手脚着地的方式钻爬。</w:t>
            </w:r>
          </w:p>
          <w:p w14:paraId="53F638B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能钻过70厘米高的障碍物。</w:t>
            </w:r>
          </w:p>
        </w:tc>
        <w:tc>
          <w:tcPr>
            <w:tcW w:w="814" w:type="dxa"/>
            <w:vAlign w:val="center"/>
          </w:tcPr>
          <w:p w14:paraId="01740EF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629D6E2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能以匍匐、膝盖悬空等多种方式钻爬。</w:t>
            </w:r>
          </w:p>
          <w:p w14:paraId="70E6843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能钻过60厘米高的呼啦圈或拱门。</w:t>
            </w:r>
          </w:p>
        </w:tc>
        <w:tc>
          <w:tcPr>
            <w:tcW w:w="860" w:type="dxa"/>
            <w:vAlign w:val="center"/>
          </w:tcPr>
          <w:p w14:paraId="661DFB1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3A11EA2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能用持物钻爬、仰身爬等多种方式钻爬。</w:t>
            </w:r>
          </w:p>
          <w:p w14:paraId="7619317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侧身、缩身钻过50厘米高的空间。</w:t>
            </w:r>
          </w:p>
        </w:tc>
        <w:tc>
          <w:tcPr>
            <w:tcW w:w="0" w:type="auto"/>
            <w:vAlign w:val="center"/>
          </w:tcPr>
          <w:p w14:paraId="3B4B4B8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16F5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805" w:type="dxa"/>
            <w:vMerge w:val="restart"/>
            <w:vAlign w:val="center"/>
          </w:tcPr>
          <w:p w14:paraId="447EF0F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控制与平衡能力</w:t>
            </w:r>
          </w:p>
        </w:tc>
        <w:tc>
          <w:tcPr>
            <w:tcW w:w="791" w:type="dxa"/>
            <w:vAlign w:val="center"/>
          </w:tcPr>
          <w:p w14:paraId="0BD95A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窄道</w:t>
            </w:r>
          </w:p>
          <w:p w14:paraId="76507E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移动</w:t>
            </w:r>
          </w:p>
        </w:tc>
        <w:tc>
          <w:tcPr>
            <w:tcW w:w="3382" w:type="dxa"/>
            <w:vAlign w:val="center"/>
          </w:tcPr>
          <w:p w14:paraId="5753912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1.能沿地面直线或在宽15-20厘米的窄道中间走且不踩线。</w:t>
            </w:r>
          </w:p>
          <w:p w14:paraId="399079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2.能根据铺在地面上的砖（纵向放）上走。</w:t>
            </w:r>
          </w:p>
          <w:p w14:paraId="51EF5B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3.在由石块组成的路上走，石块直径20-25厘米，间距30-40厘米。</w:t>
            </w:r>
          </w:p>
        </w:tc>
        <w:tc>
          <w:tcPr>
            <w:tcW w:w="814" w:type="dxa"/>
            <w:vAlign w:val="center"/>
          </w:tcPr>
          <w:p w14:paraId="7969E6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p>
        </w:tc>
        <w:tc>
          <w:tcPr>
            <w:tcW w:w="4184" w:type="dxa"/>
            <w:vAlign w:val="center"/>
          </w:tcPr>
          <w:p w14:paraId="13FA063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在高30-40厘米，宽10-15厘米的平衡木上走，可跨过1-2个约15厘米高的障碍物。</w:t>
            </w:r>
          </w:p>
          <w:p w14:paraId="0229B38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在斜放的平衡木（坡度15-30度）或平放的圆木上走。</w:t>
            </w:r>
          </w:p>
          <w:p w14:paraId="138F64A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在由石块组成的路上走，石块直径20-30厘米，间距45-70厘米。</w:t>
            </w:r>
          </w:p>
        </w:tc>
        <w:tc>
          <w:tcPr>
            <w:tcW w:w="860" w:type="dxa"/>
            <w:vAlign w:val="center"/>
          </w:tcPr>
          <w:p w14:paraId="2ACF39F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1AEAE6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跑过高30-40厘米，宽15-20厘米、长200厘米的平衡木。</w:t>
            </w:r>
          </w:p>
          <w:p w14:paraId="263D96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在斜放的平衡木（坡度为15-30度）或者平放的圆木上跑。</w:t>
            </w:r>
          </w:p>
          <w:p w14:paraId="550DF6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在由石块组成的路上走，石块直径16-25厘米，间距70-90厘米。</w:t>
            </w:r>
          </w:p>
        </w:tc>
        <w:tc>
          <w:tcPr>
            <w:tcW w:w="0" w:type="auto"/>
            <w:vAlign w:val="center"/>
          </w:tcPr>
          <w:p w14:paraId="4A887E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0958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05" w:type="dxa"/>
            <w:vMerge w:val="continue"/>
            <w:vAlign w:val="center"/>
          </w:tcPr>
          <w:p w14:paraId="31C1C49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Align w:val="center"/>
          </w:tcPr>
          <w:p w14:paraId="383F3F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旋转</w:t>
            </w:r>
          </w:p>
        </w:tc>
        <w:tc>
          <w:tcPr>
            <w:tcW w:w="3382" w:type="dxa"/>
            <w:vAlign w:val="center"/>
          </w:tcPr>
          <w:p w14:paraId="7F16A5E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能原地自转2圈不跌倒。</w:t>
            </w:r>
          </w:p>
        </w:tc>
        <w:tc>
          <w:tcPr>
            <w:tcW w:w="814" w:type="dxa"/>
            <w:vAlign w:val="center"/>
          </w:tcPr>
          <w:p w14:paraId="09156DE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2F5A23F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能原地自转3圈不跌倒。</w:t>
            </w:r>
          </w:p>
        </w:tc>
        <w:tc>
          <w:tcPr>
            <w:tcW w:w="860" w:type="dxa"/>
            <w:vAlign w:val="center"/>
          </w:tcPr>
          <w:p w14:paraId="307A5C6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3F6D1D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能两臂侧平举，闭目原地自转5圈不跌倒。</w:t>
            </w:r>
          </w:p>
        </w:tc>
        <w:tc>
          <w:tcPr>
            <w:tcW w:w="0" w:type="auto"/>
            <w:vAlign w:val="center"/>
          </w:tcPr>
          <w:p w14:paraId="5C3C55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4E4B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05" w:type="dxa"/>
            <w:vMerge w:val="continue"/>
            <w:vAlign w:val="center"/>
          </w:tcPr>
          <w:p w14:paraId="070D66D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Align w:val="center"/>
          </w:tcPr>
          <w:p w14:paraId="20CA1A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晃动器械走</w:t>
            </w:r>
          </w:p>
        </w:tc>
        <w:tc>
          <w:tcPr>
            <w:tcW w:w="3382" w:type="dxa"/>
            <w:vAlign w:val="center"/>
          </w:tcPr>
          <w:p w14:paraId="7CF35CE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敢于尝试在荡桥等晃动器械上走一段距离。</w:t>
            </w:r>
          </w:p>
        </w:tc>
        <w:tc>
          <w:tcPr>
            <w:tcW w:w="814" w:type="dxa"/>
            <w:vAlign w:val="center"/>
          </w:tcPr>
          <w:p w14:paraId="77A55FD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32116F1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能在荡桥等晃动或活动性的器械上走一段距离。</w:t>
            </w:r>
          </w:p>
        </w:tc>
        <w:tc>
          <w:tcPr>
            <w:tcW w:w="860" w:type="dxa"/>
            <w:vAlign w:val="center"/>
          </w:tcPr>
          <w:p w14:paraId="5B01DFD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23D30EC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能在荡桥等晃动或活动性的器械上平稳地行走。</w:t>
            </w:r>
          </w:p>
        </w:tc>
        <w:tc>
          <w:tcPr>
            <w:tcW w:w="0" w:type="auto"/>
            <w:vAlign w:val="center"/>
          </w:tcPr>
          <w:p w14:paraId="1372C60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3BEA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05" w:type="dxa"/>
            <w:vMerge w:val="continue"/>
            <w:vAlign w:val="center"/>
          </w:tcPr>
          <w:p w14:paraId="4B13B1B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Align w:val="center"/>
          </w:tcPr>
          <w:p w14:paraId="38F9F81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躲闪</w:t>
            </w:r>
          </w:p>
        </w:tc>
        <w:tc>
          <w:tcPr>
            <w:tcW w:w="3382" w:type="dxa"/>
            <w:vAlign w:val="center"/>
          </w:tcPr>
          <w:p w14:paraId="0ED68F0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四散跑时能躲避他人的碰撞。</w:t>
            </w:r>
          </w:p>
        </w:tc>
        <w:tc>
          <w:tcPr>
            <w:tcW w:w="814" w:type="dxa"/>
            <w:vAlign w:val="center"/>
          </w:tcPr>
          <w:p w14:paraId="592D986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069AD32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能与他人玩躲闪跑的游戏。</w:t>
            </w:r>
          </w:p>
        </w:tc>
        <w:tc>
          <w:tcPr>
            <w:tcW w:w="860" w:type="dxa"/>
            <w:vAlign w:val="center"/>
          </w:tcPr>
          <w:p w14:paraId="1CA1E99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621CB1B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能躲避他人滚过来的球或扔过来的沙包。</w:t>
            </w:r>
          </w:p>
        </w:tc>
        <w:tc>
          <w:tcPr>
            <w:tcW w:w="0" w:type="auto"/>
            <w:vAlign w:val="center"/>
          </w:tcPr>
          <w:p w14:paraId="25B53A8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1B7F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05" w:type="dxa"/>
            <w:vMerge w:val="continue"/>
            <w:vAlign w:val="center"/>
          </w:tcPr>
          <w:p w14:paraId="38A0813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Align w:val="center"/>
          </w:tcPr>
          <w:p w14:paraId="1E64B0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侧滚翻</w:t>
            </w:r>
          </w:p>
        </w:tc>
        <w:tc>
          <w:tcPr>
            <w:tcW w:w="3382" w:type="dxa"/>
            <w:vAlign w:val="center"/>
          </w:tcPr>
          <w:p w14:paraId="65FF3A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向左或向右滚动2圈以上。</w:t>
            </w:r>
          </w:p>
        </w:tc>
        <w:tc>
          <w:tcPr>
            <w:tcW w:w="814" w:type="dxa"/>
            <w:vAlign w:val="center"/>
          </w:tcPr>
          <w:p w14:paraId="47ECB1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1D729F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向左或向右滚动4圈以上。</w:t>
            </w:r>
          </w:p>
        </w:tc>
        <w:tc>
          <w:tcPr>
            <w:tcW w:w="860" w:type="dxa"/>
            <w:vAlign w:val="center"/>
          </w:tcPr>
          <w:p w14:paraId="4F0007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1B9D1C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向左或向右滚动5圈以上。</w:t>
            </w:r>
          </w:p>
        </w:tc>
        <w:tc>
          <w:tcPr>
            <w:tcW w:w="0" w:type="auto"/>
            <w:vAlign w:val="center"/>
          </w:tcPr>
          <w:p w14:paraId="055B98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7B70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05" w:type="dxa"/>
            <w:vMerge w:val="continue"/>
            <w:vAlign w:val="center"/>
          </w:tcPr>
          <w:p w14:paraId="66F23F9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Align w:val="center"/>
          </w:tcPr>
          <w:p w14:paraId="358023C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玩球</w:t>
            </w:r>
          </w:p>
        </w:tc>
        <w:tc>
          <w:tcPr>
            <w:tcW w:w="3382" w:type="dxa"/>
            <w:vAlign w:val="center"/>
          </w:tcPr>
          <w:p w14:paraId="561DB3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能双手向上抛球。</w:t>
            </w:r>
          </w:p>
        </w:tc>
        <w:tc>
          <w:tcPr>
            <w:tcW w:w="814" w:type="dxa"/>
            <w:vAlign w:val="center"/>
          </w:tcPr>
          <w:p w14:paraId="289EEC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4184" w:type="dxa"/>
            <w:vAlign w:val="center"/>
          </w:tcPr>
          <w:p w14:paraId="402417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能连续自抛自接球。</w:t>
            </w:r>
          </w:p>
        </w:tc>
        <w:tc>
          <w:tcPr>
            <w:tcW w:w="860" w:type="dxa"/>
            <w:vAlign w:val="center"/>
          </w:tcPr>
          <w:p w14:paraId="5BF952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3732" w:type="dxa"/>
            <w:vAlign w:val="center"/>
          </w:tcPr>
          <w:p w14:paraId="29D0EA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能连续拍球。</w:t>
            </w:r>
          </w:p>
        </w:tc>
        <w:tc>
          <w:tcPr>
            <w:tcW w:w="0" w:type="auto"/>
            <w:vAlign w:val="center"/>
          </w:tcPr>
          <w:p w14:paraId="6D256B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300C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05" w:type="dxa"/>
            <w:vMerge w:val="continue"/>
            <w:vAlign w:val="center"/>
          </w:tcPr>
          <w:p w14:paraId="7ABF782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Align w:val="center"/>
          </w:tcPr>
          <w:p w14:paraId="7008332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跳绳</w:t>
            </w:r>
          </w:p>
        </w:tc>
        <w:tc>
          <w:tcPr>
            <w:tcW w:w="3382" w:type="dxa"/>
            <w:vAlign w:val="center"/>
          </w:tcPr>
          <w:p w14:paraId="0B0526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1"/>
                <w:szCs w:val="21"/>
                <w:lang w:val="en-US" w:eastAsia="zh-CN" w:bidi="ar-SA"/>
              </w:rPr>
            </w:pPr>
          </w:p>
        </w:tc>
        <w:tc>
          <w:tcPr>
            <w:tcW w:w="814" w:type="dxa"/>
            <w:vAlign w:val="center"/>
          </w:tcPr>
          <w:p w14:paraId="7EB219B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1"/>
                <w:szCs w:val="21"/>
                <w:lang w:val="en-US" w:eastAsia="zh-CN" w:bidi="ar-SA"/>
              </w:rPr>
            </w:pPr>
          </w:p>
        </w:tc>
        <w:tc>
          <w:tcPr>
            <w:tcW w:w="4184" w:type="dxa"/>
            <w:vAlign w:val="center"/>
          </w:tcPr>
          <w:p w14:paraId="66C8CA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860" w:type="dxa"/>
            <w:vAlign w:val="center"/>
          </w:tcPr>
          <w:p w14:paraId="5A5C50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732" w:type="dxa"/>
            <w:vAlign w:val="center"/>
          </w:tcPr>
          <w:p w14:paraId="724895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跳绳：</w:t>
            </w:r>
          </w:p>
          <w:p w14:paraId="75DF1BE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能连续跳绳。</w:t>
            </w:r>
          </w:p>
        </w:tc>
        <w:tc>
          <w:tcPr>
            <w:tcW w:w="0" w:type="auto"/>
            <w:vAlign w:val="center"/>
          </w:tcPr>
          <w:p w14:paraId="69AF4D1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r>
      <w:tr w14:paraId="6CAB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05" w:type="dxa"/>
            <w:vMerge w:val="restart"/>
            <w:vAlign w:val="center"/>
          </w:tcPr>
          <w:p w14:paraId="5E01C50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力量与耐力</w:t>
            </w:r>
          </w:p>
        </w:tc>
        <w:tc>
          <w:tcPr>
            <w:tcW w:w="791" w:type="dxa"/>
            <w:vAlign w:val="center"/>
          </w:tcPr>
          <w:p w14:paraId="5321AF1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悬吊</w:t>
            </w:r>
          </w:p>
        </w:tc>
        <w:tc>
          <w:tcPr>
            <w:tcW w:w="3382" w:type="dxa"/>
            <w:vAlign w:val="center"/>
          </w:tcPr>
          <w:p w14:paraId="53A7099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能双手抓杠悬空吊起10秒左右。</w:t>
            </w:r>
          </w:p>
        </w:tc>
        <w:tc>
          <w:tcPr>
            <w:tcW w:w="814" w:type="dxa"/>
            <w:vAlign w:val="center"/>
          </w:tcPr>
          <w:p w14:paraId="225952D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47D9235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能双手抓杠悬空吊起15秒左右。</w:t>
            </w:r>
          </w:p>
        </w:tc>
        <w:tc>
          <w:tcPr>
            <w:tcW w:w="860" w:type="dxa"/>
            <w:vAlign w:val="center"/>
          </w:tcPr>
          <w:p w14:paraId="3CF288C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3732" w:type="dxa"/>
            <w:vAlign w:val="center"/>
          </w:tcPr>
          <w:p w14:paraId="2EC2A02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sz w:val="21"/>
                <w:szCs w:val="21"/>
              </w:rPr>
              <w:t>能双手抓杠悬空吊起20秒左右。</w:t>
            </w:r>
          </w:p>
        </w:tc>
        <w:tc>
          <w:tcPr>
            <w:tcW w:w="0" w:type="auto"/>
            <w:vAlign w:val="center"/>
          </w:tcPr>
          <w:p w14:paraId="0A797E9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r>
      <w:tr w14:paraId="52C4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continue"/>
            <w:vAlign w:val="center"/>
          </w:tcPr>
          <w:p w14:paraId="3D8E9B1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Align w:val="center"/>
          </w:tcPr>
          <w:p w14:paraId="1A1CB8E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投掷</w:t>
            </w:r>
          </w:p>
        </w:tc>
        <w:tc>
          <w:tcPr>
            <w:tcW w:w="3382" w:type="dxa"/>
            <w:vAlign w:val="center"/>
          </w:tcPr>
          <w:p w14:paraId="6671E7B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能单手将沙包向前投掷2米左右。</w:t>
            </w:r>
          </w:p>
        </w:tc>
        <w:tc>
          <w:tcPr>
            <w:tcW w:w="814" w:type="dxa"/>
            <w:vAlign w:val="center"/>
          </w:tcPr>
          <w:p w14:paraId="2A73F8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4184" w:type="dxa"/>
            <w:vAlign w:val="center"/>
          </w:tcPr>
          <w:p w14:paraId="1A1F555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能单手将沙包向前投掷4米左右。</w:t>
            </w:r>
          </w:p>
        </w:tc>
        <w:tc>
          <w:tcPr>
            <w:tcW w:w="860" w:type="dxa"/>
            <w:vAlign w:val="center"/>
          </w:tcPr>
          <w:p w14:paraId="09B4C6B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p>
        </w:tc>
        <w:tc>
          <w:tcPr>
            <w:tcW w:w="3732" w:type="dxa"/>
            <w:vAlign w:val="center"/>
          </w:tcPr>
          <w:p w14:paraId="0F65EE1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sz w:val="21"/>
                <w:szCs w:val="21"/>
              </w:rPr>
              <w:t>能单手将沙包向前投掷5米左右</w:t>
            </w:r>
            <w:r>
              <w:rPr>
                <w:rFonts w:hint="eastAsia" w:ascii="宋体" w:hAnsi="宋体" w:eastAsia="宋体" w:cs="宋体"/>
                <w:sz w:val="21"/>
                <w:szCs w:val="21"/>
                <w:lang w:eastAsia="zh-CN"/>
              </w:rPr>
              <w:t>。</w:t>
            </w:r>
          </w:p>
        </w:tc>
        <w:tc>
          <w:tcPr>
            <w:tcW w:w="0" w:type="auto"/>
            <w:vAlign w:val="center"/>
          </w:tcPr>
          <w:p w14:paraId="6E60AA6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r>
      <w:tr w14:paraId="3B64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05" w:type="dxa"/>
            <w:vMerge w:val="continue"/>
            <w:vAlign w:val="center"/>
          </w:tcPr>
          <w:p w14:paraId="24203E2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791" w:type="dxa"/>
            <w:vAlign w:val="center"/>
          </w:tcPr>
          <w:p w14:paraId="0F1FAB5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骑行</w:t>
            </w:r>
          </w:p>
        </w:tc>
        <w:tc>
          <w:tcPr>
            <w:tcW w:w="3382" w:type="dxa"/>
            <w:vAlign w:val="center"/>
          </w:tcPr>
          <w:p w14:paraId="17280F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双脚踩踏用力蹬，让小车前行。</w:t>
            </w:r>
          </w:p>
        </w:tc>
        <w:tc>
          <w:tcPr>
            <w:tcW w:w="814" w:type="dxa"/>
            <w:vAlign w:val="center"/>
          </w:tcPr>
          <w:p w14:paraId="4AD538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1"/>
                <w:szCs w:val="21"/>
                <w:lang w:val="en-US" w:eastAsia="zh-CN"/>
              </w:rPr>
            </w:pPr>
          </w:p>
        </w:tc>
        <w:tc>
          <w:tcPr>
            <w:tcW w:w="4184" w:type="dxa"/>
            <w:vAlign w:val="center"/>
          </w:tcPr>
          <w:p w14:paraId="5660B19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能较灵活地骑行一段距离。</w:t>
            </w:r>
          </w:p>
        </w:tc>
        <w:tc>
          <w:tcPr>
            <w:tcW w:w="860" w:type="dxa"/>
            <w:vAlign w:val="center"/>
          </w:tcPr>
          <w:p w14:paraId="3D002F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732" w:type="dxa"/>
            <w:vAlign w:val="center"/>
          </w:tcPr>
          <w:p w14:paraId="384A0D2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能熟练、快速骑行，并绕过障碍物。</w:t>
            </w:r>
          </w:p>
        </w:tc>
        <w:tc>
          <w:tcPr>
            <w:tcW w:w="0" w:type="auto"/>
            <w:vAlign w:val="center"/>
          </w:tcPr>
          <w:p w14:paraId="3B10C34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lang w:val="en-US" w:eastAsia="zh-CN" w:bidi="ar-SA"/>
              </w:rPr>
            </w:pPr>
          </w:p>
        </w:tc>
      </w:tr>
      <w:tr w14:paraId="7642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05" w:type="dxa"/>
            <w:vAlign w:val="center"/>
          </w:tcPr>
          <w:p w14:paraId="4F2CAEF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总分</w:t>
            </w:r>
          </w:p>
        </w:tc>
        <w:tc>
          <w:tcPr>
            <w:tcW w:w="4987" w:type="dxa"/>
            <w:gridSpan w:val="3"/>
            <w:vAlign w:val="center"/>
          </w:tcPr>
          <w:p w14:paraId="6B8EC1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1"/>
                <w:szCs w:val="21"/>
                <w:lang w:val="en-US" w:eastAsia="zh-CN"/>
              </w:rPr>
            </w:pPr>
          </w:p>
        </w:tc>
        <w:tc>
          <w:tcPr>
            <w:tcW w:w="5044" w:type="dxa"/>
            <w:gridSpan w:val="2"/>
            <w:vAlign w:val="center"/>
          </w:tcPr>
          <w:p w14:paraId="658F2CB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4364" w:type="dxa"/>
            <w:gridSpan w:val="2"/>
            <w:vAlign w:val="center"/>
          </w:tcPr>
          <w:p w14:paraId="22ED01D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lang w:val="en-US" w:eastAsia="zh-CN" w:bidi="ar-SA"/>
              </w:rPr>
            </w:pPr>
          </w:p>
        </w:tc>
      </w:tr>
    </w:tbl>
    <w:p w14:paraId="3BB4CD5E">
      <w:pPr>
        <w:pStyle w:val="5"/>
        <w:rPr>
          <w:rFonts w:hint="eastAsia"/>
          <w:color w:val="000000" w:themeColor="text1"/>
          <w:lang w:val="en-US" w:eastAsia="zh-CN"/>
          <w14:textFill>
            <w14:solidFill>
              <w14:schemeClr w14:val="tx1"/>
            </w14:solidFill>
          </w14:textFill>
        </w:rPr>
      </w:pPr>
    </w:p>
    <w:p w14:paraId="593F1F04">
      <w:pPr>
        <w:spacing w:line="240" w:lineRule="auto"/>
        <w:rPr>
          <w:rFonts w:hint="eastAsia"/>
          <w:color w:val="000000" w:themeColor="text1"/>
          <w:lang w:val="en-US" w:eastAsia="zh-CN"/>
          <w14:textFill>
            <w14:solidFill>
              <w14:schemeClr w14:val="tx1"/>
            </w14:solidFill>
          </w14:textFill>
        </w:rPr>
      </w:pPr>
    </w:p>
    <w:p w14:paraId="566B71D1">
      <w:pPr>
        <w:spacing w:line="240" w:lineRule="auto"/>
        <w:rPr>
          <w:rFonts w:hint="eastAsia"/>
          <w:color w:val="000000" w:themeColor="text1"/>
          <w:lang w:val="en-US" w:eastAsia="zh-CN"/>
          <w14:textFill>
            <w14:solidFill>
              <w14:schemeClr w14:val="tx1"/>
            </w14:solidFill>
          </w14:textFill>
        </w:rPr>
      </w:pPr>
    </w:p>
    <w:p w14:paraId="4C5BCFAB">
      <w:pPr>
        <w:pStyle w:val="5"/>
        <w:ind w:left="0" w:leftChars="0" w:firstLine="0" w:firstLineChars="0"/>
        <w:rPr>
          <w:rFonts w:hint="eastAsia"/>
          <w:b/>
          <w:bCs/>
          <w:sz w:val="24"/>
          <w:szCs w:val="24"/>
          <w:lang w:val="en-US" w:eastAsia="zh-CN"/>
        </w:rPr>
      </w:pPr>
    </w:p>
    <w:p w14:paraId="2DA5C4E0">
      <w:pPr>
        <w:pStyle w:val="5"/>
        <w:ind w:left="0" w:leftChars="0" w:firstLine="0" w:firstLineChars="0"/>
        <w:rPr>
          <w:rFonts w:hint="eastAsia"/>
          <w:b/>
          <w:bCs/>
          <w:sz w:val="24"/>
          <w:szCs w:val="24"/>
          <w:lang w:val="en-US" w:eastAsia="zh-CN"/>
        </w:rPr>
      </w:pPr>
    </w:p>
    <w:p w14:paraId="14F0395F">
      <w:pPr>
        <w:pStyle w:val="5"/>
        <w:ind w:left="0" w:leftChars="0" w:firstLine="0" w:firstLineChars="0"/>
        <w:rPr>
          <w:rFonts w:hint="eastAsia"/>
          <w:b/>
          <w:bCs/>
          <w:sz w:val="24"/>
          <w:szCs w:val="24"/>
          <w:lang w:val="en-US" w:eastAsia="zh-CN"/>
        </w:rPr>
        <w:sectPr>
          <w:pgSz w:w="16838" w:h="11906" w:orient="landscape"/>
          <w:pgMar w:top="1134" w:right="1134" w:bottom="1134" w:left="1134" w:header="851" w:footer="992" w:gutter="0"/>
          <w:paperSrc/>
          <w:cols w:space="0" w:num="1"/>
          <w:rtlGutter w:val="0"/>
          <w:docGrid w:type="lines" w:linePitch="312" w:charSpace="0"/>
        </w:sectPr>
      </w:pPr>
    </w:p>
    <w:p w14:paraId="16116C0D">
      <w:pPr>
        <w:rPr>
          <w:rFonts w:hint="default" w:ascii="黑体" w:hAnsi="黑体" w:eastAsia="黑体" w:cs="黑体"/>
          <w:b/>
          <w:bCs w:val="0"/>
          <w:i w:val="0"/>
          <w:iCs w:val="0"/>
          <w:color w:val="000000"/>
          <w:spacing w:val="0"/>
          <w:w w:val="100"/>
          <w:sz w:val="32"/>
          <w:szCs w:val="32"/>
          <w:vertAlign w:val="baseline"/>
          <w:lang w:val="en-US" w:eastAsia="zh-CN"/>
        </w:rPr>
      </w:pPr>
      <w:r>
        <w:rPr>
          <w:rFonts w:hint="eastAsia" w:ascii="黑体" w:hAnsi="黑体" w:eastAsia="黑体" w:cs="黑体"/>
          <w:b/>
          <w:bCs w:val="0"/>
          <w:i w:val="0"/>
          <w:iCs w:val="0"/>
          <w:color w:val="000000"/>
          <w:spacing w:val="0"/>
          <w:w w:val="100"/>
          <w:sz w:val="32"/>
          <w:szCs w:val="32"/>
          <w:vertAlign w:val="baseline"/>
          <w:lang w:val="en-US" w:eastAsia="zh-CN"/>
        </w:rPr>
        <w:t>附件6</w:t>
      </w:r>
    </w:p>
    <w:p w14:paraId="6310B429">
      <w:pPr>
        <w:jc w:val="center"/>
        <w:rPr>
          <w:rFonts w:hint="eastAsia" w:ascii="微软雅黑" w:hAnsi="微软雅黑" w:eastAsia="微软雅黑" w:cs="微软雅黑"/>
          <w:b/>
          <w:bCs/>
          <w:spacing w:val="45"/>
          <w:sz w:val="32"/>
          <w:szCs w:val="40"/>
          <w:lang w:val="en-US" w:eastAsia="zh-CN"/>
        </w:rPr>
      </w:pPr>
      <w:r>
        <w:rPr>
          <w:rFonts w:hint="eastAsia" w:ascii="微软雅黑" w:hAnsi="微软雅黑" w:eastAsia="微软雅黑" w:cs="微软雅黑"/>
          <w:b/>
          <w:bCs/>
          <w:spacing w:val="45"/>
          <w:sz w:val="32"/>
          <w:szCs w:val="40"/>
          <w:lang w:val="en-US" w:eastAsia="zh-CN"/>
        </w:rPr>
        <w:t>幼儿园特需幼儿个别化学习计划</w:t>
      </w:r>
    </w:p>
    <w:p w14:paraId="2EF45505">
      <w:pPr>
        <w:jc w:val="center"/>
        <w:rPr>
          <w:rFonts w:hint="eastAsia"/>
          <w:b/>
          <w:bCs/>
          <w:sz w:val="28"/>
          <w:szCs w:val="36"/>
          <w:lang w:val="en-US" w:eastAsia="zh-CN"/>
        </w:rPr>
      </w:pPr>
      <w:r>
        <w:rPr>
          <w:rFonts w:hint="eastAsia"/>
          <w:b/>
          <w:bCs/>
          <w:sz w:val="28"/>
          <w:szCs w:val="36"/>
          <w:lang w:val="en-US" w:eastAsia="zh-CN"/>
        </w:rPr>
        <w:t>一、基本情况</w:t>
      </w:r>
    </w:p>
    <w:tbl>
      <w:tblPr>
        <w:tblStyle w:val="7"/>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718"/>
        <w:gridCol w:w="146"/>
        <w:gridCol w:w="854"/>
        <w:gridCol w:w="564"/>
        <w:gridCol w:w="400"/>
        <w:gridCol w:w="663"/>
        <w:gridCol w:w="1473"/>
        <w:gridCol w:w="877"/>
        <w:gridCol w:w="285"/>
        <w:gridCol w:w="630"/>
        <w:gridCol w:w="698"/>
        <w:gridCol w:w="765"/>
      </w:tblGrid>
      <w:tr w14:paraId="34F3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3" w:type="dxa"/>
            <w:gridSpan w:val="13"/>
            <w:shd w:val="clear" w:color="auto" w:fill="BEBEBE" w:themeFill="background1" w:themeFillShade="BF"/>
            <w:vAlign w:val="center"/>
          </w:tcPr>
          <w:p w14:paraId="5C83C5DE">
            <w:pPr>
              <w:spacing w:line="360" w:lineRule="auto"/>
              <w:jc w:val="center"/>
              <w:rPr>
                <w:rFonts w:hint="default"/>
                <w:b/>
                <w:bCs/>
                <w:sz w:val="24"/>
                <w:szCs w:val="32"/>
                <w:vertAlign w:val="baseline"/>
                <w:lang w:val="en-US" w:eastAsia="zh-CN"/>
              </w:rPr>
            </w:pPr>
            <w:r>
              <w:rPr>
                <w:rFonts w:hint="eastAsia"/>
                <w:b/>
                <w:bCs/>
                <w:sz w:val="24"/>
                <w:szCs w:val="32"/>
                <w:vertAlign w:val="baseline"/>
                <w:lang w:val="en-US" w:eastAsia="zh-CN"/>
              </w:rPr>
              <w:t>（一）一般信息</w:t>
            </w:r>
          </w:p>
        </w:tc>
      </w:tr>
      <w:tr w14:paraId="6CD9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0" w:type="dxa"/>
            <w:shd w:val="clear" w:color="auto" w:fill="D7D7D7" w:themeFill="background1" w:themeFillShade="D8"/>
            <w:vAlign w:val="center"/>
          </w:tcPr>
          <w:p w14:paraId="25064FF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姓名</w:t>
            </w:r>
          </w:p>
        </w:tc>
        <w:tc>
          <w:tcPr>
            <w:tcW w:w="718" w:type="dxa"/>
            <w:vAlign w:val="center"/>
          </w:tcPr>
          <w:p w14:paraId="6CC12D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1000" w:type="dxa"/>
            <w:gridSpan w:val="2"/>
            <w:shd w:val="clear" w:color="auto" w:fill="D7D7D7" w:themeFill="background1" w:themeFillShade="D8"/>
            <w:vAlign w:val="center"/>
          </w:tcPr>
          <w:p w14:paraId="6BCEB4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性别</w:t>
            </w:r>
          </w:p>
        </w:tc>
        <w:tc>
          <w:tcPr>
            <w:tcW w:w="564" w:type="dxa"/>
            <w:vAlign w:val="center"/>
          </w:tcPr>
          <w:p w14:paraId="4A1BDF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1063" w:type="dxa"/>
            <w:gridSpan w:val="2"/>
            <w:shd w:val="clear" w:color="auto" w:fill="D7D7D7" w:themeFill="background1" w:themeFillShade="D8"/>
            <w:vAlign w:val="center"/>
          </w:tcPr>
          <w:p w14:paraId="1851EA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出生年月</w:t>
            </w:r>
          </w:p>
        </w:tc>
        <w:tc>
          <w:tcPr>
            <w:tcW w:w="1473" w:type="dxa"/>
            <w:vAlign w:val="center"/>
          </w:tcPr>
          <w:p w14:paraId="128BF9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877" w:type="dxa"/>
            <w:shd w:val="clear" w:color="auto" w:fill="D7D7D7" w:themeFill="background1" w:themeFillShade="D8"/>
            <w:vAlign w:val="center"/>
          </w:tcPr>
          <w:p w14:paraId="085AEA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班级</w:t>
            </w:r>
          </w:p>
        </w:tc>
        <w:tc>
          <w:tcPr>
            <w:tcW w:w="915" w:type="dxa"/>
            <w:gridSpan w:val="2"/>
            <w:vAlign w:val="center"/>
          </w:tcPr>
          <w:p w14:paraId="1F6364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698" w:type="dxa"/>
            <w:shd w:val="clear" w:color="auto" w:fill="D7D7D7" w:themeFill="background1" w:themeFillShade="D8"/>
            <w:vAlign w:val="center"/>
          </w:tcPr>
          <w:p w14:paraId="369AB6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民族</w:t>
            </w:r>
          </w:p>
        </w:tc>
        <w:tc>
          <w:tcPr>
            <w:tcW w:w="765" w:type="dxa"/>
            <w:vAlign w:val="center"/>
          </w:tcPr>
          <w:p w14:paraId="131603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r>
      <w:tr w14:paraId="04A6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gridSpan w:val="2"/>
            <w:shd w:val="clear" w:color="auto" w:fill="D7D7D7" w:themeFill="background1" w:themeFillShade="D8"/>
            <w:vAlign w:val="center"/>
          </w:tcPr>
          <w:p w14:paraId="2C5973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联系地址</w:t>
            </w:r>
          </w:p>
        </w:tc>
        <w:tc>
          <w:tcPr>
            <w:tcW w:w="4100" w:type="dxa"/>
            <w:gridSpan w:val="6"/>
            <w:vAlign w:val="center"/>
          </w:tcPr>
          <w:p w14:paraId="16ED57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1162" w:type="dxa"/>
            <w:gridSpan w:val="2"/>
            <w:shd w:val="clear" w:color="auto" w:fill="D7D7D7" w:themeFill="background1" w:themeFillShade="D8"/>
            <w:vAlign w:val="center"/>
          </w:tcPr>
          <w:p w14:paraId="4DB2BC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联系电话</w:t>
            </w:r>
          </w:p>
        </w:tc>
        <w:tc>
          <w:tcPr>
            <w:tcW w:w="2093" w:type="dxa"/>
            <w:gridSpan w:val="3"/>
            <w:vAlign w:val="center"/>
          </w:tcPr>
          <w:p w14:paraId="4802EE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r>
      <w:tr w14:paraId="1AA4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88" w:type="dxa"/>
            <w:gridSpan w:val="2"/>
            <w:shd w:val="clear" w:color="auto" w:fill="D7D7D7" w:themeFill="background1" w:themeFillShade="D8"/>
            <w:vAlign w:val="center"/>
          </w:tcPr>
          <w:p w14:paraId="1C037B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残疾证</w:t>
            </w:r>
          </w:p>
        </w:tc>
        <w:tc>
          <w:tcPr>
            <w:tcW w:w="1564" w:type="dxa"/>
            <w:gridSpan w:val="3"/>
            <w:vAlign w:val="center"/>
          </w:tcPr>
          <w:p w14:paraId="6876277A">
            <w:pPr>
              <w:keepNext w:val="0"/>
              <w:keepLines w:val="0"/>
              <w:pageBreakBefore w:val="0"/>
              <w:widowControl w:val="0"/>
              <w:kinsoku/>
              <w:wordWrap/>
              <w:overflowPunct/>
              <w:topLinePunct w:val="0"/>
              <w:autoSpaceDE/>
              <w:autoSpaceDN/>
              <w:bidi w:val="0"/>
              <w:adjustRightInd/>
              <w:snapToGrid/>
              <w:spacing w:line="360" w:lineRule="auto"/>
              <w:ind w:firstLine="181" w:firstLineChars="100"/>
              <w:jc w:val="center"/>
              <w:textAlignment w:val="auto"/>
              <w:rPr>
                <w:rFonts w:hint="default"/>
                <w:vertAlign w:val="baseline"/>
                <w:lang w:val="en-US" w:eastAsia="zh-CN"/>
              </w:rPr>
            </w:pPr>
            <w:r>
              <w:rPr>
                <w:rFonts w:hint="default" w:ascii="Wingdings" w:hAnsi="Wingdings" w:eastAsia="宋体" w:cs="Wingdings"/>
                <w:b/>
                <w:bCs/>
                <w:sz w:val="18"/>
                <w:szCs w:val="18"/>
                <w:vertAlign w:val="baseline"/>
                <w:lang w:val="en-US" w:eastAsia="zh-CN"/>
              </w:rPr>
              <w:sym w:font="Wingdings" w:char="00A3"/>
            </w:r>
            <w:r>
              <w:rPr>
                <w:rFonts w:hint="eastAsia" w:ascii="微软雅黑" w:hAnsi="微软雅黑" w:eastAsia="微软雅黑" w:cs="微软雅黑"/>
                <w:b/>
                <w:bCs/>
                <w:sz w:val="16"/>
                <w:szCs w:val="20"/>
                <w:vertAlign w:val="baseline"/>
                <w:lang w:val="en-US" w:eastAsia="zh-CN"/>
              </w:rPr>
              <w:t xml:space="preserve"> </w:t>
            </w:r>
            <w:r>
              <w:rPr>
                <w:rFonts w:hint="eastAsia" w:ascii="微软雅黑" w:hAnsi="微软雅黑" w:eastAsia="微软雅黑" w:cs="微软雅黑"/>
                <w:b w:val="0"/>
                <w:bCs w:val="0"/>
                <w:sz w:val="16"/>
                <w:szCs w:val="20"/>
                <w:vertAlign w:val="baseline"/>
                <w:lang w:val="en-US" w:eastAsia="zh-CN"/>
              </w:rPr>
              <w:t xml:space="preserve">无    </w:t>
            </w:r>
            <w:r>
              <w:rPr>
                <w:rFonts w:hint="eastAsia" w:ascii="微软雅黑" w:hAnsi="微软雅黑" w:eastAsia="微软雅黑" w:cs="微软雅黑"/>
                <w:b/>
                <w:bCs/>
                <w:sz w:val="16"/>
                <w:szCs w:val="20"/>
                <w:vertAlign w:val="baseline"/>
                <w:lang w:val="en-US" w:eastAsia="zh-CN"/>
              </w:rPr>
              <w:t>◯</w:t>
            </w:r>
            <w:r>
              <w:rPr>
                <w:rFonts w:hint="eastAsia" w:ascii="微软雅黑" w:hAnsi="微软雅黑" w:eastAsia="微软雅黑" w:cs="微软雅黑"/>
                <w:b w:val="0"/>
                <w:bCs w:val="0"/>
                <w:sz w:val="16"/>
                <w:szCs w:val="20"/>
                <w:vertAlign w:val="baseline"/>
                <w:lang w:val="en-US" w:eastAsia="zh-CN"/>
              </w:rPr>
              <w:t xml:space="preserve"> 有</w:t>
            </w:r>
          </w:p>
        </w:tc>
        <w:tc>
          <w:tcPr>
            <w:tcW w:w="1063" w:type="dxa"/>
            <w:gridSpan w:val="2"/>
            <w:shd w:val="clear" w:color="auto" w:fill="D7D7D7" w:themeFill="background1" w:themeFillShade="D8"/>
            <w:vAlign w:val="center"/>
          </w:tcPr>
          <w:p w14:paraId="22C595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障碍类别</w:t>
            </w:r>
          </w:p>
        </w:tc>
        <w:tc>
          <w:tcPr>
            <w:tcW w:w="1473" w:type="dxa"/>
            <w:vAlign w:val="center"/>
          </w:tcPr>
          <w:p w14:paraId="3A5116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p>
        </w:tc>
        <w:tc>
          <w:tcPr>
            <w:tcW w:w="1162" w:type="dxa"/>
            <w:gridSpan w:val="2"/>
            <w:shd w:val="clear" w:color="auto" w:fill="D7D7D7" w:themeFill="background1" w:themeFillShade="D8"/>
            <w:vAlign w:val="center"/>
          </w:tcPr>
          <w:p w14:paraId="1BA76C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障碍等级</w:t>
            </w:r>
          </w:p>
        </w:tc>
        <w:tc>
          <w:tcPr>
            <w:tcW w:w="2093" w:type="dxa"/>
            <w:gridSpan w:val="3"/>
            <w:vAlign w:val="center"/>
          </w:tcPr>
          <w:p w14:paraId="117438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r>
      <w:tr w14:paraId="083C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388" w:type="dxa"/>
            <w:gridSpan w:val="2"/>
            <w:shd w:val="clear" w:color="auto" w:fill="D7D7D7" w:themeFill="background1" w:themeFillShade="D8"/>
            <w:vAlign w:val="center"/>
          </w:tcPr>
          <w:p w14:paraId="17F38B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鉴定日期</w:t>
            </w:r>
          </w:p>
        </w:tc>
        <w:tc>
          <w:tcPr>
            <w:tcW w:w="1564" w:type="dxa"/>
            <w:gridSpan w:val="3"/>
            <w:vAlign w:val="center"/>
          </w:tcPr>
          <w:p w14:paraId="251860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1063" w:type="dxa"/>
            <w:gridSpan w:val="2"/>
            <w:shd w:val="clear" w:color="auto" w:fill="D7D7D7" w:themeFill="background1" w:themeFillShade="D8"/>
            <w:vAlign w:val="center"/>
          </w:tcPr>
          <w:p w14:paraId="7D5D4D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鉴定机构</w:t>
            </w:r>
          </w:p>
        </w:tc>
        <w:tc>
          <w:tcPr>
            <w:tcW w:w="1473" w:type="dxa"/>
            <w:vAlign w:val="center"/>
          </w:tcPr>
          <w:p w14:paraId="19E417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1162" w:type="dxa"/>
            <w:gridSpan w:val="2"/>
            <w:shd w:val="clear" w:color="auto" w:fill="D7D7D7" w:themeFill="background1" w:themeFillShade="D8"/>
            <w:vAlign w:val="center"/>
          </w:tcPr>
          <w:p w14:paraId="2AA01A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其他</w:t>
            </w:r>
          </w:p>
        </w:tc>
        <w:tc>
          <w:tcPr>
            <w:tcW w:w="2093" w:type="dxa"/>
            <w:gridSpan w:val="3"/>
            <w:vAlign w:val="center"/>
          </w:tcPr>
          <w:p w14:paraId="0216A6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r>
      <w:tr w14:paraId="63C2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743" w:type="dxa"/>
            <w:gridSpan w:val="13"/>
            <w:shd w:val="clear" w:color="auto" w:fill="BEBEBE" w:themeFill="background1" w:themeFillShade="BF"/>
            <w:vAlign w:val="center"/>
          </w:tcPr>
          <w:p w14:paraId="287F9830">
            <w:pPr>
              <w:spacing w:line="360" w:lineRule="auto"/>
              <w:jc w:val="center"/>
              <w:rPr>
                <w:rFonts w:hint="default"/>
                <w:sz w:val="24"/>
                <w:szCs w:val="32"/>
                <w:vertAlign w:val="baseline"/>
                <w:lang w:val="en-US" w:eastAsia="zh-CN"/>
              </w:rPr>
            </w:pPr>
            <w:r>
              <w:rPr>
                <w:rFonts w:hint="eastAsia"/>
                <w:b/>
                <w:bCs/>
                <w:sz w:val="24"/>
                <w:szCs w:val="32"/>
                <w:vertAlign w:val="baseline"/>
                <w:lang w:val="en-US" w:eastAsia="zh-CN"/>
              </w:rPr>
              <w:t>（二）家庭信息</w:t>
            </w:r>
          </w:p>
        </w:tc>
      </w:tr>
      <w:tr w14:paraId="5802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534" w:type="dxa"/>
            <w:gridSpan w:val="3"/>
            <w:vMerge w:val="restart"/>
            <w:shd w:val="clear" w:color="auto" w:fill="D7D7D7" w:themeFill="background1" w:themeFillShade="D8"/>
            <w:vAlign w:val="center"/>
          </w:tcPr>
          <w:p w14:paraId="2F8079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eastAsia"/>
                <w:vertAlign w:val="baseline"/>
                <w:lang w:val="en-US" w:eastAsia="zh-CN"/>
              </w:rPr>
              <w:t>家庭成员</w:t>
            </w:r>
          </w:p>
        </w:tc>
        <w:tc>
          <w:tcPr>
            <w:tcW w:w="854" w:type="dxa"/>
            <w:shd w:val="clear" w:color="auto" w:fill="D7D7D7" w:themeFill="background1" w:themeFillShade="D8"/>
            <w:vAlign w:val="center"/>
          </w:tcPr>
          <w:p w14:paraId="52B9B4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2"/>
                <w:szCs w:val="28"/>
                <w:vertAlign w:val="baseline"/>
                <w:lang w:val="en-US" w:eastAsia="zh-CN"/>
              </w:rPr>
            </w:pPr>
            <w:r>
              <w:rPr>
                <w:rFonts w:hint="eastAsia"/>
                <w:sz w:val="22"/>
                <w:szCs w:val="28"/>
                <w:vertAlign w:val="baseline"/>
                <w:lang w:val="en-US" w:eastAsia="zh-CN"/>
              </w:rPr>
              <w:t>称谓</w:t>
            </w:r>
          </w:p>
        </w:tc>
        <w:tc>
          <w:tcPr>
            <w:tcW w:w="964" w:type="dxa"/>
            <w:gridSpan w:val="2"/>
            <w:shd w:val="clear" w:color="auto" w:fill="D7D7D7" w:themeFill="background1" w:themeFillShade="D8"/>
            <w:vAlign w:val="center"/>
          </w:tcPr>
          <w:p w14:paraId="26C9DE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2"/>
                <w:szCs w:val="28"/>
                <w:vertAlign w:val="baseline"/>
                <w:lang w:val="en-US" w:eastAsia="zh-CN"/>
              </w:rPr>
            </w:pPr>
            <w:r>
              <w:rPr>
                <w:rFonts w:hint="eastAsia"/>
                <w:sz w:val="22"/>
                <w:szCs w:val="28"/>
                <w:vertAlign w:val="baseline"/>
                <w:lang w:val="en-US" w:eastAsia="zh-CN"/>
              </w:rPr>
              <w:t>姓名</w:t>
            </w:r>
          </w:p>
        </w:tc>
        <w:tc>
          <w:tcPr>
            <w:tcW w:w="663" w:type="dxa"/>
            <w:shd w:val="clear" w:color="auto" w:fill="D7D7D7" w:themeFill="background1" w:themeFillShade="D8"/>
            <w:vAlign w:val="center"/>
          </w:tcPr>
          <w:p w14:paraId="161F04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2"/>
                <w:szCs w:val="28"/>
                <w:vertAlign w:val="baseline"/>
                <w:lang w:val="en-US" w:eastAsia="zh-CN"/>
              </w:rPr>
            </w:pPr>
            <w:r>
              <w:rPr>
                <w:rFonts w:hint="eastAsia"/>
                <w:sz w:val="22"/>
                <w:szCs w:val="28"/>
                <w:vertAlign w:val="baseline"/>
                <w:lang w:val="en-US" w:eastAsia="zh-CN"/>
              </w:rPr>
              <w:t>年龄</w:t>
            </w:r>
          </w:p>
        </w:tc>
        <w:tc>
          <w:tcPr>
            <w:tcW w:w="1473" w:type="dxa"/>
            <w:shd w:val="clear" w:color="auto" w:fill="D7D7D7" w:themeFill="background1" w:themeFillShade="D8"/>
            <w:vAlign w:val="center"/>
          </w:tcPr>
          <w:p w14:paraId="413E53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2"/>
                <w:szCs w:val="28"/>
                <w:vertAlign w:val="baseline"/>
                <w:lang w:val="en-US" w:eastAsia="zh-CN"/>
              </w:rPr>
            </w:pPr>
            <w:r>
              <w:rPr>
                <w:rFonts w:hint="eastAsia"/>
                <w:sz w:val="22"/>
                <w:szCs w:val="28"/>
                <w:vertAlign w:val="baseline"/>
                <w:lang w:val="en-US" w:eastAsia="zh-CN"/>
              </w:rPr>
              <w:t>学历</w:t>
            </w:r>
          </w:p>
        </w:tc>
        <w:tc>
          <w:tcPr>
            <w:tcW w:w="3255" w:type="dxa"/>
            <w:gridSpan w:val="5"/>
            <w:shd w:val="clear" w:color="auto" w:fill="D7D7D7" w:themeFill="background1" w:themeFillShade="D8"/>
            <w:vAlign w:val="center"/>
          </w:tcPr>
          <w:p w14:paraId="4DF4A01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2"/>
                <w:szCs w:val="28"/>
                <w:vertAlign w:val="baseline"/>
                <w:lang w:val="en-US" w:eastAsia="zh-CN"/>
              </w:rPr>
            </w:pPr>
            <w:r>
              <w:rPr>
                <w:rFonts w:hint="eastAsia"/>
                <w:sz w:val="22"/>
                <w:szCs w:val="28"/>
                <w:vertAlign w:val="baseline"/>
                <w:lang w:val="en-US" w:eastAsia="zh-CN"/>
              </w:rPr>
              <w:t>职业</w:t>
            </w:r>
          </w:p>
        </w:tc>
      </w:tr>
      <w:tr w14:paraId="17C4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vMerge w:val="continue"/>
            <w:shd w:val="clear" w:color="auto" w:fill="D7D7D7" w:themeFill="background1" w:themeFillShade="D8"/>
            <w:vAlign w:val="center"/>
          </w:tcPr>
          <w:p w14:paraId="217D90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c>
          <w:tcPr>
            <w:tcW w:w="854" w:type="dxa"/>
            <w:vAlign w:val="center"/>
          </w:tcPr>
          <w:p w14:paraId="488515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964" w:type="dxa"/>
            <w:gridSpan w:val="2"/>
            <w:vAlign w:val="center"/>
          </w:tcPr>
          <w:p w14:paraId="58A198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663" w:type="dxa"/>
            <w:vAlign w:val="center"/>
          </w:tcPr>
          <w:p w14:paraId="6DD263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1473" w:type="dxa"/>
            <w:vAlign w:val="center"/>
          </w:tcPr>
          <w:p w14:paraId="7A0F63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3255" w:type="dxa"/>
            <w:gridSpan w:val="5"/>
            <w:vAlign w:val="center"/>
          </w:tcPr>
          <w:p w14:paraId="497ACB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r>
      <w:tr w14:paraId="4788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vMerge w:val="continue"/>
            <w:shd w:val="clear" w:color="auto" w:fill="D7D7D7" w:themeFill="background1" w:themeFillShade="D8"/>
            <w:vAlign w:val="center"/>
          </w:tcPr>
          <w:p w14:paraId="297601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c>
          <w:tcPr>
            <w:tcW w:w="854" w:type="dxa"/>
            <w:vAlign w:val="center"/>
          </w:tcPr>
          <w:p w14:paraId="68AA69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964" w:type="dxa"/>
            <w:gridSpan w:val="2"/>
            <w:vAlign w:val="center"/>
          </w:tcPr>
          <w:p w14:paraId="2E57FE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663" w:type="dxa"/>
            <w:vAlign w:val="center"/>
          </w:tcPr>
          <w:p w14:paraId="23DB2A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1473" w:type="dxa"/>
            <w:vAlign w:val="center"/>
          </w:tcPr>
          <w:p w14:paraId="0A12BE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c>
          <w:tcPr>
            <w:tcW w:w="3255" w:type="dxa"/>
            <w:gridSpan w:val="5"/>
            <w:vAlign w:val="center"/>
          </w:tcPr>
          <w:p w14:paraId="26ED64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p>
        </w:tc>
      </w:tr>
      <w:tr w14:paraId="29BE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vMerge w:val="continue"/>
            <w:shd w:val="clear" w:color="auto" w:fill="D7D7D7" w:themeFill="background1" w:themeFillShade="D8"/>
            <w:vAlign w:val="center"/>
          </w:tcPr>
          <w:p w14:paraId="0645D4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c>
          <w:tcPr>
            <w:tcW w:w="854" w:type="dxa"/>
            <w:vAlign w:val="center"/>
          </w:tcPr>
          <w:p w14:paraId="575B93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c>
          <w:tcPr>
            <w:tcW w:w="964" w:type="dxa"/>
            <w:gridSpan w:val="2"/>
            <w:vAlign w:val="center"/>
          </w:tcPr>
          <w:p w14:paraId="25283F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c>
          <w:tcPr>
            <w:tcW w:w="663" w:type="dxa"/>
            <w:vAlign w:val="center"/>
          </w:tcPr>
          <w:p w14:paraId="0848C8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c>
          <w:tcPr>
            <w:tcW w:w="1473" w:type="dxa"/>
            <w:vAlign w:val="center"/>
          </w:tcPr>
          <w:p w14:paraId="6AA01C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c>
          <w:tcPr>
            <w:tcW w:w="3255" w:type="dxa"/>
            <w:gridSpan w:val="5"/>
            <w:vAlign w:val="center"/>
          </w:tcPr>
          <w:p w14:paraId="3F2F05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r>
      <w:tr w14:paraId="65C2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vMerge w:val="continue"/>
            <w:shd w:val="clear" w:color="auto" w:fill="D7D7D7" w:themeFill="background1" w:themeFillShade="D8"/>
            <w:vAlign w:val="center"/>
          </w:tcPr>
          <w:p w14:paraId="0B597A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c>
          <w:tcPr>
            <w:tcW w:w="854" w:type="dxa"/>
            <w:vAlign w:val="center"/>
          </w:tcPr>
          <w:p w14:paraId="218DA1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c>
          <w:tcPr>
            <w:tcW w:w="964" w:type="dxa"/>
            <w:gridSpan w:val="2"/>
            <w:vAlign w:val="center"/>
          </w:tcPr>
          <w:p w14:paraId="5E28D1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c>
          <w:tcPr>
            <w:tcW w:w="663" w:type="dxa"/>
            <w:vAlign w:val="center"/>
          </w:tcPr>
          <w:p w14:paraId="1D056C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c>
          <w:tcPr>
            <w:tcW w:w="1473" w:type="dxa"/>
            <w:vAlign w:val="center"/>
          </w:tcPr>
          <w:p w14:paraId="045B9C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c>
          <w:tcPr>
            <w:tcW w:w="3255" w:type="dxa"/>
            <w:gridSpan w:val="5"/>
            <w:vAlign w:val="center"/>
          </w:tcPr>
          <w:p w14:paraId="1E8574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vertAlign w:val="baseline"/>
                <w:lang w:val="en-US" w:eastAsia="zh-CN"/>
              </w:rPr>
            </w:pPr>
          </w:p>
        </w:tc>
      </w:tr>
      <w:tr w14:paraId="44A9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45DB52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default" w:asciiTheme="minorAscii" w:hAnsiTheme="minorAscii" w:eastAsiaTheme="minorEastAsia"/>
                <w:spacing w:val="-11"/>
                <w:sz w:val="21"/>
                <w:vertAlign w:val="baseline"/>
                <w:lang w:val="en-US" w:eastAsia="zh-CN"/>
              </w:rPr>
              <w:t>家庭成员状况</w:t>
            </w:r>
          </w:p>
        </w:tc>
        <w:tc>
          <w:tcPr>
            <w:tcW w:w="7209" w:type="dxa"/>
            <w:gridSpan w:val="10"/>
            <w:vAlign w:val="center"/>
          </w:tcPr>
          <w:p w14:paraId="2B0D6E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u w:val="single"/>
                <w:vertAlign w:val="baseline"/>
                <w:lang w:val="en-US" w:eastAsia="zh-CN"/>
              </w:rPr>
            </w:pPr>
            <w:r>
              <w:rPr>
                <w:rFonts w:hint="eastAsia"/>
                <w:sz w:val="21"/>
                <w:szCs w:val="21"/>
                <w:vertAlign w:val="baseline"/>
                <w:lang w:val="en-US" w:eastAsia="zh-CN"/>
              </w:rPr>
              <w:t>其他成员是否有特殊需求：</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无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有</w:t>
            </w:r>
          </w:p>
        </w:tc>
      </w:tr>
      <w:tr w14:paraId="3CF0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5FBDB1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eastAsiaTheme="minorEastAsia"/>
                <w:spacing w:val="0"/>
                <w:sz w:val="21"/>
                <w:vertAlign w:val="baseline"/>
                <w:lang w:val="en-US" w:eastAsia="zh-CN"/>
              </w:rPr>
            </w:pPr>
            <w:r>
              <w:rPr>
                <w:rFonts w:hint="default" w:asciiTheme="minorAscii" w:hAnsiTheme="minorAscii" w:eastAsiaTheme="minorEastAsia"/>
                <w:spacing w:val="0"/>
                <w:sz w:val="21"/>
                <w:vertAlign w:val="baseline"/>
                <w:lang w:val="en-US" w:eastAsia="zh-CN"/>
              </w:rPr>
              <w:t>家庭疾病史</w:t>
            </w:r>
          </w:p>
        </w:tc>
        <w:tc>
          <w:tcPr>
            <w:tcW w:w="7209" w:type="dxa"/>
            <w:gridSpan w:val="10"/>
            <w:vAlign w:val="center"/>
          </w:tcPr>
          <w:p w14:paraId="3184CD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无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有</w:t>
            </w:r>
          </w:p>
        </w:tc>
      </w:tr>
      <w:tr w14:paraId="2360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5876BC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eastAsiaTheme="minorEastAsia"/>
                <w:spacing w:val="0"/>
                <w:sz w:val="21"/>
                <w:vertAlign w:val="baseline"/>
                <w:lang w:val="en-US" w:eastAsia="zh-CN"/>
              </w:rPr>
            </w:pPr>
            <w:r>
              <w:rPr>
                <w:rFonts w:hint="default" w:asciiTheme="minorAscii" w:hAnsiTheme="minorAscii" w:eastAsiaTheme="minorEastAsia"/>
                <w:spacing w:val="0"/>
                <w:sz w:val="21"/>
                <w:vertAlign w:val="baseline"/>
                <w:lang w:val="en-US" w:eastAsia="zh-CN"/>
              </w:rPr>
              <w:t>家人关系</w:t>
            </w:r>
          </w:p>
        </w:tc>
        <w:tc>
          <w:tcPr>
            <w:tcW w:w="7209" w:type="dxa"/>
            <w:gridSpan w:val="10"/>
            <w:vAlign w:val="center"/>
          </w:tcPr>
          <w:p w14:paraId="51F361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亲密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和谐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一般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不和谐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冷漠</w:t>
            </w:r>
          </w:p>
        </w:tc>
      </w:tr>
      <w:tr w14:paraId="2663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3BBE4B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eastAsiaTheme="minorEastAsia"/>
                <w:spacing w:val="0"/>
                <w:sz w:val="21"/>
                <w:vertAlign w:val="baseline"/>
                <w:lang w:val="en-US" w:eastAsia="zh-CN"/>
              </w:rPr>
            </w:pPr>
            <w:r>
              <w:rPr>
                <w:rFonts w:hint="eastAsia" w:asciiTheme="minorAscii" w:hAnsiTheme="minorAscii" w:eastAsiaTheme="minorEastAsia"/>
                <w:spacing w:val="0"/>
                <w:sz w:val="21"/>
                <w:vertAlign w:val="baseline"/>
                <w:lang w:val="en-US" w:eastAsia="zh-CN"/>
              </w:rPr>
              <w:t>主要照顾者</w:t>
            </w:r>
          </w:p>
        </w:tc>
        <w:tc>
          <w:tcPr>
            <w:tcW w:w="7209" w:type="dxa"/>
            <w:gridSpan w:val="10"/>
            <w:vAlign w:val="center"/>
          </w:tcPr>
          <w:p w14:paraId="5FA24C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祖父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祖母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父亲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母亲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其他</w:t>
            </w:r>
          </w:p>
        </w:tc>
      </w:tr>
      <w:tr w14:paraId="21BC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207EAE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Ascii" w:hAnsiTheme="minorAscii" w:eastAsiaTheme="minorEastAsia"/>
                <w:spacing w:val="0"/>
                <w:sz w:val="21"/>
                <w:vertAlign w:val="baseline"/>
                <w:lang w:val="en-US" w:eastAsia="zh-CN"/>
              </w:rPr>
            </w:pPr>
            <w:r>
              <w:rPr>
                <w:rFonts w:hint="eastAsia" w:asciiTheme="minorAscii" w:hAnsiTheme="minorAscii" w:eastAsiaTheme="minorEastAsia"/>
                <w:spacing w:val="0"/>
                <w:sz w:val="21"/>
                <w:vertAlign w:val="baseline"/>
                <w:lang w:val="en-US" w:eastAsia="zh-CN"/>
              </w:rPr>
              <w:t>主要照顾者</w:t>
            </w:r>
          </w:p>
          <w:p w14:paraId="05718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Ascii" w:hAnsiTheme="minorAscii" w:eastAsiaTheme="minorEastAsia"/>
                <w:spacing w:val="0"/>
                <w:sz w:val="21"/>
                <w:vertAlign w:val="baseline"/>
                <w:lang w:val="en-US" w:eastAsia="zh-CN"/>
              </w:rPr>
            </w:pPr>
            <w:r>
              <w:rPr>
                <w:rFonts w:hint="eastAsia" w:asciiTheme="minorAscii" w:hAnsiTheme="minorAscii" w:eastAsiaTheme="minorEastAsia"/>
                <w:spacing w:val="0"/>
                <w:sz w:val="21"/>
                <w:vertAlign w:val="baseline"/>
                <w:lang w:val="en-US" w:eastAsia="zh-CN"/>
              </w:rPr>
              <w:t>管教方式</w:t>
            </w:r>
          </w:p>
        </w:tc>
        <w:tc>
          <w:tcPr>
            <w:tcW w:w="7209" w:type="dxa"/>
            <w:gridSpan w:val="10"/>
            <w:vAlign w:val="center"/>
          </w:tcPr>
          <w:p w14:paraId="6925018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民主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权威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放任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溺爱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其他</w:t>
            </w:r>
          </w:p>
        </w:tc>
      </w:tr>
      <w:tr w14:paraId="0602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04934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Ascii" w:hAnsiTheme="minorAscii" w:eastAsiaTheme="minorEastAsia"/>
                <w:spacing w:val="0"/>
                <w:sz w:val="21"/>
                <w:vertAlign w:val="baseline"/>
                <w:lang w:val="en-US" w:eastAsia="zh-CN"/>
              </w:rPr>
            </w:pPr>
            <w:r>
              <w:rPr>
                <w:rFonts w:hint="eastAsia" w:asciiTheme="minorAscii" w:hAnsiTheme="minorAscii"/>
                <w:spacing w:val="0"/>
                <w:sz w:val="21"/>
                <w:vertAlign w:val="baseline"/>
                <w:lang w:val="en-US" w:eastAsia="zh-CN"/>
              </w:rPr>
              <w:t>家人主要休闲活动</w:t>
            </w:r>
          </w:p>
        </w:tc>
        <w:tc>
          <w:tcPr>
            <w:tcW w:w="7209" w:type="dxa"/>
            <w:gridSpan w:val="10"/>
            <w:vAlign w:val="center"/>
          </w:tcPr>
          <w:p w14:paraId="50AE47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w w:val="100"/>
                <w:kern w:val="2"/>
                <w:sz w:val="21"/>
                <w:szCs w:val="21"/>
                <w:vertAlign w:val="baseline"/>
                <w:lang w:val="en-US" w:eastAsia="zh-CN" w:bidi="ar-SA"/>
              </w:rPr>
            </w:pPr>
            <w:r>
              <w:rPr>
                <w:rFonts w:hint="eastAsia" w:ascii="宋体" w:hAnsi="宋体" w:eastAsia="宋体" w:cs="宋体"/>
                <w:w w:val="100"/>
                <w:sz w:val="21"/>
                <w:szCs w:val="21"/>
                <w:vertAlign w:val="baseline"/>
                <w:lang w:val="en-US" w:eastAsia="zh-CN"/>
              </w:rPr>
              <w:sym w:font="Wingdings" w:char="00A8"/>
            </w:r>
            <w:r>
              <w:rPr>
                <w:rFonts w:hint="eastAsia" w:ascii="宋体" w:hAnsi="宋体" w:eastAsia="宋体" w:cs="宋体"/>
                <w:w w:val="100"/>
                <w:sz w:val="21"/>
                <w:szCs w:val="21"/>
                <w:vertAlign w:val="baseline"/>
                <w:lang w:val="en-US" w:eastAsia="zh-CN"/>
              </w:rPr>
              <w:t xml:space="preserve">看电视 </w:t>
            </w:r>
            <w:r>
              <w:rPr>
                <w:rFonts w:hint="eastAsia" w:ascii="宋体" w:hAnsi="宋体" w:eastAsia="宋体" w:cs="宋体"/>
                <w:w w:val="100"/>
                <w:sz w:val="21"/>
                <w:szCs w:val="21"/>
                <w:vertAlign w:val="baseline"/>
                <w:lang w:val="en-US" w:eastAsia="zh-CN"/>
              </w:rPr>
              <w:sym w:font="Wingdings" w:char="00A8"/>
            </w:r>
            <w:r>
              <w:rPr>
                <w:rFonts w:hint="eastAsia" w:ascii="宋体" w:hAnsi="宋体" w:eastAsia="宋体" w:cs="宋体"/>
                <w:w w:val="100"/>
                <w:sz w:val="21"/>
                <w:szCs w:val="21"/>
                <w:vertAlign w:val="baseline"/>
                <w:lang w:val="en-US" w:eastAsia="zh-CN"/>
              </w:rPr>
              <w:t xml:space="preserve">听音乐 </w:t>
            </w:r>
            <w:r>
              <w:rPr>
                <w:rFonts w:hint="eastAsia" w:ascii="宋体" w:hAnsi="宋体" w:eastAsia="宋体" w:cs="宋体"/>
                <w:w w:val="100"/>
                <w:sz w:val="21"/>
                <w:szCs w:val="21"/>
                <w:vertAlign w:val="baseline"/>
                <w:lang w:val="en-US" w:eastAsia="zh-CN"/>
              </w:rPr>
              <w:sym w:font="Wingdings" w:char="00A8"/>
            </w:r>
            <w:r>
              <w:rPr>
                <w:rFonts w:hint="eastAsia" w:ascii="宋体" w:hAnsi="宋体" w:eastAsia="宋体" w:cs="宋体"/>
                <w:w w:val="100"/>
                <w:sz w:val="21"/>
                <w:szCs w:val="21"/>
                <w:vertAlign w:val="baseline"/>
                <w:lang w:val="en-US" w:eastAsia="zh-CN"/>
              </w:rPr>
              <w:t xml:space="preserve">喝茶聊天 </w:t>
            </w:r>
            <w:r>
              <w:rPr>
                <w:rFonts w:hint="eastAsia" w:ascii="宋体" w:hAnsi="宋体" w:eastAsia="宋体" w:cs="宋体"/>
                <w:w w:val="100"/>
                <w:sz w:val="21"/>
                <w:szCs w:val="21"/>
                <w:vertAlign w:val="baseline"/>
                <w:lang w:val="en-US" w:eastAsia="zh-CN"/>
              </w:rPr>
              <w:sym w:font="Wingdings" w:char="00A8"/>
            </w:r>
            <w:r>
              <w:rPr>
                <w:rFonts w:hint="eastAsia" w:ascii="宋体" w:hAnsi="宋体" w:eastAsia="宋体" w:cs="宋体"/>
                <w:w w:val="100"/>
                <w:sz w:val="21"/>
                <w:szCs w:val="21"/>
                <w:vertAlign w:val="baseline"/>
                <w:lang w:val="en-US" w:eastAsia="zh-CN"/>
              </w:rPr>
              <w:t xml:space="preserve">看书 </w:t>
            </w:r>
            <w:r>
              <w:rPr>
                <w:rFonts w:hint="eastAsia" w:ascii="宋体" w:hAnsi="宋体" w:eastAsia="宋体" w:cs="宋体"/>
                <w:w w:val="100"/>
                <w:sz w:val="21"/>
                <w:szCs w:val="21"/>
                <w:vertAlign w:val="baseline"/>
                <w:lang w:val="en-US" w:eastAsia="zh-CN"/>
              </w:rPr>
              <w:sym w:font="Wingdings" w:char="00A8"/>
            </w:r>
            <w:r>
              <w:rPr>
                <w:rFonts w:hint="eastAsia" w:ascii="宋体" w:hAnsi="宋体" w:eastAsia="宋体" w:cs="宋体"/>
                <w:w w:val="100"/>
                <w:sz w:val="21"/>
                <w:szCs w:val="21"/>
                <w:vertAlign w:val="baseline"/>
                <w:lang w:val="en-US" w:eastAsia="zh-CN"/>
              </w:rPr>
              <w:t xml:space="preserve">逛街 </w:t>
            </w:r>
            <w:r>
              <w:rPr>
                <w:rFonts w:hint="eastAsia" w:ascii="宋体" w:hAnsi="宋体" w:eastAsia="宋体" w:cs="宋体"/>
                <w:w w:val="100"/>
                <w:sz w:val="21"/>
                <w:szCs w:val="21"/>
                <w:vertAlign w:val="baseline"/>
                <w:lang w:val="en-US" w:eastAsia="zh-CN"/>
              </w:rPr>
              <w:sym w:font="Wingdings" w:char="00A8"/>
            </w:r>
            <w:r>
              <w:rPr>
                <w:rFonts w:hint="eastAsia" w:ascii="宋体" w:hAnsi="宋体" w:eastAsia="宋体" w:cs="宋体"/>
                <w:w w:val="100"/>
                <w:sz w:val="21"/>
                <w:szCs w:val="21"/>
                <w:vertAlign w:val="baseline"/>
                <w:lang w:val="en-US" w:eastAsia="zh-CN"/>
              </w:rPr>
              <w:t xml:space="preserve">棋牌 </w:t>
            </w:r>
            <w:r>
              <w:rPr>
                <w:rFonts w:hint="eastAsia" w:ascii="宋体" w:hAnsi="宋体" w:eastAsia="宋体" w:cs="宋体"/>
                <w:w w:val="100"/>
                <w:sz w:val="21"/>
                <w:szCs w:val="21"/>
                <w:vertAlign w:val="baseline"/>
                <w:lang w:val="en-US" w:eastAsia="zh-CN"/>
              </w:rPr>
              <w:sym w:font="Wingdings" w:char="00A8"/>
            </w:r>
            <w:r>
              <w:rPr>
                <w:rFonts w:hint="eastAsia" w:ascii="宋体" w:hAnsi="宋体" w:eastAsia="宋体" w:cs="宋体"/>
                <w:w w:val="100"/>
                <w:sz w:val="21"/>
                <w:szCs w:val="21"/>
                <w:vertAlign w:val="baseline"/>
                <w:lang w:val="en-US" w:eastAsia="zh-CN"/>
              </w:rPr>
              <w:t xml:space="preserve">户外活动 </w:t>
            </w:r>
            <w:r>
              <w:rPr>
                <w:rFonts w:hint="eastAsia" w:ascii="宋体" w:hAnsi="宋体" w:eastAsia="宋体" w:cs="宋体"/>
                <w:w w:val="100"/>
                <w:sz w:val="21"/>
                <w:szCs w:val="21"/>
                <w:vertAlign w:val="baseline"/>
                <w:lang w:val="en-US" w:eastAsia="zh-CN"/>
              </w:rPr>
              <w:sym w:font="Wingdings" w:char="00A8"/>
            </w:r>
            <w:r>
              <w:rPr>
                <w:rFonts w:hint="eastAsia" w:ascii="宋体" w:hAnsi="宋体" w:eastAsia="宋体" w:cs="宋体"/>
                <w:w w:val="100"/>
                <w:sz w:val="21"/>
                <w:szCs w:val="21"/>
                <w:vertAlign w:val="baseline"/>
                <w:lang w:val="en-US" w:eastAsia="zh-CN"/>
              </w:rPr>
              <w:t>其他</w:t>
            </w:r>
          </w:p>
        </w:tc>
      </w:tr>
      <w:tr w14:paraId="3A46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510BFB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eastAsiaTheme="minorEastAsia"/>
                <w:spacing w:val="0"/>
                <w:sz w:val="21"/>
                <w:vertAlign w:val="baseline"/>
                <w:lang w:val="en-US" w:eastAsia="zh-CN"/>
              </w:rPr>
            </w:pPr>
            <w:r>
              <w:rPr>
                <w:rFonts w:hint="eastAsia" w:asciiTheme="minorAscii" w:hAnsiTheme="minorAscii" w:eastAsiaTheme="minorEastAsia"/>
                <w:spacing w:val="0"/>
                <w:sz w:val="21"/>
                <w:vertAlign w:val="baseline"/>
                <w:lang w:val="en-US" w:eastAsia="zh-CN"/>
              </w:rPr>
              <w:t>居住环境</w:t>
            </w:r>
          </w:p>
        </w:tc>
        <w:tc>
          <w:tcPr>
            <w:tcW w:w="7209" w:type="dxa"/>
            <w:gridSpan w:val="10"/>
            <w:vAlign w:val="center"/>
          </w:tcPr>
          <w:p w14:paraId="358856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住宅楼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商业区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工业区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农村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其他</w:t>
            </w:r>
          </w:p>
        </w:tc>
      </w:tr>
      <w:tr w14:paraId="3489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vMerge w:val="restart"/>
            <w:shd w:val="clear" w:color="auto" w:fill="D7D7D7" w:themeFill="background1" w:themeFillShade="D8"/>
            <w:vAlign w:val="center"/>
          </w:tcPr>
          <w:p w14:paraId="562C34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eastAsiaTheme="minorEastAsia"/>
                <w:spacing w:val="0"/>
                <w:sz w:val="21"/>
                <w:vertAlign w:val="baseline"/>
                <w:lang w:val="en-US" w:eastAsia="zh-CN"/>
              </w:rPr>
            </w:pPr>
            <w:r>
              <w:rPr>
                <w:rFonts w:hint="eastAsia" w:asciiTheme="minorAscii" w:hAnsiTheme="minorAscii" w:eastAsiaTheme="minorEastAsia"/>
                <w:spacing w:val="0"/>
                <w:sz w:val="21"/>
                <w:vertAlign w:val="baseline"/>
                <w:lang w:val="en-US" w:eastAsia="zh-CN"/>
              </w:rPr>
              <w:t>生活作息</w:t>
            </w:r>
          </w:p>
        </w:tc>
        <w:tc>
          <w:tcPr>
            <w:tcW w:w="7209" w:type="dxa"/>
            <w:gridSpan w:val="10"/>
            <w:vAlign w:val="center"/>
          </w:tcPr>
          <w:p w14:paraId="36B4FC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放学后到睡觉前，时间的安排：</w:t>
            </w:r>
          </w:p>
          <w:p w14:paraId="551D9A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亲子陪伴</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 xml:space="preserve">小时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帮忙做家务</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 xml:space="preserve">小时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休闲</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 xml:space="preserve">小时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其他</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小时</w:t>
            </w:r>
          </w:p>
        </w:tc>
      </w:tr>
      <w:tr w14:paraId="4BDB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vMerge w:val="continue"/>
            <w:shd w:val="clear" w:color="auto" w:fill="D7D7D7" w:themeFill="background1" w:themeFillShade="D8"/>
            <w:vAlign w:val="center"/>
          </w:tcPr>
          <w:p w14:paraId="2BD4C5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Ascii" w:hAnsiTheme="minorAscii" w:eastAsiaTheme="minorEastAsia"/>
                <w:spacing w:val="0"/>
                <w:sz w:val="21"/>
                <w:vertAlign w:val="baseline"/>
                <w:lang w:val="en-US" w:eastAsia="zh-CN"/>
              </w:rPr>
            </w:pPr>
          </w:p>
        </w:tc>
        <w:tc>
          <w:tcPr>
            <w:tcW w:w="7209" w:type="dxa"/>
            <w:gridSpan w:val="10"/>
            <w:vAlign w:val="center"/>
          </w:tcPr>
          <w:p w14:paraId="42C8FB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假日时间安排：</w:t>
            </w:r>
          </w:p>
          <w:p w14:paraId="53BF31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亲子陪伴</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 xml:space="preserve">小时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帮忙做家务</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 xml:space="preserve">小时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休闲</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 xml:space="preserve">小时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其他</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小时</w:t>
            </w:r>
          </w:p>
        </w:tc>
      </w:tr>
      <w:tr w14:paraId="5A65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12C00F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eastAsiaTheme="minorEastAsia"/>
                <w:spacing w:val="0"/>
                <w:sz w:val="21"/>
                <w:vertAlign w:val="baseline"/>
                <w:lang w:val="en-US" w:eastAsia="zh-CN"/>
              </w:rPr>
            </w:pPr>
            <w:r>
              <w:rPr>
                <w:rFonts w:hint="eastAsia" w:asciiTheme="minorAscii" w:hAnsiTheme="minorAscii"/>
                <w:spacing w:val="0"/>
                <w:sz w:val="21"/>
                <w:vertAlign w:val="baseline"/>
                <w:lang w:val="en-US" w:eastAsia="zh-CN"/>
              </w:rPr>
              <w:t>睡眠状况</w:t>
            </w:r>
          </w:p>
        </w:tc>
        <w:tc>
          <w:tcPr>
            <w:tcW w:w="7209" w:type="dxa"/>
            <w:gridSpan w:val="10"/>
            <w:vAlign w:val="center"/>
          </w:tcPr>
          <w:p w14:paraId="614B9B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午睡，一般</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开始，持续</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单独睡，</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和</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 xml:space="preserve">一起睡）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晚上睡觉，一般</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开始， 持续</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单独睡，</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和</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一起睡）</w:t>
            </w:r>
          </w:p>
          <w:p w14:paraId="751CB4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嗜睡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失眠，时间长达</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，其他说明：</w:t>
            </w:r>
          </w:p>
        </w:tc>
      </w:tr>
      <w:tr w14:paraId="4B9B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4EA682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eastAsiaTheme="minorEastAsia"/>
                <w:spacing w:val="0"/>
                <w:sz w:val="21"/>
                <w:vertAlign w:val="baseline"/>
                <w:lang w:val="en-US" w:eastAsia="zh-CN"/>
              </w:rPr>
            </w:pPr>
            <w:r>
              <w:rPr>
                <w:rFonts w:hint="eastAsia" w:asciiTheme="minorAscii" w:hAnsiTheme="minorAscii"/>
                <w:spacing w:val="0"/>
                <w:sz w:val="21"/>
                <w:vertAlign w:val="baseline"/>
                <w:lang w:val="en-US" w:eastAsia="zh-CN"/>
              </w:rPr>
              <w:t>饮食习惯</w:t>
            </w:r>
          </w:p>
        </w:tc>
        <w:tc>
          <w:tcPr>
            <w:tcW w:w="7209" w:type="dxa"/>
            <w:gridSpan w:val="10"/>
            <w:vAlign w:val="center"/>
          </w:tcPr>
          <w:p w14:paraId="340496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无异常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挑食，偏爱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有食物限制</w:t>
            </w:r>
          </w:p>
        </w:tc>
      </w:tr>
      <w:tr w14:paraId="2E14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0AA25A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spacing w:val="0"/>
                <w:sz w:val="21"/>
                <w:vertAlign w:val="baseline"/>
                <w:lang w:val="en-US" w:eastAsia="zh-CN"/>
              </w:rPr>
            </w:pPr>
            <w:r>
              <w:rPr>
                <w:rFonts w:hint="eastAsia" w:asciiTheme="minorAscii" w:hAnsiTheme="minorAscii"/>
                <w:spacing w:val="0"/>
                <w:sz w:val="21"/>
                <w:vertAlign w:val="baseline"/>
                <w:lang w:val="en-US" w:eastAsia="zh-CN"/>
              </w:rPr>
              <w:t>如厕情况</w:t>
            </w:r>
          </w:p>
        </w:tc>
        <w:tc>
          <w:tcPr>
            <w:tcW w:w="7209" w:type="dxa"/>
            <w:gridSpan w:val="10"/>
            <w:vAlign w:val="center"/>
          </w:tcPr>
          <w:p w14:paraId="567F87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大小便不正常</w:t>
            </w:r>
          </w:p>
          <w:p w14:paraId="214FB9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大便正常，一般每天</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次，在</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时间（</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马桶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痰盂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蹲式便槽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其他）</w:t>
            </w:r>
          </w:p>
          <w:p w14:paraId="30699722">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每天小便</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次，（</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马桶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痰盂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蹲式便槽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其他）</w:t>
            </w:r>
          </w:p>
          <w:p w14:paraId="5416A9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独自解决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需协助（协助方式）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是否冲洗</w:t>
            </w:r>
          </w:p>
        </w:tc>
      </w:tr>
      <w:tr w14:paraId="1826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67B3EC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eastAsiaTheme="minorEastAsia"/>
                <w:spacing w:val="0"/>
                <w:sz w:val="21"/>
                <w:vertAlign w:val="baseline"/>
                <w:lang w:val="en-US" w:eastAsia="zh-CN"/>
              </w:rPr>
            </w:pPr>
            <w:r>
              <w:rPr>
                <w:rFonts w:hint="eastAsia" w:asciiTheme="minorAscii" w:hAnsiTheme="minorAscii"/>
                <w:spacing w:val="0"/>
                <w:sz w:val="21"/>
                <w:vertAlign w:val="baseline"/>
                <w:lang w:val="en-US" w:eastAsia="zh-CN"/>
              </w:rPr>
              <w:t>喜欢的增强物</w:t>
            </w:r>
          </w:p>
        </w:tc>
        <w:tc>
          <w:tcPr>
            <w:tcW w:w="7209" w:type="dxa"/>
            <w:gridSpan w:val="10"/>
            <w:vAlign w:val="center"/>
          </w:tcPr>
          <w:p w14:paraId="6EEA40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贴纸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打球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听音乐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看电视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自由活动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食物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其他</w:t>
            </w:r>
          </w:p>
        </w:tc>
      </w:tr>
      <w:tr w14:paraId="1BAA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0582CB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eastAsiaTheme="minorEastAsia"/>
                <w:spacing w:val="0"/>
                <w:sz w:val="21"/>
                <w:vertAlign w:val="baseline"/>
                <w:lang w:val="en-US" w:eastAsia="zh-CN"/>
              </w:rPr>
            </w:pPr>
            <w:r>
              <w:rPr>
                <w:rFonts w:hint="eastAsia" w:asciiTheme="minorAscii" w:hAnsiTheme="minorAscii" w:eastAsiaTheme="minorEastAsia"/>
                <w:spacing w:val="0"/>
                <w:sz w:val="21"/>
                <w:vertAlign w:val="baseline"/>
                <w:lang w:val="en-US" w:eastAsia="zh-CN"/>
              </w:rPr>
              <w:t>家庭需求</w:t>
            </w:r>
          </w:p>
        </w:tc>
        <w:tc>
          <w:tcPr>
            <w:tcW w:w="7209" w:type="dxa"/>
            <w:gridSpan w:val="10"/>
            <w:vAlign w:val="center"/>
          </w:tcPr>
          <w:p w14:paraId="74723C1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了解孩子的能力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家庭成员心理疏导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教养方式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家人相处</w:t>
            </w:r>
          </w:p>
          <w:p w14:paraId="12AF54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家庭训练辅导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特殊教育相关信息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经济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其他</w:t>
            </w:r>
          </w:p>
        </w:tc>
      </w:tr>
      <w:tr w14:paraId="302E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743" w:type="dxa"/>
            <w:gridSpan w:val="13"/>
            <w:shd w:val="clear" w:color="auto" w:fill="BEBEBE" w:themeFill="background1" w:themeFillShade="BF"/>
            <w:vAlign w:val="center"/>
          </w:tcPr>
          <w:p w14:paraId="2995191A">
            <w:pPr>
              <w:spacing w:line="360" w:lineRule="auto"/>
              <w:ind w:left="178" w:leftChars="85" w:firstLine="0" w:firstLineChars="0"/>
              <w:jc w:val="center"/>
              <w:rPr>
                <w:rFonts w:hint="default"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（三）发展史</w:t>
            </w:r>
          </w:p>
        </w:tc>
      </w:tr>
      <w:tr w14:paraId="1DDD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4" w:type="dxa"/>
            <w:gridSpan w:val="3"/>
            <w:shd w:val="clear" w:color="auto" w:fill="D7D7D7" w:themeFill="background1" w:themeFillShade="D8"/>
            <w:vAlign w:val="center"/>
          </w:tcPr>
          <w:p w14:paraId="6CF149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spacing w:val="-11"/>
                <w:sz w:val="21"/>
                <w:vertAlign w:val="baseline"/>
                <w:lang w:val="en-US" w:eastAsia="zh-CN"/>
              </w:rPr>
            </w:pPr>
            <w:r>
              <w:rPr>
                <w:rFonts w:hint="eastAsia" w:asciiTheme="minorAscii" w:hAnsiTheme="minorAscii"/>
                <w:spacing w:val="0"/>
                <w:sz w:val="21"/>
                <w:vertAlign w:val="baseline"/>
                <w:lang w:val="en-US" w:eastAsia="zh-CN"/>
              </w:rPr>
              <w:t>妊娠</w:t>
            </w:r>
            <w:r>
              <w:rPr>
                <w:rFonts w:hint="eastAsia" w:asciiTheme="minorAscii" w:hAnsiTheme="minorAscii" w:eastAsiaTheme="minorEastAsia"/>
                <w:spacing w:val="0"/>
                <w:sz w:val="21"/>
                <w:vertAlign w:val="baseline"/>
                <w:lang w:val="en-US" w:eastAsia="zh-CN"/>
              </w:rPr>
              <w:t>时状况</w:t>
            </w:r>
          </w:p>
        </w:tc>
        <w:tc>
          <w:tcPr>
            <w:tcW w:w="7209" w:type="dxa"/>
            <w:gridSpan w:val="10"/>
            <w:vAlign w:val="center"/>
          </w:tcPr>
          <w:p w14:paraId="46557958">
            <w:pPr>
              <w:keepNext w:val="0"/>
              <w:keepLines w:val="0"/>
              <w:pageBreakBefore w:val="0"/>
              <w:widowControl w:val="0"/>
              <w:kinsoku/>
              <w:wordWrap/>
              <w:overflowPunct/>
              <w:topLinePunct w:val="0"/>
              <w:autoSpaceDE/>
              <w:autoSpaceDN/>
              <w:bidi w:val="0"/>
              <w:adjustRightInd/>
              <w:snapToGrid/>
              <w:spacing w:line="360" w:lineRule="auto"/>
              <w:ind w:left="178" w:leftChars="85"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正常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异常</w:t>
            </w:r>
          </w:p>
        </w:tc>
      </w:tr>
      <w:tr w14:paraId="1B3F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534" w:type="dxa"/>
            <w:gridSpan w:val="3"/>
            <w:shd w:val="clear" w:color="auto" w:fill="D7D7D7" w:themeFill="background1" w:themeFillShade="D8"/>
            <w:vAlign w:val="center"/>
          </w:tcPr>
          <w:p w14:paraId="7D9846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Ascii" w:hAnsiTheme="minorAscii" w:eastAsiaTheme="minorEastAsia" w:cstheme="minorBidi"/>
                <w:spacing w:val="-11"/>
                <w:kern w:val="2"/>
                <w:sz w:val="21"/>
                <w:szCs w:val="24"/>
                <w:vertAlign w:val="baseline"/>
                <w:lang w:val="en-US" w:eastAsia="zh-CN" w:bidi="ar-SA"/>
              </w:rPr>
            </w:pPr>
            <w:r>
              <w:rPr>
                <w:rFonts w:hint="eastAsia" w:asciiTheme="minorAscii" w:hAnsiTheme="minorAscii" w:eastAsiaTheme="minorEastAsia"/>
                <w:spacing w:val="0"/>
                <w:sz w:val="21"/>
                <w:vertAlign w:val="baseline"/>
                <w:lang w:val="en-US" w:eastAsia="zh-CN"/>
              </w:rPr>
              <w:t>出生时状况</w:t>
            </w:r>
          </w:p>
        </w:tc>
        <w:tc>
          <w:tcPr>
            <w:tcW w:w="7209" w:type="dxa"/>
            <w:gridSpan w:val="10"/>
            <w:vAlign w:val="center"/>
          </w:tcPr>
          <w:p w14:paraId="4DCC06E9">
            <w:pPr>
              <w:keepNext w:val="0"/>
              <w:keepLines w:val="0"/>
              <w:pageBreakBefore w:val="0"/>
              <w:widowControl w:val="0"/>
              <w:kinsoku/>
              <w:wordWrap/>
              <w:overflowPunct/>
              <w:topLinePunct w:val="0"/>
              <w:autoSpaceDE/>
              <w:autoSpaceDN/>
              <w:bidi w:val="0"/>
              <w:adjustRightInd/>
              <w:snapToGrid/>
              <w:spacing w:line="360" w:lineRule="auto"/>
              <w:ind w:left="178" w:leftChars="85" w:firstLine="0" w:firstLineChars="0"/>
              <w:jc w:val="center"/>
              <w:textAlignment w:val="auto"/>
              <w:rPr>
                <w:rFonts w:hint="default" w:ascii="宋体" w:hAnsi="宋体" w:eastAsia="宋体" w:cs="宋体"/>
                <w:kern w:val="2"/>
                <w:sz w:val="21"/>
                <w:szCs w:val="21"/>
                <w:u w:val="none"/>
                <w:vertAlign w:val="baseline"/>
                <w:lang w:val="en-US" w:eastAsia="zh-CN" w:bidi="ar-SA"/>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正常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异常</w:t>
            </w:r>
          </w:p>
        </w:tc>
      </w:tr>
      <w:tr w14:paraId="0689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59316A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Ascii" w:hAnsiTheme="minorAscii" w:eastAsiaTheme="minorEastAsia"/>
                <w:spacing w:val="0"/>
                <w:sz w:val="21"/>
                <w:vertAlign w:val="baseline"/>
                <w:lang w:val="en-US" w:eastAsia="zh-CN"/>
              </w:rPr>
            </w:pPr>
          </w:p>
        </w:tc>
        <w:tc>
          <w:tcPr>
            <w:tcW w:w="7209" w:type="dxa"/>
            <w:gridSpan w:val="10"/>
            <w:vAlign w:val="center"/>
          </w:tcPr>
          <w:p w14:paraId="52C5260C">
            <w:pPr>
              <w:keepNext w:val="0"/>
              <w:keepLines w:val="0"/>
              <w:pageBreakBefore w:val="0"/>
              <w:widowControl w:val="0"/>
              <w:kinsoku/>
              <w:wordWrap/>
              <w:overflowPunct/>
              <w:topLinePunct w:val="0"/>
              <w:autoSpaceDE/>
              <w:autoSpaceDN/>
              <w:bidi w:val="0"/>
              <w:adjustRightInd/>
              <w:snapToGrid/>
              <w:spacing w:line="360" w:lineRule="auto"/>
              <w:ind w:left="178" w:leftChars="85" w:firstLine="0" w:firstLineChars="0"/>
              <w:jc w:val="center"/>
              <w:textAlignment w:val="auto"/>
              <w:rPr>
                <w:rFonts w:hint="default" w:ascii="宋体" w:hAnsi="宋体" w:eastAsia="宋体" w:cs="宋体"/>
                <w:sz w:val="21"/>
                <w:szCs w:val="21"/>
                <w:u w:val="none"/>
                <w:vertAlign w:val="baseline"/>
                <w:lang w:val="en-US" w:eastAsia="zh-CN"/>
              </w:rPr>
            </w:pPr>
            <w:r>
              <w:rPr>
                <w:rFonts w:hint="eastAsia" w:ascii="宋体" w:hAnsi="宋体" w:eastAsia="宋体" w:cs="宋体"/>
                <w:sz w:val="21"/>
                <w:szCs w:val="21"/>
                <w:vertAlign w:val="baseline"/>
                <w:lang w:val="en-US" w:eastAsia="zh-CN"/>
              </w:rPr>
              <w:t>出生方式：</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u w:val="none"/>
                <w:vertAlign w:val="baseline"/>
                <w:lang w:val="en-US" w:eastAsia="zh-CN"/>
              </w:rPr>
              <w:t xml:space="preserve">    体重：</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u w:val="none"/>
                <w:vertAlign w:val="baseline"/>
                <w:lang w:val="en-US" w:eastAsia="zh-CN"/>
              </w:rPr>
              <w:t xml:space="preserve">  健康状况：</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良好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不良</w:t>
            </w:r>
          </w:p>
        </w:tc>
      </w:tr>
      <w:tr w14:paraId="4989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06B010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spacing w:val="-11"/>
                <w:sz w:val="21"/>
                <w:vertAlign w:val="baseline"/>
                <w:lang w:val="en-US" w:eastAsia="zh-CN"/>
              </w:rPr>
            </w:pPr>
            <w:r>
              <w:rPr>
                <w:rFonts w:hint="default" w:asciiTheme="minorAscii" w:hAnsiTheme="minorAscii" w:eastAsiaTheme="minorEastAsia"/>
                <w:spacing w:val="-17"/>
                <w:sz w:val="21"/>
                <w:vertAlign w:val="baseline"/>
                <w:lang w:val="en-US" w:eastAsia="zh-CN"/>
              </w:rPr>
              <w:t>重大疾病或意外</w:t>
            </w:r>
          </w:p>
        </w:tc>
        <w:tc>
          <w:tcPr>
            <w:tcW w:w="7209" w:type="dxa"/>
            <w:gridSpan w:val="10"/>
            <w:vAlign w:val="center"/>
          </w:tcPr>
          <w:p w14:paraId="346766B8">
            <w:pPr>
              <w:keepNext w:val="0"/>
              <w:keepLines w:val="0"/>
              <w:pageBreakBefore w:val="0"/>
              <w:widowControl w:val="0"/>
              <w:kinsoku/>
              <w:wordWrap/>
              <w:overflowPunct/>
              <w:topLinePunct w:val="0"/>
              <w:autoSpaceDE/>
              <w:autoSpaceDN/>
              <w:bidi w:val="0"/>
              <w:adjustRightInd/>
              <w:snapToGrid/>
              <w:spacing w:line="360" w:lineRule="auto"/>
              <w:ind w:left="178" w:leftChars="85"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无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有</w:t>
            </w:r>
          </w:p>
        </w:tc>
      </w:tr>
      <w:tr w14:paraId="6F56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0DF384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spacing w:val="-11"/>
                <w:sz w:val="21"/>
                <w:vertAlign w:val="baseline"/>
                <w:lang w:val="en-US" w:eastAsia="zh-CN"/>
              </w:rPr>
            </w:pPr>
            <w:r>
              <w:rPr>
                <w:rFonts w:hint="eastAsia" w:asciiTheme="minorAscii" w:hAnsiTheme="minorAscii" w:eastAsiaTheme="minorEastAsia"/>
                <w:spacing w:val="0"/>
                <w:sz w:val="21"/>
                <w:vertAlign w:val="baseline"/>
                <w:lang w:val="en-US" w:eastAsia="zh-CN"/>
              </w:rPr>
              <w:t>视力</w:t>
            </w:r>
          </w:p>
        </w:tc>
        <w:tc>
          <w:tcPr>
            <w:tcW w:w="7209" w:type="dxa"/>
            <w:gridSpan w:val="10"/>
            <w:vAlign w:val="center"/>
          </w:tcPr>
          <w:p w14:paraId="7CEFEE9B">
            <w:pPr>
              <w:keepNext w:val="0"/>
              <w:keepLines w:val="0"/>
              <w:pageBreakBefore w:val="0"/>
              <w:widowControl w:val="0"/>
              <w:kinsoku/>
              <w:wordWrap/>
              <w:overflowPunct/>
              <w:topLinePunct w:val="0"/>
              <w:autoSpaceDE/>
              <w:autoSpaceDN/>
              <w:bidi w:val="0"/>
              <w:adjustRightInd/>
              <w:snapToGrid/>
              <w:spacing w:line="360" w:lineRule="auto"/>
              <w:ind w:left="178" w:leftChars="85"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正常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未矫正（未戴上辅具矫正）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矫正后佩戴眼镜</w:t>
            </w:r>
          </w:p>
        </w:tc>
      </w:tr>
      <w:tr w14:paraId="1745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28EB19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eastAsiaTheme="minorEastAsia"/>
                <w:spacing w:val="0"/>
                <w:sz w:val="21"/>
                <w:vertAlign w:val="baseline"/>
                <w:lang w:val="en-US" w:eastAsia="zh-CN"/>
              </w:rPr>
            </w:pPr>
            <w:r>
              <w:rPr>
                <w:rFonts w:hint="eastAsia" w:asciiTheme="minorAscii" w:hAnsiTheme="minorAscii"/>
                <w:spacing w:val="0"/>
                <w:sz w:val="21"/>
                <w:vertAlign w:val="baseline"/>
                <w:lang w:val="en-US" w:eastAsia="zh-CN"/>
              </w:rPr>
              <w:t>听力</w:t>
            </w:r>
          </w:p>
        </w:tc>
        <w:tc>
          <w:tcPr>
            <w:tcW w:w="7209" w:type="dxa"/>
            <w:gridSpan w:val="10"/>
            <w:vAlign w:val="center"/>
          </w:tcPr>
          <w:p w14:paraId="753DF49D">
            <w:pPr>
              <w:keepNext w:val="0"/>
              <w:keepLines w:val="0"/>
              <w:pageBreakBefore w:val="0"/>
              <w:widowControl w:val="0"/>
              <w:kinsoku/>
              <w:wordWrap/>
              <w:overflowPunct/>
              <w:topLinePunct w:val="0"/>
              <w:autoSpaceDE/>
              <w:autoSpaceDN/>
              <w:bidi w:val="0"/>
              <w:adjustRightInd/>
              <w:snapToGrid/>
              <w:spacing w:line="360" w:lineRule="auto"/>
              <w:ind w:left="178" w:leftChars="85" w:firstLine="0" w:firstLineChars="0"/>
              <w:jc w:val="center"/>
              <w:textAlignment w:val="auto"/>
              <w:rPr>
                <w:rFonts w:hint="default" w:ascii="宋体" w:hAnsi="宋体" w:eastAsia="宋体" w:cs="宋体"/>
                <w:b/>
                <w:bCs/>
                <w:sz w:val="21"/>
                <w:szCs w:val="21"/>
                <w:u w:val="single"/>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正常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未矫正（未戴上辅具矫正）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矫正后左耳</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右耳</w:t>
            </w:r>
          </w:p>
        </w:tc>
      </w:tr>
      <w:tr w14:paraId="5FD9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34" w:type="dxa"/>
            <w:gridSpan w:val="3"/>
            <w:shd w:val="clear" w:color="auto" w:fill="D7D7D7" w:themeFill="background1" w:themeFillShade="D8"/>
            <w:vAlign w:val="center"/>
          </w:tcPr>
          <w:p w14:paraId="51FA66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spacing w:val="0"/>
                <w:sz w:val="21"/>
                <w:vertAlign w:val="baseline"/>
                <w:lang w:val="en-US" w:eastAsia="zh-CN"/>
              </w:rPr>
            </w:pPr>
            <w:r>
              <w:rPr>
                <w:rFonts w:hint="eastAsia" w:asciiTheme="minorAscii" w:hAnsiTheme="minorAscii"/>
                <w:spacing w:val="0"/>
                <w:sz w:val="21"/>
                <w:vertAlign w:val="baseline"/>
                <w:lang w:val="en-US" w:eastAsia="zh-CN"/>
              </w:rPr>
              <w:t>伴随症状</w:t>
            </w:r>
          </w:p>
        </w:tc>
        <w:tc>
          <w:tcPr>
            <w:tcW w:w="7209" w:type="dxa"/>
            <w:gridSpan w:val="10"/>
            <w:vAlign w:val="center"/>
          </w:tcPr>
          <w:p w14:paraId="2E2CFC82">
            <w:pPr>
              <w:keepNext w:val="0"/>
              <w:keepLines w:val="0"/>
              <w:pageBreakBefore w:val="0"/>
              <w:widowControl w:val="0"/>
              <w:kinsoku/>
              <w:wordWrap/>
              <w:overflowPunct/>
              <w:topLinePunct w:val="0"/>
              <w:autoSpaceDE/>
              <w:autoSpaceDN/>
              <w:bidi w:val="0"/>
              <w:adjustRightInd/>
              <w:snapToGrid/>
              <w:spacing w:line="360" w:lineRule="auto"/>
              <w:ind w:left="178" w:leftChars="85"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无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癫痫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心脏病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气喘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多动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其他</w:t>
            </w:r>
          </w:p>
        </w:tc>
      </w:tr>
      <w:tr w14:paraId="7A44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34" w:type="dxa"/>
            <w:gridSpan w:val="3"/>
            <w:shd w:val="clear" w:color="auto" w:fill="D7D7D7" w:themeFill="background1" w:themeFillShade="D8"/>
            <w:vAlign w:val="center"/>
          </w:tcPr>
          <w:p w14:paraId="3B390E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spacing w:val="0"/>
                <w:sz w:val="21"/>
                <w:vertAlign w:val="baseline"/>
                <w:lang w:val="en-US" w:eastAsia="zh-CN"/>
              </w:rPr>
            </w:pPr>
            <w:r>
              <w:rPr>
                <w:rFonts w:hint="eastAsia" w:asciiTheme="minorAscii" w:hAnsiTheme="minorAscii"/>
                <w:spacing w:val="0"/>
                <w:sz w:val="21"/>
                <w:vertAlign w:val="baseline"/>
                <w:lang w:val="en-US" w:eastAsia="zh-CN"/>
              </w:rPr>
              <w:t>医疗状况</w:t>
            </w:r>
          </w:p>
        </w:tc>
        <w:tc>
          <w:tcPr>
            <w:tcW w:w="7209" w:type="dxa"/>
            <w:gridSpan w:val="10"/>
            <w:vAlign w:val="center"/>
          </w:tcPr>
          <w:p w14:paraId="697ED2F9">
            <w:pPr>
              <w:keepNext w:val="0"/>
              <w:keepLines w:val="0"/>
              <w:pageBreakBefore w:val="0"/>
              <w:widowControl w:val="0"/>
              <w:kinsoku/>
              <w:wordWrap/>
              <w:overflowPunct/>
              <w:topLinePunct w:val="0"/>
              <w:autoSpaceDE/>
              <w:autoSpaceDN/>
              <w:bidi w:val="0"/>
              <w:adjustRightInd/>
              <w:snapToGrid/>
              <w:spacing w:line="360" w:lineRule="auto"/>
              <w:ind w:left="178" w:leftChars="85" w:firstLine="0" w:firstLineChars="0"/>
              <w:jc w:val="center"/>
              <w:textAlignment w:val="auto"/>
              <w:rPr>
                <w:rFonts w:hint="eastAsia" w:ascii="宋体" w:hAnsi="宋体" w:eastAsia="宋体" w:cs="宋体"/>
                <w:sz w:val="21"/>
                <w:szCs w:val="21"/>
                <w:u w:val="none"/>
                <w:vertAlign w:val="baseline"/>
                <w:lang w:val="en-US" w:eastAsia="zh-CN"/>
              </w:rPr>
            </w:pPr>
            <w:r>
              <w:rPr>
                <w:rFonts w:hint="eastAsia" w:ascii="宋体" w:hAnsi="宋体" w:eastAsia="宋体" w:cs="宋体"/>
                <w:sz w:val="21"/>
                <w:szCs w:val="21"/>
                <w:vertAlign w:val="baseline"/>
                <w:lang w:val="en-US" w:eastAsia="zh-CN"/>
              </w:rPr>
              <w:t>定期看诊：</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无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有   病因：</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u w:val="none"/>
                <w:vertAlign w:val="baseline"/>
                <w:lang w:val="en-US" w:eastAsia="zh-CN"/>
              </w:rPr>
              <w:t>医院：</w:t>
            </w:r>
          </w:p>
          <w:p w14:paraId="4EF2F73D">
            <w:pPr>
              <w:keepNext w:val="0"/>
              <w:keepLines w:val="0"/>
              <w:pageBreakBefore w:val="0"/>
              <w:widowControl w:val="0"/>
              <w:kinsoku/>
              <w:wordWrap/>
              <w:overflowPunct/>
              <w:topLinePunct w:val="0"/>
              <w:autoSpaceDE/>
              <w:autoSpaceDN/>
              <w:bidi w:val="0"/>
              <w:adjustRightInd/>
              <w:snapToGrid/>
              <w:spacing w:line="360" w:lineRule="auto"/>
              <w:ind w:left="178" w:leftChars="85" w:firstLine="0" w:firstLineChars="0"/>
              <w:jc w:val="center"/>
              <w:textAlignment w:val="auto"/>
              <w:rPr>
                <w:rFonts w:hint="default" w:ascii="宋体" w:hAnsi="宋体" w:eastAsia="宋体" w:cs="宋体"/>
                <w:sz w:val="21"/>
                <w:szCs w:val="21"/>
                <w:u w:val="none"/>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定期追踪： </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u w:val="none"/>
                <w:vertAlign w:val="baseline"/>
                <w:lang w:val="en-US" w:eastAsia="zh-CN"/>
              </w:rPr>
              <w:t>次/</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u w:val="none"/>
                <w:vertAlign w:val="baseline"/>
                <w:lang w:val="en-US" w:eastAsia="zh-CN"/>
              </w:rPr>
              <w:t>天，</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定期服药：</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u w:val="none"/>
                <w:vertAlign w:val="baseline"/>
                <w:lang w:val="en-US" w:eastAsia="zh-CN"/>
              </w:rPr>
              <w:t>次/</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u w:val="none"/>
                <w:vertAlign w:val="baseline"/>
                <w:lang w:val="en-US" w:eastAsia="zh-CN"/>
              </w:rPr>
              <w:t>天</w:t>
            </w:r>
          </w:p>
        </w:tc>
      </w:tr>
      <w:tr w14:paraId="16B3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534" w:type="dxa"/>
            <w:gridSpan w:val="3"/>
            <w:shd w:val="clear" w:color="auto" w:fill="D7D7D7" w:themeFill="background1" w:themeFillShade="D8"/>
            <w:vAlign w:val="center"/>
          </w:tcPr>
          <w:p w14:paraId="2B03FE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spacing w:val="0"/>
                <w:sz w:val="21"/>
                <w:vertAlign w:val="baseline"/>
                <w:lang w:val="en-US" w:eastAsia="zh-CN"/>
              </w:rPr>
            </w:pPr>
            <w:r>
              <w:rPr>
                <w:rFonts w:hint="eastAsia" w:asciiTheme="minorAscii" w:hAnsiTheme="minorAscii"/>
                <w:spacing w:val="0"/>
                <w:sz w:val="21"/>
                <w:vertAlign w:val="baseline"/>
                <w:lang w:val="en-US" w:eastAsia="zh-CN"/>
              </w:rPr>
              <w:t>长期用药</w:t>
            </w:r>
          </w:p>
        </w:tc>
        <w:tc>
          <w:tcPr>
            <w:tcW w:w="7209" w:type="dxa"/>
            <w:gridSpan w:val="10"/>
            <w:vAlign w:val="center"/>
          </w:tcPr>
          <w:p w14:paraId="5BC66D9E">
            <w:pPr>
              <w:keepNext w:val="0"/>
              <w:keepLines w:val="0"/>
              <w:pageBreakBefore w:val="0"/>
              <w:widowControl w:val="0"/>
              <w:kinsoku/>
              <w:wordWrap/>
              <w:overflowPunct/>
              <w:topLinePunct w:val="0"/>
              <w:autoSpaceDE/>
              <w:autoSpaceDN/>
              <w:bidi w:val="0"/>
              <w:adjustRightInd/>
              <w:snapToGrid/>
              <w:spacing w:line="360" w:lineRule="auto"/>
              <w:ind w:left="178" w:leftChars="85"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无   </w:t>
            </w:r>
            <w:r>
              <w:rPr>
                <w:rFonts w:hint="default" w:ascii="Wingdings" w:hAnsi="Wingdings" w:eastAsia="宋体" w:cs="Wingdings"/>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有，</w:t>
            </w:r>
          </w:p>
          <w:p w14:paraId="523C7385">
            <w:pPr>
              <w:keepNext w:val="0"/>
              <w:keepLines w:val="0"/>
              <w:pageBreakBefore w:val="0"/>
              <w:widowControl w:val="0"/>
              <w:kinsoku/>
              <w:wordWrap/>
              <w:overflowPunct/>
              <w:topLinePunct w:val="0"/>
              <w:autoSpaceDE/>
              <w:autoSpaceDN/>
              <w:bidi w:val="0"/>
              <w:adjustRightInd/>
              <w:snapToGrid/>
              <w:spacing w:line="360" w:lineRule="auto"/>
              <w:ind w:left="178" w:leftChars="85" w:firstLine="0" w:firstLineChars="0"/>
              <w:jc w:val="center"/>
              <w:textAlignment w:val="auto"/>
              <w:rPr>
                <w:rFonts w:hint="default" w:ascii="宋体" w:hAnsi="宋体" w:eastAsia="宋体" w:cs="宋体"/>
                <w:b/>
                <w:bCs/>
                <w:sz w:val="21"/>
                <w:szCs w:val="21"/>
                <w:u w:val="none"/>
                <w:vertAlign w:val="baseline"/>
                <w:lang w:val="en-US" w:eastAsia="zh-CN"/>
              </w:rPr>
            </w:pPr>
            <w:r>
              <w:rPr>
                <w:rFonts w:hint="eastAsia" w:ascii="宋体" w:hAnsi="宋体" w:eastAsia="宋体" w:cs="宋体"/>
                <w:sz w:val="21"/>
                <w:szCs w:val="21"/>
                <w:vertAlign w:val="baseline"/>
                <w:lang w:val="en-US" w:eastAsia="zh-CN"/>
              </w:rPr>
              <w:t>药名：</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u w:val="none"/>
                <w:vertAlign w:val="baseline"/>
                <w:lang w:val="en-US" w:eastAsia="zh-CN"/>
              </w:rPr>
              <w:t>每日剂量；</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u w:val="none"/>
                <w:vertAlign w:val="baseline"/>
                <w:lang w:val="en-US" w:eastAsia="zh-CN"/>
              </w:rPr>
              <w:t>副作用：开始日期：</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u w:val="none"/>
                <w:vertAlign w:val="baseline"/>
                <w:lang w:val="en-US" w:eastAsia="zh-CN"/>
              </w:rPr>
              <w:t xml:space="preserve">年 </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u w:val="none"/>
                <w:vertAlign w:val="baseline"/>
                <w:lang w:val="en-US" w:eastAsia="zh-CN"/>
              </w:rPr>
              <w:t>月</w:t>
            </w:r>
          </w:p>
        </w:tc>
      </w:tr>
      <w:tr w14:paraId="6F86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34" w:type="dxa"/>
            <w:gridSpan w:val="3"/>
            <w:shd w:val="clear" w:color="auto" w:fill="D7D7D7" w:themeFill="background1" w:themeFillShade="D8"/>
            <w:vAlign w:val="center"/>
          </w:tcPr>
          <w:p w14:paraId="44A090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spacing w:val="0"/>
                <w:sz w:val="21"/>
                <w:vertAlign w:val="baseline"/>
                <w:lang w:val="en-US" w:eastAsia="zh-CN"/>
              </w:rPr>
            </w:pPr>
            <w:r>
              <w:rPr>
                <w:rFonts w:hint="eastAsia" w:asciiTheme="minorAscii" w:hAnsiTheme="minorAscii"/>
                <w:spacing w:val="0"/>
                <w:sz w:val="21"/>
                <w:vertAlign w:val="baseline"/>
                <w:lang w:val="en-US" w:eastAsia="zh-CN"/>
              </w:rPr>
              <w:t>过敏</w:t>
            </w:r>
          </w:p>
        </w:tc>
        <w:tc>
          <w:tcPr>
            <w:tcW w:w="7209" w:type="dxa"/>
            <w:gridSpan w:val="10"/>
            <w:vAlign w:val="center"/>
          </w:tcPr>
          <w:p w14:paraId="59FCD505">
            <w:pPr>
              <w:keepNext w:val="0"/>
              <w:keepLines w:val="0"/>
              <w:pageBreakBefore w:val="0"/>
              <w:widowControl w:val="0"/>
              <w:kinsoku/>
              <w:wordWrap/>
              <w:overflowPunct/>
              <w:topLinePunct w:val="0"/>
              <w:autoSpaceDE/>
              <w:autoSpaceDN/>
              <w:bidi w:val="0"/>
              <w:adjustRightInd/>
              <w:snapToGrid/>
              <w:spacing w:line="360" w:lineRule="auto"/>
              <w:ind w:left="178" w:leftChars="85" w:firstLine="0" w:firstLineChars="0"/>
              <w:jc w:val="center"/>
              <w:textAlignment w:val="auto"/>
              <w:rPr>
                <w:rFonts w:hint="default" w:ascii="宋体" w:hAnsi="宋体" w:eastAsia="宋体" w:cs="宋体"/>
                <w:sz w:val="21"/>
                <w:szCs w:val="21"/>
                <w:vertAlign w:val="baseline"/>
                <w:lang w:val="en-US" w:eastAsia="zh-CN"/>
              </w:rPr>
            </w:pPr>
            <w:r>
              <w:rPr>
                <w:rFonts w:hint="default" w:ascii="Wingdings" w:hAnsi="Wingdings" w:eastAsia="宋体" w:cs="Wingdings"/>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无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食物</w:t>
            </w:r>
            <w:r>
              <w:rPr>
                <w:rFonts w:hint="eastAsia" w:ascii="宋体" w:hAnsi="宋体" w:eastAsia="宋体" w:cs="宋体"/>
                <w:sz w:val="21"/>
                <w:szCs w:val="21"/>
                <w:u w:val="single"/>
                <w:vertAlign w:val="baseline"/>
                <w:lang w:val="en-US" w:eastAsia="zh-CN"/>
              </w:rPr>
              <w:t xml:space="preserve">                   </w:t>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药物</w:t>
            </w:r>
          </w:p>
        </w:tc>
      </w:tr>
      <w:tr w14:paraId="7914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34" w:type="dxa"/>
            <w:gridSpan w:val="3"/>
            <w:shd w:val="clear" w:color="auto" w:fill="D7D7D7" w:themeFill="background1" w:themeFillShade="D8"/>
            <w:vAlign w:val="center"/>
          </w:tcPr>
          <w:p w14:paraId="06CA7F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Ascii" w:hAnsiTheme="minorAscii"/>
                <w:spacing w:val="0"/>
                <w:sz w:val="21"/>
                <w:vertAlign w:val="baseline"/>
                <w:lang w:val="en-US" w:eastAsia="zh-CN"/>
              </w:rPr>
            </w:pPr>
            <w:r>
              <w:rPr>
                <w:rFonts w:hint="eastAsia" w:asciiTheme="minorAscii" w:hAnsiTheme="minorAscii"/>
                <w:spacing w:val="0"/>
                <w:sz w:val="21"/>
                <w:vertAlign w:val="baseline"/>
                <w:lang w:val="en-US" w:eastAsia="zh-CN"/>
              </w:rPr>
              <w:t>医嘱</w:t>
            </w:r>
          </w:p>
        </w:tc>
        <w:tc>
          <w:tcPr>
            <w:tcW w:w="7209" w:type="dxa"/>
            <w:gridSpan w:val="10"/>
            <w:vAlign w:val="center"/>
          </w:tcPr>
          <w:p w14:paraId="6EDE11F4">
            <w:pPr>
              <w:keepNext w:val="0"/>
              <w:keepLines w:val="0"/>
              <w:pageBreakBefore w:val="0"/>
              <w:widowControl w:val="0"/>
              <w:kinsoku/>
              <w:wordWrap/>
              <w:overflowPunct/>
              <w:topLinePunct w:val="0"/>
              <w:autoSpaceDE/>
              <w:autoSpaceDN/>
              <w:bidi w:val="0"/>
              <w:adjustRightInd/>
              <w:snapToGrid/>
              <w:spacing w:line="360" w:lineRule="auto"/>
              <w:ind w:left="178" w:leftChars="85" w:firstLine="0" w:firstLineChars="0"/>
              <w:jc w:val="center"/>
              <w:textAlignment w:val="auto"/>
              <w:rPr>
                <w:rFonts w:hint="eastAsia" w:ascii="宋体" w:hAnsi="宋体" w:eastAsia="宋体" w:cs="宋体"/>
                <w:sz w:val="21"/>
                <w:szCs w:val="21"/>
                <w:vertAlign w:val="baseline"/>
                <w:lang w:val="en-US" w:eastAsia="zh-CN"/>
              </w:rPr>
            </w:pPr>
            <w:r>
              <w:rPr>
                <w:rFonts w:hint="default" w:ascii="Wingdings" w:hAnsi="Wingdings" w:eastAsia="宋体" w:cs="Wingdings"/>
                <w:sz w:val="21"/>
                <w:szCs w:val="21"/>
                <w:vertAlign w:val="baseline"/>
                <w:lang w:val="en-US" w:eastAsia="zh-CN"/>
              </w:rPr>
              <w:sym w:font="Wingdings" w:char="00A8"/>
            </w:r>
            <w:r>
              <w:rPr>
                <w:rFonts w:hint="eastAsia" w:ascii="Wingdings" w:hAnsi="Wingdings" w:eastAsia="宋体" w:cs="Wingdings"/>
                <w:sz w:val="21"/>
                <w:szCs w:val="21"/>
                <w:vertAlign w:val="baseline"/>
                <w:lang w:val="en-US" w:eastAsia="zh-CN"/>
              </w:rPr>
              <w:t xml:space="preserve"> </w:t>
            </w:r>
            <w:r>
              <w:rPr>
                <w:rFonts w:hint="eastAsia" w:ascii="宋体" w:hAnsi="宋体" w:eastAsia="宋体" w:cs="宋体"/>
                <w:sz w:val="21"/>
                <w:szCs w:val="21"/>
                <w:vertAlign w:val="baseline"/>
                <w:lang w:val="en-US" w:eastAsia="zh-CN"/>
              </w:rPr>
              <w:t xml:space="preserve">无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有</w:t>
            </w:r>
          </w:p>
        </w:tc>
      </w:tr>
      <w:tr w14:paraId="03B1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743" w:type="dxa"/>
            <w:gridSpan w:val="13"/>
            <w:shd w:val="clear" w:color="auto" w:fill="BEBEBE" w:themeFill="background1" w:themeFillShade="BF"/>
            <w:vAlign w:val="center"/>
          </w:tcPr>
          <w:p w14:paraId="57F72AB6">
            <w:pPr>
              <w:spacing w:line="360" w:lineRule="auto"/>
              <w:ind w:left="178" w:leftChars="85" w:firstLine="0" w:firstLineChars="0"/>
              <w:jc w:val="center"/>
              <w:rPr>
                <w:rFonts w:hint="default"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（四）教育史</w:t>
            </w:r>
          </w:p>
        </w:tc>
      </w:tr>
      <w:tr w14:paraId="7DB0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534" w:type="dxa"/>
            <w:gridSpan w:val="3"/>
            <w:shd w:val="clear" w:color="auto" w:fill="D7D7D7" w:themeFill="background1" w:themeFillShade="D8"/>
            <w:vAlign w:val="center"/>
          </w:tcPr>
          <w:p w14:paraId="204C3EBB">
            <w:pPr>
              <w:jc w:val="center"/>
              <w:rPr>
                <w:rFonts w:hint="default" w:asciiTheme="minorAscii" w:hAnsiTheme="minorAscii"/>
                <w:spacing w:val="0"/>
                <w:sz w:val="21"/>
                <w:vertAlign w:val="baseline"/>
                <w:lang w:val="en-US" w:eastAsia="zh-CN"/>
              </w:rPr>
            </w:pPr>
            <w:r>
              <w:rPr>
                <w:rFonts w:hint="eastAsia" w:asciiTheme="minorAscii" w:hAnsiTheme="minorAscii"/>
                <w:spacing w:val="0"/>
                <w:sz w:val="21"/>
                <w:vertAlign w:val="baseline"/>
                <w:lang w:val="en-US" w:eastAsia="zh-CN"/>
              </w:rPr>
              <w:t>教育安置状况</w:t>
            </w:r>
          </w:p>
        </w:tc>
        <w:tc>
          <w:tcPr>
            <w:tcW w:w="7209" w:type="dxa"/>
            <w:gridSpan w:val="10"/>
            <w:vAlign w:val="center"/>
          </w:tcPr>
          <w:p w14:paraId="1F3FDBCE">
            <w:pPr>
              <w:jc w:val="center"/>
              <w:rPr>
                <w:rFonts w:hint="default" w:ascii="宋体" w:hAnsi="宋体" w:eastAsia="宋体" w:cs="宋体"/>
                <w:sz w:val="21"/>
                <w:szCs w:val="21"/>
                <w:vertAlign w:val="baseline"/>
                <w:lang w:val="en-US" w:eastAsia="zh-CN"/>
              </w:rPr>
            </w:pPr>
          </w:p>
        </w:tc>
      </w:tr>
      <w:tr w14:paraId="07BD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34" w:type="dxa"/>
            <w:gridSpan w:val="3"/>
            <w:shd w:val="clear" w:color="auto" w:fill="D7D7D7" w:themeFill="background1" w:themeFillShade="D8"/>
            <w:vAlign w:val="center"/>
          </w:tcPr>
          <w:p w14:paraId="6F0E1345">
            <w:pPr>
              <w:jc w:val="center"/>
              <w:rPr>
                <w:rFonts w:hint="default" w:asciiTheme="minorAscii" w:hAnsiTheme="minorAscii"/>
                <w:spacing w:val="0"/>
                <w:sz w:val="21"/>
                <w:vertAlign w:val="baseline"/>
                <w:lang w:val="en-US" w:eastAsia="zh-CN"/>
              </w:rPr>
            </w:pPr>
            <w:r>
              <w:rPr>
                <w:rFonts w:hint="eastAsia" w:asciiTheme="minorAscii" w:hAnsiTheme="minorAscii"/>
                <w:spacing w:val="0"/>
                <w:sz w:val="21"/>
                <w:vertAlign w:val="baseline"/>
                <w:lang w:val="en-US" w:eastAsia="zh-CN"/>
              </w:rPr>
              <w:t>康复训练状况</w:t>
            </w:r>
          </w:p>
        </w:tc>
        <w:tc>
          <w:tcPr>
            <w:tcW w:w="7209" w:type="dxa"/>
            <w:gridSpan w:val="10"/>
            <w:vAlign w:val="center"/>
          </w:tcPr>
          <w:p w14:paraId="40300D2D">
            <w:pPr>
              <w:jc w:val="center"/>
              <w:rPr>
                <w:rFonts w:hint="default" w:ascii="宋体" w:hAnsi="宋体" w:eastAsia="宋体" w:cs="宋体"/>
                <w:sz w:val="21"/>
                <w:szCs w:val="21"/>
                <w:vertAlign w:val="baseline"/>
                <w:lang w:val="en-US" w:eastAsia="zh-CN"/>
              </w:rPr>
            </w:pPr>
          </w:p>
        </w:tc>
      </w:tr>
      <w:tr w14:paraId="446E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534" w:type="dxa"/>
            <w:gridSpan w:val="3"/>
            <w:shd w:val="clear" w:color="auto" w:fill="D7D7D7" w:themeFill="background1" w:themeFillShade="D8"/>
            <w:vAlign w:val="center"/>
          </w:tcPr>
          <w:p w14:paraId="2C8288DB">
            <w:pPr>
              <w:jc w:val="center"/>
              <w:rPr>
                <w:rFonts w:hint="default" w:asciiTheme="minorAscii" w:hAnsiTheme="minorAscii"/>
                <w:spacing w:val="0"/>
                <w:sz w:val="21"/>
                <w:vertAlign w:val="baseline"/>
                <w:lang w:val="en-US" w:eastAsia="zh-CN"/>
              </w:rPr>
            </w:pPr>
            <w:r>
              <w:rPr>
                <w:rFonts w:hint="eastAsia" w:asciiTheme="minorAscii" w:hAnsiTheme="minorAscii"/>
                <w:spacing w:val="0"/>
                <w:sz w:val="21"/>
                <w:vertAlign w:val="baseline"/>
                <w:lang w:val="en-US" w:eastAsia="zh-CN"/>
              </w:rPr>
              <w:t>问题行为</w:t>
            </w:r>
          </w:p>
        </w:tc>
        <w:tc>
          <w:tcPr>
            <w:tcW w:w="7209" w:type="dxa"/>
            <w:gridSpan w:val="10"/>
            <w:vAlign w:val="center"/>
          </w:tcPr>
          <w:p w14:paraId="6522229B">
            <w:pPr>
              <w:ind w:left="178" w:leftChars="85"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是否有问题行为：</w:t>
            </w:r>
            <w:r>
              <w:rPr>
                <w:rFonts w:hint="default" w:ascii="Wingdings" w:hAnsi="Wingdings" w:eastAsia="宋体" w:cs="Wingdings"/>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无        </w:t>
            </w:r>
            <w:r>
              <w:rPr>
                <w:rFonts w:hint="eastAsia" w:ascii="宋体" w:hAnsi="宋体" w:eastAsia="宋体" w:cs="宋体"/>
                <w:sz w:val="21"/>
                <w:szCs w:val="21"/>
                <w:vertAlign w:val="baseline"/>
                <w:lang w:val="en-US" w:eastAsia="zh-CN"/>
              </w:rPr>
              <w:sym w:font="Wingdings" w:char="00A8"/>
            </w:r>
            <w:r>
              <w:rPr>
                <w:rFonts w:hint="eastAsia" w:ascii="宋体" w:hAnsi="宋体" w:eastAsia="宋体" w:cs="宋体"/>
                <w:sz w:val="21"/>
                <w:szCs w:val="21"/>
                <w:vertAlign w:val="baseline"/>
                <w:lang w:val="en-US" w:eastAsia="zh-CN"/>
              </w:rPr>
              <w:t xml:space="preserve"> 有</w:t>
            </w:r>
          </w:p>
          <w:p w14:paraId="0BFB2405">
            <w:pPr>
              <w:ind w:left="178" w:leftChars="85" w:firstLine="0" w:firstLineChars="0"/>
              <w:jc w:val="center"/>
              <w:rPr>
                <w:rFonts w:hint="default" w:ascii="宋体" w:hAnsi="宋体" w:eastAsia="宋体" w:cs="宋体"/>
                <w:sz w:val="21"/>
                <w:szCs w:val="21"/>
                <w:u w:val="single"/>
                <w:vertAlign w:val="baseline"/>
                <w:lang w:val="en-US" w:eastAsia="zh-CN"/>
              </w:rPr>
            </w:pPr>
            <w:r>
              <w:rPr>
                <w:rFonts w:hint="eastAsia" w:ascii="宋体" w:hAnsi="宋体" w:eastAsia="宋体" w:cs="宋体"/>
                <w:sz w:val="21"/>
                <w:szCs w:val="21"/>
                <w:vertAlign w:val="baseline"/>
                <w:lang w:val="en-US" w:eastAsia="zh-CN"/>
              </w:rPr>
              <w:t>具体行为表现为：</w:t>
            </w:r>
          </w:p>
          <w:p w14:paraId="3D639BEE">
            <w:pPr>
              <w:ind w:left="178" w:leftChars="85" w:firstLine="0" w:firstLineChars="0"/>
              <w:jc w:val="center"/>
              <w:rPr>
                <w:rFonts w:hint="default" w:ascii="宋体" w:hAnsi="宋体" w:eastAsia="宋体" w:cs="宋体"/>
                <w:sz w:val="21"/>
                <w:szCs w:val="21"/>
                <w:u w:val="single"/>
                <w:vertAlign w:val="baseline"/>
                <w:lang w:val="en-US" w:eastAsia="zh-CN"/>
              </w:rPr>
            </w:pPr>
            <w:r>
              <w:rPr>
                <w:rFonts w:hint="eastAsia" w:ascii="宋体" w:hAnsi="宋体" w:eastAsia="宋体" w:cs="宋体"/>
                <w:sz w:val="21"/>
                <w:szCs w:val="21"/>
                <w:u w:val="none"/>
                <w:vertAlign w:val="baseline"/>
                <w:lang w:val="en-US" w:eastAsia="zh-CN"/>
              </w:rPr>
              <w:t>此行为开始于：</w:t>
            </w:r>
          </w:p>
        </w:tc>
      </w:tr>
    </w:tbl>
    <w:p w14:paraId="5C208DD2">
      <w:pPr>
        <w:numPr>
          <w:numId w:val="0"/>
        </w:numPr>
        <w:jc w:val="both"/>
        <w:rPr>
          <w:rFonts w:hint="eastAsia"/>
          <w:b/>
          <w:bCs/>
          <w:sz w:val="28"/>
          <w:szCs w:val="36"/>
          <w:lang w:val="en-US" w:eastAsia="zh-CN"/>
        </w:rPr>
      </w:pPr>
    </w:p>
    <w:p w14:paraId="6F46288D">
      <w:pPr>
        <w:numPr>
          <w:numId w:val="0"/>
        </w:numPr>
        <w:jc w:val="center"/>
        <w:rPr>
          <w:rFonts w:hint="eastAsia"/>
          <w:b/>
          <w:bCs/>
          <w:sz w:val="28"/>
          <w:szCs w:val="36"/>
          <w:lang w:val="en-US" w:eastAsia="zh-CN"/>
        </w:rPr>
      </w:pPr>
    </w:p>
    <w:p w14:paraId="152C86A5">
      <w:pPr>
        <w:numPr>
          <w:numId w:val="0"/>
        </w:numPr>
        <w:jc w:val="center"/>
        <w:rPr>
          <w:rFonts w:hint="eastAsia"/>
          <w:b/>
          <w:bCs/>
          <w:sz w:val="28"/>
          <w:szCs w:val="36"/>
          <w:lang w:val="en-US" w:eastAsia="zh-CN"/>
        </w:rPr>
      </w:pPr>
      <w:r>
        <w:rPr>
          <w:rFonts w:hint="eastAsia"/>
          <w:b/>
          <w:bCs/>
          <w:sz w:val="28"/>
          <w:szCs w:val="36"/>
          <w:lang w:val="en-US" w:eastAsia="zh-CN"/>
        </w:rPr>
        <w:t>二、发展状况</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461"/>
        <w:gridCol w:w="1055"/>
        <w:gridCol w:w="2845"/>
        <w:gridCol w:w="1191"/>
        <w:gridCol w:w="2509"/>
      </w:tblGrid>
      <w:tr w14:paraId="555A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shd w:val="clear" w:color="auto" w:fill="BEBEBE" w:themeFill="background1" w:themeFillShade="BF"/>
            <w:vAlign w:val="center"/>
          </w:tcPr>
          <w:p w14:paraId="4FA3ECCD">
            <w:pPr>
              <w:numPr>
                <w:ilvl w:val="0"/>
                <w:numId w:val="0"/>
              </w:numPr>
              <w:spacing w:line="360" w:lineRule="auto"/>
              <w:jc w:val="center"/>
              <w:rPr>
                <w:rFonts w:hint="default"/>
                <w:sz w:val="24"/>
                <w:szCs w:val="32"/>
                <w:vertAlign w:val="baseline"/>
                <w:lang w:val="en-US" w:eastAsia="zh-CN"/>
              </w:rPr>
            </w:pPr>
            <w:r>
              <w:rPr>
                <w:rFonts w:hint="eastAsia"/>
                <w:b/>
                <w:bCs/>
                <w:sz w:val="24"/>
                <w:szCs w:val="32"/>
                <w:vertAlign w:val="baseline"/>
                <w:lang w:val="en-US" w:eastAsia="zh-CN"/>
              </w:rPr>
              <w:t>（一）评量结果摘要（可参照璟云平台）</w:t>
            </w:r>
          </w:p>
        </w:tc>
      </w:tr>
      <w:tr w14:paraId="1BE5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7" w:type="dxa"/>
            <w:gridSpan w:val="3"/>
            <w:shd w:val="clear" w:color="auto" w:fill="D7D7D7" w:themeFill="background1" w:themeFillShade="D8"/>
            <w:vAlign w:val="center"/>
          </w:tcPr>
          <w:p w14:paraId="630E68C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bCs/>
                <w:vertAlign w:val="baseline"/>
                <w:lang w:val="en-US" w:eastAsia="zh-CN"/>
              </w:rPr>
            </w:pPr>
            <w:r>
              <w:rPr>
                <w:rFonts w:hint="eastAsia"/>
                <w:b/>
                <w:bCs/>
                <w:vertAlign w:val="baseline"/>
                <w:lang w:val="en-US" w:eastAsia="zh-CN"/>
              </w:rPr>
              <w:t>工具名称</w:t>
            </w:r>
          </w:p>
        </w:tc>
        <w:tc>
          <w:tcPr>
            <w:tcW w:w="4036" w:type="dxa"/>
            <w:gridSpan w:val="2"/>
            <w:shd w:val="clear" w:color="auto" w:fill="D7D7D7" w:themeFill="background1" w:themeFillShade="D8"/>
            <w:vAlign w:val="center"/>
          </w:tcPr>
          <w:p w14:paraId="058835F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bCs/>
                <w:vertAlign w:val="baseline"/>
                <w:lang w:val="en-US" w:eastAsia="zh-CN"/>
              </w:rPr>
            </w:pPr>
            <w:r>
              <w:rPr>
                <w:rFonts w:hint="eastAsia"/>
                <w:b/>
                <w:bCs/>
                <w:vertAlign w:val="baseline"/>
                <w:lang w:val="en-US" w:eastAsia="zh-CN"/>
              </w:rPr>
              <w:t>评量结果</w:t>
            </w:r>
          </w:p>
        </w:tc>
        <w:tc>
          <w:tcPr>
            <w:tcW w:w="2509" w:type="dxa"/>
            <w:shd w:val="clear" w:color="auto" w:fill="D7D7D7" w:themeFill="background1" w:themeFillShade="D8"/>
            <w:vAlign w:val="center"/>
          </w:tcPr>
          <w:p w14:paraId="3CD283C1">
            <w:pPr>
              <w:numPr>
                <w:ilvl w:val="0"/>
                <w:numId w:val="0"/>
              </w:numPr>
              <w:spacing w:line="360" w:lineRule="auto"/>
              <w:jc w:val="center"/>
              <w:rPr>
                <w:rFonts w:hint="default"/>
                <w:b/>
                <w:bCs/>
                <w:vertAlign w:val="baseline"/>
                <w:lang w:val="en-US" w:eastAsia="zh-CN"/>
              </w:rPr>
            </w:pPr>
            <w:r>
              <w:rPr>
                <w:rFonts w:hint="eastAsia"/>
                <w:b/>
                <w:bCs/>
                <w:vertAlign w:val="baseline"/>
                <w:lang w:val="en-US" w:eastAsia="zh-CN"/>
              </w:rPr>
              <w:t>测试人员及日期</w:t>
            </w:r>
          </w:p>
        </w:tc>
      </w:tr>
      <w:tr w14:paraId="5F01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7" w:type="dxa"/>
            <w:gridSpan w:val="3"/>
            <w:vAlign w:val="center"/>
          </w:tcPr>
          <w:p w14:paraId="169ABF5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4036" w:type="dxa"/>
            <w:gridSpan w:val="2"/>
            <w:vAlign w:val="center"/>
          </w:tcPr>
          <w:p w14:paraId="567AE03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sz w:val="21"/>
                <w:szCs w:val="24"/>
                <w:vertAlign w:val="baseline"/>
                <w:lang w:val="en-US" w:eastAsia="zh-CN"/>
              </w:rPr>
            </w:pPr>
          </w:p>
        </w:tc>
        <w:tc>
          <w:tcPr>
            <w:tcW w:w="2509" w:type="dxa"/>
            <w:vAlign w:val="center"/>
          </w:tcPr>
          <w:p w14:paraId="1096F09F">
            <w:pPr>
              <w:numPr>
                <w:ilvl w:val="0"/>
                <w:numId w:val="0"/>
              </w:numPr>
              <w:jc w:val="center"/>
              <w:rPr>
                <w:rFonts w:hint="default"/>
                <w:sz w:val="21"/>
                <w:szCs w:val="24"/>
                <w:vertAlign w:val="baseline"/>
                <w:lang w:val="en-US" w:eastAsia="zh-CN"/>
              </w:rPr>
            </w:pPr>
          </w:p>
        </w:tc>
      </w:tr>
      <w:tr w14:paraId="39A5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7" w:type="dxa"/>
            <w:gridSpan w:val="3"/>
            <w:vAlign w:val="center"/>
          </w:tcPr>
          <w:p w14:paraId="78716BD7">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4036" w:type="dxa"/>
            <w:gridSpan w:val="2"/>
          </w:tcPr>
          <w:p w14:paraId="46FFD8C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sz w:val="21"/>
                <w:szCs w:val="24"/>
                <w:vertAlign w:val="baseline"/>
                <w:lang w:val="en-US" w:eastAsia="zh-CN"/>
              </w:rPr>
            </w:pPr>
          </w:p>
        </w:tc>
        <w:tc>
          <w:tcPr>
            <w:tcW w:w="2509" w:type="dxa"/>
            <w:vAlign w:val="center"/>
          </w:tcPr>
          <w:p w14:paraId="3ECE8AC7">
            <w:pPr>
              <w:numPr>
                <w:ilvl w:val="0"/>
                <w:numId w:val="0"/>
              </w:numPr>
              <w:jc w:val="center"/>
              <w:rPr>
                <w:rFonts w:hint="default"/>
                <w:sz w:val="21"/>
                <w:szCs w:val="24"/>
                <w:vertAlign w:val="baseline"/>
                <w:lang w:val="en-US" w:eastAsia="zh-CN"/>
              </w:rPr>
            </w:pPr>
          </w:p>
        </w:tc>
      </w:tr>
      <w:tr w14:paraId="7A61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77" w:type="dxa"/>
            <w:gridSpan w:val="3"/>
            <w:vAlign w:val="center"/>
          </w:tcPr>
          <w:p w14:paraId="4BCD404D">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4036" w:type="dxa"/>
            <w:gridSpan w:val="2"/>
          </w:tcPr>
          <w:p w14:paraId="45D4F91B">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2509" w:type="dxa"/>
            <w:vAlign w:val="center"/>
          </w:tcPr>
          <w:p w14:paraId="660F47E0">
            <w:pPr>
              <w:numPr>
                <w:ilvl w:val="0"/>
                <w:numId w:val="0"/>
              </w:numPr>
              <w:jc w:val="center"/>
              <w:rPr>
                <w:rFonts w:hint="default"/>
                <w:vertAlign w:val="baseline"/>
                <w:lang w:val="en-US" w:eastAsia="zh-CN"/>
              </w:rPr>
            </w:pPr>
          </w:p>
        </w:tc>
      </w:tr>
      <w:tr w14:paraId="1C7B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522" w:type="dxa"/>
            <w:gridSpan w:val="6"/>
            <w:shd w:val="clear" w:color="auto" w:fill="BEBEBE" w:themeFill="background1" w:themeFillShade="BF"/>
          </w:tcPr>
          <w:p w14:paraId="7B0755C3">
            <w:pPr>
              <w:numPr>
                <w:ilvl w:val="0"/>
                <w:numId w:val="0"/>
              </w:numPr>
              <w:spacing w:line="360" w:lineRule="auto"/>
              <w:jc w:val="center"/>
              <w:rPr>
                <w:rFonts w:hint="default"/>
                <w:vertAlign w:val="baseline"/>
                <w:lang w:val="en-US" w:eastAsia="zh-CN"/>
              </w:rPr>
            </w:pPr>
            <w:r>
              <w:rPr>
                <w:rFonts w:hint="eastAsia"/>
                <w:b/>
                <w:bCs/>
                <w:sz w:val="24"/>
                <w:szCs w:val="32"/>
                <w:vertAlign w:val="baseline"/>
                <w:lang w:val="en-US" w:eastAsia="zh-CN"/>
              </w:rPr>
              <w:t>（二）发展现状描述</w:t>
            </w:r>
          </w:p>
        </w:tc>
      </w:tr>
      <w:tr w14:paraId="426C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922" w:type="dxa"/>
            <w:gridSpan w:val="2"/>
            <w:shd w:val="clear" w:color="auto" w:fill="auto"/>
            <w:vAlign w:val="center"/>
          </w:tcPr>
          <w:p w14:paraId="7297D48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领域</w:t>
            </w:r>
          </w:p>
        </w:tc>
        <w:tc>
          <w:tcPr>
            <w:tcW w:w="1055" w:type="dxa"/>
            <w:shd w:val="clear" w:color="auto" w:fill="auto"/>
            <w:vAlign w:val="center"/>
          </w:tcPr>
          <w:p w14:paraId="312806E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具体事项</w:t>
            </w:r>
          </w:p>
        </w:tc>
        <w:tc>
          <w:tcPr>
            <w:tcW w:w="4036" w:type="dxa"/>
            <w:gridSpan w:val="2"/>
            <w:shd w:val="clear" w:color="auto" w:fill="auto"/>
            <w:vAlign w:val="center"/>
          </w:tcPr>
          <w:p w14:paraId="7594B19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情况描述(目前状况及对学习、生活的影响)</w:t>
            </w:r>
          </w:p>
        </w:tc>
        <w:tc>
          <w:tcPr>
            <w:tcW w:w="2509" w:type="dxa"/>
            <w:shd w:val="clear" w:color="auto" w:fill="auto"/>
            <w:vAlign w:val="center"/>
          </w:tcPr>
          <w:p w14:paraId="33F8BB6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小结</w:t>
            </w:r>
          </w:p>
        </w:tc>
      </w:tr>
      <w:tr w14:paraId="236D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922" w:type="dxa"/>
            <w:gridSpan w:val="2"/>
            <w:shd w:val="clear" w:color="auto" w:fill="auto"/>
            <w:vAlign w:val="center"/>
          </w:tcPr>
          <w:p w14:paraId="611D4C1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5"/>
                <w:szCs w:val="15"/>
                <w:vertAlign w:val="baseline"/>
                <w:lang w:val="en-US" w:eastAsia="zh-CN"/>
              </w:rPr>
            </w:pPr>
            <w:r>
              <w:rPr>
                <w:rFonts w:hint="eastAsia" w:ascii="宋体" w:hAnsi="宋体" w:eastAsia="宋体" w:cs="宋体"/>
                <w:sz w:val="15"/>
                <w:szCs w:val="15"/>
              </w:rPr>
              <w:t>健康状况</w:t>
            </w:r>
          </w:p>
        </w:tc>
        <w:tc>
          <w:tcPr>
            <w:tcW w:w="1055" w:type="dxa"/>
            <w:shd w:val="clear" w:color="auto" w:fill="auto"/>
            <w:vAlign w:val="center"/>
          </w:tcPr>
          <w:p w14:paraId="54264AF3">
            <w:pPr>
              <w:pStyle w:val="10"/>
              <w:keepNext w:val="0"/>
              <w:keepLines w:val="0"/>
              <w:pageBreakBefore w:val="0"/>
              <w:widowControl w:val="0"/>
              <w:kinsoku/>
              <w:wordWrap/>
              <w:overflowPunct/>
              <w:topLinePunct w:val="0"/>
              <w:autoSpaceDE w:val="0"/>
              <w:autoSpaceDN w:val="0"/>
              <w:bidi w:val="0"/>
              <w:adjustRightInd/>
              <w:snapToGrid/>
              <w:spacing w:before="38" w:line="200" w:lineRule="exact"/>
              <w:jc w:val="center"/>
              <w:textAlignment w:val="auto"/>
              <w:rPr>
                <w:rFonts w:hint="eastAsia" w:ascii="宋体" w:hAnsi="宋体" w:eastAsia="宋体" w:cs="宋体"/>
                <w:sz w:val="15"/>
                <w:szCs w:val="15"/>
              </w:rPr>
            </w:pPr>
            <w:r>
              <w:rPr>
                <w:rFonts w:hint="eastAsia" w:ascii="宋体" w:hAnsi="宋体" w:eastAsia="宋体" w:cs="宋体"/>
                <w:spacing w:val="-4"/>
                <w:sz w:val="15"/>
                <w:szCs w:val="15"/>
              </w:rPr>
              <w:t>□身体状况体格发育如何,是否服用药物</w:t>
            </w:r>
          </w:p>
          <w:p w14:paraId="7920F2F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5"/>
                <w:szCs w:val="15"/>
                <w:vertAlign w:val="baseline"/>
                <w:lang w:val="en-US" w:eastAsia="zh-CN"/>
              </w:rPr>
            </w:pPr>
            <w:r>
              <w:rPr>
                <w:rFonts w:hint="eastAsia" w:ascii="宋体" w:hAnsi="宋体" w:eastAsia="宋体" w:cs="宋体"/>
                <w:sz w:val="15"/>
                <w:szCs w:val="15"/>
              </w:rPr>
              <w:t>□其他</w:t>
            </w:r>
          </w:p>
        </w:tc>
        <w:tc>
          <w:tcPr>
            <w:tcW w:w="4036" w:type="dxa"/>
            <w:gridSpan w:val="2"/>
            <w:shd w:val="clear" w:color="auto" w:fill="auto"/>
            <w:vAlign w:val="center"/>
          </w:tcPr>
          <w:p w14:paraId="4271D27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vertAlign w:val="baseline"/>
                <w:lang w:val="en-US" w:eastAsia="zh-CN"/>
              </w:rPr>
            </w:pPr>
          </w:p>
        </w:tc>
        <w:tc>
          <w:tcPr>
            <w:tcW w:w="2509" w:type="dxa"/>
            <w:shd w:val="clear" w:color="auto" w:fill="auto"/>
            <w:vAlign w:val="center"/>
          </w:tcPr>
          <w:p w14:paraId="134BF01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vertAlign w:val="baseline"/>
                <w:lang w:val="en-US" w:eastAsia="zh-CN"/>
              </w:rPr>
            </w:pPr>
          </w:p>
        </w:tc>
      </w:tr>
      <w:tr w14:paraId="2FA1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922" w:type="dxa"/>
            <w:gridSpan w:val="2"/>
            <w:shd w:val="clear" w:color="auto" w:fill="auto"/>
            <w:vAlign w:val="center"/>
          </w:tcPr>
          <w:p w14:paraId="50201EAB">
            <w:pPr>
              <w:pStyle w:val="10"/>
              <w:keepNext w:val="0"/>
              <w:keepLines w:val="0"/>
              <w:pageBreakBefore w:val="0"/>
              <w:widowControl w:val="0"/>
              <w:kinsoku/>
              <w:wordWrap/>
              <w:overflowPunct/>
              <w:topLinePunct w:val="0"/>
              <w:autoSpaceDE w:val="0"/>
              <w:autoSpaceDN w:val="0"/>
              <w:bidi w:val="0"/>
              <w:adjustRightInd/>
              <w:snapToGrid/>
              <w:spacing w:before="6" w:line="200" w:lineRule="exact"/>
              <w:jc w:val="center"/>
              <w:textAlignment w:val="auto"/>
              <w:rPr>
                <w:rFonts w:hint="eastAsia" w:ascii="宋体" w:hAnsi="宋体" w:eastAsia="宋体" w:cs="宋体"/>
                <w:sz w:val="15"/>
                <w:szCs w:val="15"/>
              </w:rPr>
            </w:pPr>
          </w:p>
          <w:p w14:paraId="3670F07A">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生活自理</w:t>
            </w:r>
          </w:p>
        </w:tc>
        <w:tc>
          <w:tcPr>
            <w:tcW w:w="1055" w:type="dxa"/>
            <w:shd w:val="clear" w:color="auto" w:fill="auto"/>
            <w:vAlign w:val="center"/>
          </w:tcPr>
          <w:p w14:paraId="7966AFBE">
            <w:pPr>
              <w:pStyle w:val="10"/>
              <w:keepNext w:val="0"/>
              <w:keepLines w:val="0"/>
              <w:pageBreakBefore w:val="0"/>
              <w:widowControl w:val="0"/>
              <w:kinsoku/>
              <w:wordWrap/>
              <w:overflowPunct/>
              <w:topLinePunct w:val="0"/>
              <w:autoSpaceDE w:val="0"/>
              <w:autoSpaceDN w:val="0"/>
              <w:bidi w:val="0"/>
              <w:adjustRightInd/>
              <w:snapToGrid/>
              <w:spacing w:before="40"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□饮食</w:t>
            </w:r>
          </w:p>
          <w:p w14:paraId="6B39E47A">
            <w:pPr>
              <w:pStyle w:val="10"/>
              <w:keepNext w:val="0"/>
              <w:keepLines w:val="0"/>
              <w:pageBreakBefore w:val="0"/>
              <w:widowControl w:val="0"/>
              <w:kinsoku/>
              <w:wordWrap/>
              <w:overflowPunct/>
              <w:topLinePunct w:val="0"/>
              <w:autoSpaceDE w:val="0"/>
              <w:autoSpaceDN w:val="0"/>
              <w:bidi w:val="0"/>
              <w:adjustRightInd/>
              <w:snapToGrid/>
              <w:spacing w:before="82"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□穿衣</w:t>
            </w:r>
          </w:p>
          <w:p w14:paraId="736BA5DC">
            <w:pPr>
              <w:pStyle w:val="10"/>
              <w:keepNext w:val="0"/>
              <w:keepLines w:val="0"/>
              <w:pageBreakBefore w:val="0"/>
              <w:widowControl w:val="0"/>
              <w:kinsoku/>
              <w:wordWrap/>
              <w:overflowPunct/>
              <w:topLinePunct w:val="0"/>
              <w:autoSpaceDE w:val="0"/>
              <w:autoSpaceDN w:val="0"/>
              <w:bidi w:val="0"/>
              <w:adjustRightInd/>
              <w:snapToGrid/>
              <w:spacing w:before="81"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□如厕</w:t>
            </w:r>
          </w:p>
          <w:p w14:paraId="6F7B8473">
            <w:pPr>
              <w:pStyle w:val="10"/>
              <w:keepNext w:val="0"/>
              <w:keepLines w:val="0"/>
              <w:pageBreakBefore w:val="0"/>
              <w:widowControl w:val="0"/>
              <w:kinsoku/>
              <w:wordWrap/>
              <w:overflowPunct/>
              <w:topLinePunct w:val="0"/>
              <w:autoSpaceDE w:val="0"/>
              <w:autoSpaceDN w:val="0"/>
              <w:bidi w:val="0"/>
              <w:adjustRightInd/>
              <w:snapToGrid/>
              <w:spacing w:before="81"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sym w:font="Wingdings 2" w:char="00A3"/>
            </w:r>
            <w:r>
              <w:rPr>
                <w:rFonts w:hint="eastAsia" w:ascii="宋体" w:hAnsi="宋体" w:eastAsia="宋体" w:cs="宋体"/>
                <w:sz w:val="15"/>
                <w:szCs w:val="15"/>
              </w:rPr>
              <w:t>个人卫生</w:t>
            </w:r>
          </w:p>
          <w:p w14:paraId="29A495B7">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□其他</w:t>
            </w:r>
          </w:p>
        </w:tc>
        <w:tc>
          <w:tcPr>
            <w:tcW w:w="4036" w:type="dxa"/>
            <w:gridSpan w:val="2"/>
            <w:shd w:val="clear" w:color="auto" w:fill="auto"/>
            <w:vAlign w:val="center"/>
          </w:tcPr>
          <w:p w14:paraId="6792466D">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vertAlign w:val="baseline"/>
                <w:lang w:val="en-US" w:eastAsia="zh-CN"/>
              </w:rPr>
            </w:pPr>
          </w:p>
        </w:tc>
        <w:tc>
          <w:tcPr>
            <w:tcW w:w="2509" w:type="dxa"/>
            <w:shd w:val="clear" w:color="auto" w:fill="auto"/>
            <w:vAlign w:val="center"/>
          </w:tcPr>
          <w:p w14:paraId="0A3D9B1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vertAlign w:val="baseline"/>
                <w:lang w:val="en-US" w:eastAsia="zh-CN"/>
              </w:rPr>
            </w:pPr>
          </w:p>
        </w:tc>
      </w:tr>
      <w:tr w14:paraId="302C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61" w:type="dxa"/>
            <w:vMerge w:val="restart"/>
            <w:shd w:val="clear" w:color="auto" w:fill="auto"/>
            <w:vAlign w:val="center"/>
          </w:tcPr>
          <w:p w14:paraId="2FF20B2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感觉运动</w:t>
            </w:r>
          </w:p>
        </w:tc>
        <w:tc>
          <w:tcPr>
            <w:tcW w:w="461" w:type="dxa"/>
            <w:shd w:val="clear" w:color="auto" w:fill="auto"/>
            <w:vAlign w:val="center"/>
          </w:tcPr>
          <w:p w14:paraId="6772E811">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感觉能力</w:t>
            </w:r>
          </w:p>
        </w:tc>
        <w:tc>
          <w:tcPr>
            <w:tcW w:w="1055" w:type="dxa"/>
            <w:shd w:val="clear" w:color="auto" w:fill="auto"/>
            <w:vAlign w:val="center"/>
          </w:tcPr>
          <w:p w14:paraId="5F6ADFD6">
            <w:pPr>
              <w:pStyle w:val="10"/>
              <w:keepNext w:val="0"/>
              <w:keepLines w:val="0"/>
              <w:pageBreakBefore w:val="0"/>
              <w:widowControl w:val="0"/>
              <w:kinsoku/>
              <w:wordWrap/>
              <w:overflowPunct/>
              <w:topLinePunct w:val="0"/>
              <w:autoSpaceDE w:val="0"/>
              <w:autoSpaceDN w:val="0"/>
              <w:bidi w:val="0"/>
              <w:adjustRightInd/>
              <w:snapToGrid/>
              <w:spacing w:before="38"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□视力</w:t>
            </w:r>
          </w:p>
          <w:p w14:paraId="11D636D7">
            <w:pPr>
              <w:pStyle w:val="10"/>
              <w:keepNext w:val="0"/>
              <w:keepLines w:val="0"/>
              <w:pageBreakBefore w:val="0"/>
              <w:widowControl w:val="0"/>
              <w:kinsoku/>
              <w:wordWrap/>
              <w:overflowPunct/>
              <w:topLinePunct w:val="0"/>
              <w:autoSpaceDE w:val="0"/>
              <w:autoSpaceDN w:val="0"/>
              <w:bidi w:val="0"/>
              <w:adjustRightInd/>
              <w:snapToGrid/>
              <w:spacing w:before="81"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□听力</w:t>
            </w:r>
          </w:p>
          <w:p w14:paraId="792ED9AA">
            <w:pPr>
              <w:pStyle w:val="10"/>
              <w:keepNext w:val="0"/>
              <w:keepLines w:val="0"/>
              <w:pageBreakBefore w:val="0"/>
              <w:widowControl w:val="0"/>
              <w:kinsoku/>
              <w:wordWrap/>
              <w:overflowPunct/>
              <w:topLinePunct w:val="0"/>
              <w:autoSpaceDE w:val="0"/>
              <w:autoSpaceDN w:val="0"/>
              <w:bidi w:val="0"/>
              <w:adjustRightInd/>
              <w:snapToGrid/>
              <w:spacing w:before="82"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□触觉</w:t>
            </w:r>
          </w:p>
          <w:p w14:paraId="6136815A">
            <w:pPr>
              <w:pStyle w:val="10"/>
              <w:keepNext w:val="0"/>
              <w:keepLines w:val="0"/>
              <w:pageBreakBefore w:val="0"/>
              <w:widowControl w:val="0"/>
              <w:kinsoku/>
              <w:wordWrap/>
              <w:overflowPunct/>
              <w:topLinePunct w:val="0"/>
              <w:autoSpaceDE w:val="0"/>
              <w:autoSpaceDN w:val="0"/>
              <w:bidi w:val="0"/>
              <w:adjustRightInd/>
              <w:snapToGrid/>
              <w:spacing w:before="81"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□嗅觉</w:t>
            </w:r>
          </w:p>
          <w:p w14:paraId="4C2969C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□其他</w:t>
            </w:r>
          </w:p>
        </w:tc>
        <w:tc>
          <w:tcPr>
            <w:tcW w:w="4036" w:type="dxa"/>
            <w:gridSpan w:val="2"/>
            <w:shd w:val="clear" w:color="auto" w:fill="auto"/>
            <w:vAlign w:val="center"/>
          </w:tcPr>
          <w:p w14:paraId="4CDE5A5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vertAlign w:val="baseline"/>
                <w:lang w:val="en-US" w:eastAsia="zh-CN"/>
              </w:rPr>
            </w:pPr>
          </w:p>
        </w:tc>
        <w:tc>
          <w:tcPr>
            <w:tcW w:w="2509" w:type="dxa"/>
            <w:shd w:val="clear" w:color="auto" w:fill="auto"/>
            <w:vAlign w:val="center"/>
          </w:tcPr>
          <w:p w14:paraId="176E2047">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vertAlign w:val="baseline"/>
                <w:lang w:val="en-US" w:eastAsia="zh-CN"/>
              </w:rPr>
            </w:pPr>
          </w:p>
        </w:tc>
      </w:tr>
      <w:tr w14:paraId="7731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61" w:type="dxa"/>
            <w:vMerge w:val="continue"/>
            <w:shd w:val="clear" w:color="auto" w:fill="auto"/>
            <w:vAlign w:val="center"/>
          </w:tcPr>
          <w:p w14:paraId="2088062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5"/>
                <w:szCs w:val="15"/>
              </w:rPr>
            </w:pPr>
          </w:p>
        </w:tc>
        <w:tc>
          <w:tcPr>
            <w:tcW w:w="461" w:type="dxa"/>
            <w:shd w:val="clear" w:color="auto" w:fill="auto"/>
            <w:vAlign w:val="center"/>
          </w:tcPr>
          <w:p w14:paraId="72FB9F08">
            <w:pPr>
              <w:pStyle w:val="10"/>
              <w:keepNext w:val="0"/>
              <w:keepLines w:val="0"/>
              <w:pageBreakBefore w:val="0"/>
              <w:widowControl w:val="0"/>
              <w:kinsoku/>
              <w:wordWrap/>
              <w:overflowPunct/>
              <w:topLinePunct w:val="0"/>
              <w:autoSpaceDE w:val="0"/>
              <w:autoSpaceDN w:val="0"/>
              <w:bidi w:val="0"/>
              <w:adjustRightInd/>
              <w:snapToGrid/>
              <w:spacing w:before="22" w:line="200" w:lineRule="exact"/>
              <w:ind w:left="105" w:right="96"/>
              <w:jc w:val="center"/>
              <w:textAlignment w:val="auto"/>
              <w:rPr>
                <w:rFonts w:hint="eastAsia" w:ascii="宋体" w:hAnsi="宋体" w:eastAsia="宋体" w:cs="宋体"/>
                <w:sz w:val="15"/>
                <w:szCs w:val="15"/>
              </w:rPr>
            </w:pPr>
            <w:r>
              <w:rPr>
                <w:rFonts w:hint="eastAsia" w:ascii="宋体" w:hAnsi="宋体" w:eastAsia="宋体" w:cs="宋体"/>
                <w:sz w:val="15"/>
                <w:szCs w:val="15"/>
              </w:rPr>
              <w:t>运动能</w:t>
            </w:r>
          </w:p>
          <w:p w14:paraId="4C71DAAD">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力</w:t>
            </w:r>
          </w:p>
        </w:tc>
        <w:tc>
          <w:tcPr>
            <w:tcW w:w="1055" w:type="dxa"/>
            <w:shd w:val="clear" w:color="auto" w:fill="auto"/>
            <w:vAlign w:val="center"/>
          </w:tcPr>
          <w:p w14:paraId="497644F4">
            <w:pPr>
              <w:pStyle w:val="10"/>
              <w:keepNext w:val="0"/>
              <w:keepLines w:val="0"/>
              <w:pageBreakBefore w:val="0"/>
              <w:widowControl w:val="0"/>
              <w:kinsoku/>
              <w:wordWrap/>
              <w:overflowPunct/>
              <w:topLinePunct w:val="0"/>
              <w:autoSpaceDE w:val="0"/>
              <w:autoSpaceDN w:val="0"/>
              <w:bidi w:val="0"/>
              <w:adjustRightInd/>
              <w:snapToGrid/>
              <w:spacing w:before="38"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□定向与行走</w:t>
            </w:r>
          </w:p>
          <w:p w14:paraId="4D48DDDC">
            <w:pPr>
              <w:pStyle w:val="10"/>
              <w:keepNext w:val="0"/>
              <w:keepLines w:val="0"/>
              <w:pageBreakBefore w:val="0"/>
              <w:widowControl w:val="0"/>
              <w:kinsoku/>
              <w:wordWrap/>
              <w:overflowPunct/>
              <w:topLinePunct w:val="0"/>
              <w:autoSpaceDE w:val="0"/>
              <w:autoSpaceDN w:val="0"/>
              <w:bidi w:val="0"/>
              <w:adjustRightInd/>
              <w:snapToGrid/>
              <w:spacing w:before="82"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sym w:font="Wingdings 2" w:char="00A3"/>
            </w:r>
            <w:r>
              <w:rPr>
                <w:rFonts w:hint="eastAsia" w:ascii="宋体" w:hAnsi="宋体" w:eastAsia="宋体" w:cs="宋体"/>
                <w:sz w:val="15"/>
                <w:szCs w:val="15"/>
              </w:rPr>
              <w:t>粗大运动</w:t>
            </w:r>
          </w:p>
          <w:p w14:paraId="4BABC7AB">
            <w:pPr>
              <w:pStyle w:val="10"/>
              <w:keepNext w:val="0"/>
              <w:keepLines w:val="0"/>
              <w:pageBreakBefore w:val="0"/>
              <w:widowControl w:val="0"/>
              <w:kinsoku/>
              <w:wordWrap/>
              <w:overflowPunct/>
              <w:topLinePunct w:val="0"/>
              <w:autoSpaceDE w:val="0"/>
              <w:autoSpaceDN w:val="0"/>
              <w:bidi w:val="0"/>
              <w:adjustRightInd/>
              <w:snapToGrid/>
              <w:spacing w:before="81"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sym w:font="Wingdings 2" w:char="00A3"/>
            </w:r>
            <w:r>
              <w:rPr>
                <w:rFonts w:hint="eastAsia" w:ascii="宋体" w:hAnsi="宋体" w:eastAsia="宋体" w:cs="宋体"/>
                <w:sz w:val="15"/>
                <w:szCs w:val="15"/>
              </w:rPr>
              <w:t>精细运动</w:t>
            </w:r>
          </w:p>
          <w:p w14:paraId="3667A9E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□其他</w:t>
            </w:r>
          </w:p>
        </w:tc>
        <w:tc>
          <w:tcPr>
            <w:tcW w:w="4036" w:type="dxa"/>
            <w:gridSpan w:val="2"/>
            <w:shd w:val="clear" w:color="auto" w:fill="auto"/>
            <w:vAlign w:val="center"/>
          </w:tcPr>
          <w:p w14:paraId="49132E8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0"/>
                <w:szCs w:val="20"/>
              </w:rPr>
            </w:pPr>
          </w:p>
        </w:tc>
        <w:tc>
          <w:tcPr>
            <w:tcW w:w="2509" w:type="dxa"/>
            <w:shd w:val="clear" w:color="auto" w:fill="auto"/>
            <w:vAlign w:val="center"/>
          </w:tcPr>
          <w:p w14:paraId="6C95116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0"/>
                <w:szCs w:val="20"/>
              </w:rPr>
            </w:pPr>
          </w:p>
        </w:tc>
      </w:tr>
      <w:tr w14:paraId="155E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22" w:type="dxa"/>
            <w:gridSpan w:val="2"/>
            <w:shd w:val="clear" w:color="auto" w:fill="auto"/>
            <w:vAlign w:val="center"/>
          </w:tcPr>
          <w:p w14:paraId="733B6D4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宋体" w:hAnsi="宋体" w:eastAsia="宋体" w:cs="宋体"/>
                <w:sz w:val="15"/>
                <w:szCs w:val="15"/>
                <w:lang w:val="en-US"/>
              </w:rPr>
            </w:pPr>
            <w:r>
              <w:rPr>
                <w:rFonts w:hint="eastAsia" w:ascii="宋体" w:hAnsi="宋体" w:eastAsia="宋体" w:cs="宋体"/>
                <w:sz w:val="15"/>
                <w:szCs w:val="15"/>
                <w:lang w:val="en-US" w:eastAsia="zh-CN"/>
              </w:rPr>
              <w:t>认知能力</w:t>
            </w:r>
          </w:p>
        </w:tc>
        <w:tc>
          <w:tcPr>
            <w:tcW w:w="1055" w:type="dxa"/>
            <w:shd w:val="clear" w:color="auto" w:fill="auto"/>
            <w:vAlign w:val="center"/>
          </w:tcPr>
          <w:p w14:paraId="218ADCB8">
            <w:pPr>
              <w:pStyle w:val="10"/>
              <w:keepNext w:val="0"/>
              <w:keepLines w:val="0"/>
              <w:pageBreakBefore w:val="0"/>
              <w:widowControl w:val="0"/>
              <w:kinsoku/>
              <w:wordWrap/>
              <w:overflowPunct/>
              <w:topLinePunct w:val="0"/>
              <w:autoSpaceDE w:val="0"/>
              <w:autoSpaceDN w:val="0"/>
              <w:bidi w:val="0"/>
              <w:adjustRightInd/>
              <w:snapToGrid/>
              <w:spacing w:before="38"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□学习速度</w:t>
            </w:r>
          </w:p>
          <w:p w14:paraId="56B5C40B">
            <w:pPr>
              <w:pStyle w:val="10"/>
              <w:keepNext w:val="0"/>
              <w:keepLines w:val="0"/>
              <w:pageBreakBefore w:val="0"/>
              <w:widowControl w:val="0"/>
              <w:kinsoku/>
              <w:wordWrap/>
              <w:overflowPunct/>
              <w:topLinePunct w:val="0"/>
              <w:autoSpaceDE w:val="0"/>
              <w:autoSpaceDN w:val="0"/>
              <w:bidi w:val="0"/>
              <w:adjustRightInd/>
              <w:snapToGrid/>
              <w:spacing w:before="81"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□注意力</w:t>
            </w:r>
          </w:p>
          <w:p w14:paraId="06C83E11">
            <w:pPr>
              <w:pStyle w:val="10"/>
              <w:keepNext w:val="0"/>
              <w:keepLines w:val="0"/>
              <w:pageBreakBefore w:val="0"/>
              <w:widowControl w:val="0"/>
              <w:kinsoku/>
              <w:wordWrap/>
              <w:overflowPunct/>
              <w:topLinePunct w:val="0"/>
              <w:autoSpaceDE w:val="0"/>
              <w:autoSpaceDN w:val="0"/>
              <w:bidi w:val="0"/>
              <w:adjustRightInd/>
              <w:snapToGrid/>
              <w:spacing w:before="81"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□记忆力</w:t>
            </w:r>
          </w:p>
          <w:p w14:paraId="1BE3E522">
            <w:pPr>
              <w:pStyle w:val="10"/>
              <w:keepNext w:val="0"/>
              <w:keepLines w:val="0"/>
              <w:pageBreakBefore w:val="0"/>
              <w:widowControl w:val="0"/>
              <w:kinsoku/>
              <w:wordWrap/>
              <w:overflowPunct/>
              <w:topLinePunct w:val="0"/>
              <w:autoSpaceDE w:val="0"/>
              <w:autoSpaceDN w:val="0"/>
              <w:bidi w:val="0"/>
              <w:adjustRightInd/>
              <w:snapToGrid/>
              <w:spacing w:before="38"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□理解能力</w:t>
            </w:r>
          </w:p>
          <w:p w14:paraId="61F88F7A">
            <w:pPr>
              <w:pStyle w:val="10"/>
              <w:keepNext w:val="0"/>
              <w:keepLines w:val="0"/>
              <w:pageBreakBefore w:val="0"/>
              <w:widowControl w:val="0"/>
              <w:kinsoku/>
              <w:wordWrap/>
              <w:overflowPunct/>
              <w:topLinePunct w:val="0"/>
              <w:autoSpaceDE w:val="0"/>
              <w:autoSpaceDN w:val="0"/>
              <w:bidi w:val="0"/>
              <w:adjustRightInd/>
              <w:snapToGrid/>
              <w:spacing w:before="82"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□组织力差</w:t>
            </w:r>
          </w:p>
          <w:p w14:paraId="08E68E50">
            <w:pPr>
              <w:pStyle w:val="10"/>
              <w:keepNext w:val="0"/>
              <w:keepLines w:val="0"/>
              <w:pageBreakBefore w:val="0"/>
              <w:widowControl w:val="0"/>
              <w:kinsoku/>
              <w:wordWrap/>
              <w:overflowPunct/>
              <w:topLinePunct w:val="0"/>
              <w:autoSpaceDE w:val="0"/>
              <w:autoSpaceDN w:val="0"/>
              <w:bidi w:val="0"/>
              <w:adjustRightInd/>
              <w:snapToGrid/>
              <w:spacing w:before="81"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□学科差异</w:t>
            </w:r>
          </w:p>
          <w:p w14:paraId="71270A0E">
            <w:pPr>
              <w:pStyle w:val="10"/>
              <w:keepNext w:val="0"/>
              <w:keepLines w:val="0"/>
              <w:pageBreakBefore w:val="0"/>
              <w:widowControl w:val="0"/>
              <w:kinsoku/>
              <w:wordWrap/>
              <w:overflowPunct/>
              <w:topLinePunct w:val="0"/>
              <w:autoSpaceDE w:val="0"/>
              <w:autoSpaceDN w:val="0"/>
              <w:bidi w:val="0"/>
              <w:adjustRightInd/>
              <w:snapToGrid/>
              <w:spacing w:before="81"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□学习习惯</w:t>
            </w:r>
          </w:p>
          <w:p w14:paraId="43B1E15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□其他</w:t>
            </w:r>
          </w:p>
        </w:tc>
        <w:tc>
          <w:tcPr>
            <w:tcW w:w="4036" w:type="dxa"/>
            <w:gridSpan w:val="2"/>
            <w:shd w:val="clear" w:color="auto" w:fill="auto"/>
            <w:vAlign w:val="center"/>
          </w:tcPr>
          <w:p w14:paraId="344203E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0"/>
                <w:szCs w:val="20"/>
              </w:rPr>
            </w:pPr>
          </w:p>
        </w:tc>
        <w:tc>
          <w:tcPr>
            <w:tcW w:w="2509" w:type="dxa"/>
            <w:shd w:val="clear" w:color="auto" w:fill="auto"/>
            <w:vAlign w:val="center"/>
          </w:tcPr>
          <w:p w14:paraId="5211605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0"/>
                <w:szCs w:val="20"/>
              </w:rPr>
            </w:pPr>
          </w:p>
        </w:tc>
      </w:tr>
      <w:tr w14:paraId="73D9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22" w:type="dxa"/>
            <w:gridSpan w:val="2"/>
            <w:shd w:val="clear" w:color="auto" w:fill="auto"/>
            <w:vAlign w:val="center"/>
          </w:tcPr>
          <w:p w14:paraId="5FE6FD2D">
            <w:pPr>
              <w:pStyle w:val="10"/>
              <w:keepNext w:val="0"/>
              <w:keepLines w:val="0"/>
              <w:pageBreakBefore w:val="0"/>
              <w:widowControl w:val="0"/>
              <w:kinsoku/>
              <w:wordWrap/>
              <w:overflowPunct/>
              <w:topLinePunct w:val="0"/>
              <w:autoSpaceDE w:val="0"/>
              <w:autoSpaceDN w:val="0"/>
              <w:bidi w:val="0"/>
              <w:adjustRightInd/>
              <w:snapToGrid/>
              <w:spacing w:before="22" w:line="200" w:lineRule="exact"/>
              <w:ind w:right="96" w:rightChars="0"/>
              <w:jc w:val="center"/>
              <w:textAlignment w:val="auto"/>
              <w:rPr>
                <w:rFonts w:hint="eastAsia" w:ascii="宋体" w:hAnsi="宋体" w:eastAsia="宋体" w:cs="宋体"/>
                <w:kern w:val="2"/>
                <w:sz w:val="15"/>
                <w:szCs w:val="15"/>
                <w:lang w:val="en-US" w:eastAsia="zh-CN" w:bidi="ar-SA"/>
              </w:rPr>
            </w:pPr>
            <w:r>
              <w:rPr>
                <w:rFonts w:hint="eastAsia" w:ascii="宋体" w:hAnsi="宋体" w:eastAsia="宋体" w:cs="宋体"/>
                <w:sz w:val="15"/>
                <w:szCs w:val="15"/>
              </w:rPr>
              <w:t>沟通能力</w:t>
            </w:r>
          </w:p>
        </w:tc>
        <w:tc>
          <w:tcPr>
            <w:tcW w:w="1055" w:type="dxa"/>
            <w:shd w:val="clear" w:color="auto" w:fill="auto"/>
            <w:vAlign w:val="center"/>
          </w:tcPr>
          <w:p w14:paraId="081AFA20">
            <w:pPr>
              <w:pStyle w:val="10"/>
              <w:keepNext w:val="0"/>
              <w:keepLines w:val="0"/>
              <w:pageBreakBefore w:val="0"/>
              <w:widowControl w:val="0"/>
              <w:kinsoku/>
              <w:wordWrap/>
              <w:overflowPunct/>
              <w:topLinePunct w:val="0"/>
              <w:autoSpaceDE w:val="0"/>
              <w:autoSpaceDN w:val="0"/>
              <w:bidi w:val="0"/>
              <w:adjustRightInd/>
              <w:snapToGrid/>
              <w:spacing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□口语表达</w:t>
            </w:r>
          </w:p>
          <w:p w14:paraId="588D305E">
            <w:pPr>
              <w:pStyle w:val="10"/>
              <w:keepNext w:val="0"/>
              <w:keepLines w:val="0"/>
              <w:pageBreakBefore w:val="0"/>
              <w:widowControl w:val="0"/>
              <w:kinsoku/>
              <w:wordWrap/>
              <w:overflowPunct/>
              <w:topLinePunct w:val="0"/>
              <w:autoSpaceDE w:val="0"/>
              <w:autoSpaceDN w:val="0"/>
              <w:bidi w:val="0"/>
              <w:adjustRightInd/>
              <w:snapToGrid/>
              <w:spacing w:before="82" w:line="200" w:lineRule="exact"/>
              <w:jc w:val="center"/>
              <w:textAlignment w:val="auto"/>
              <w:rPr>
                <w:rFonts w:hint="eastAsia" w:ascii="宋体" w:hAnsi="宋体" w:eastAsia="宋体" w:cs="宋体"/>
                <w:sz w:val="15"/>
                <w:szCs w:val="15"/>
              </w:rPr>
            </w:pPr>
            <w:r>
              <w:rPr>
                <w:rFonts w:hint="eastAsia" w:ascii="宋体" w:hAnsi="宋体" w:eastAsia="宋体" w:cs="宋体"/>
                <w:sz w:val="15"/>
                <w:szCs w:val="15"/>
              </w:rPr>
              <w:t>□听话理解</w:t>
            </w:r>
          </w:p>
          <w:p w14:paraId="68C971D3">
            <w:pPr>
              <w:pStyle w:val="10"/>
              <w:keepNext w:val="0"/>
              <w:keepLines w:val="0"/>
              <w:pageBreakBefore w:val="0"/>
              <w:widowControl w:val="0"/>
              <w:kinsoku/>
              <w:wordWrap/>
              <w:overflowPunct/>
              <w:topLinePunct w:val="0"/>
              <w:autoSpaceDE w:val="0"/>
              <w:autoSpaceDN w:val="0"/>
              <w:bidi w:val="0"/>
              <w:adjustRightInd/>
              <w:snapToGrid/>
              <w:spacing w:before="81" w:line="200" w:lineRule="exact"/>
              <w:jc w:val="center"/>
              <w:textAlignment w:val="auto"/>
              <w:rPr>
                <w:rFonts w:hint="eastAsia" w:ascii="宋体" w:hAnsi="宋体" w:eastAsia="宋体" w:cs="宋体"/>
                <w:kern w:val="2"/>
                <w:sz w:val="15"/>
                <w:szCs w:val="15"/>
                <w:lang w:val="en-US" w:eastAsia="zh-CN" w:bidi="ar-SA"/>
              </w:rPr>
            </w:pPr>
            <w:r>
              <w:rPr>
                <w:rFonts w:hint="eastAsia" w:ascii="宋体" w:hAnsi="宋体" w:eastAsia="宋体" w:cs="宋体"/>
                <w:sz w:val="15"/>
                <w:szCs w:val="15"/>
              </w:rPr>
              <w:t>□其他</w:t>
            </w:r>
          </w:p>
        </w:tc>
        <w:tc>
          <w:tcPr>
            <w:tcW w:w="4036" w:type="dxa"/>
            <w:gridSpan w:val="2"/>
            <w:shd w:val="clear" w:color="auto" w:fill="auto"/>
            <w:vAlign w:val="center"/>
          </w:tcPr>
          <w:p w14:paraId="09FDBB3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0"/>
                <w:szCs w:val="20"/>
              </w:rPr>
            </w:pPr>
          </w:p>
        </w:tc>
        <w:tc>
          <w:tcPr>
            <w:tcW w:w="2509" w:type="dxa"/>
            <w:shd w:val="clear" w:color="auto" w:fill="auto"/>
            <w:vAlign w:val="center"/>
          </w:tcPr>
          <w:p w14:paraId="2B39BBC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0"/>
                <w:szCs w:val="20"/>
              </w:rPr>
            </w:pPr>
          </w:p>
        </w:tc>
      </w:tr>
      <w:tr w14:paraId="59DA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22" w:type="dxa"/>
            <w:gridSpan w:val="2"/>
            <w:shd w:val="clear" w:color="auto" w:fill="auto"/>
            <w:vAlign w:val="center"/>
          </w:tcPr>
          <w:p w14:paraId="618FF1BD">
            <w:pPr>
              <w:pStyle w:val="10"/>
              <w:keepNext w:val="0"/>
              <w:keepLines w:val="0"/>
              <w:pageBreakBefore w:val="0"/>
              <w:widowControl w:val="0"/>
              <w:kinsoku/>
              <w:wordWrap/>
              <w:overflowPunct/>
              <w:topLinePunct w:val="0"/>
              <w:autoSpaceDE w:val="0"/>
              <w:autoSpaceDN w:val="0"/>
              <w:bidi w:val="0"/>
              <w:adjustRightInd/>
              <w:snapToGrid/>
              <w:spacing w:line="200" w:lineRule="exact"/>
              <w:jc w:val="center"/>
              <w:textAlignment w:val="auto"/>
              <w:rPr>
                <w:rFonts w:hint="eastAsia" w:ascii="宋体" w:hAnsi="宋体" w:eastAsia="宋体" w:cs="宋体"/>
                <w:sz w:val="15"/>
                <w:szCs w:val="15"/>
              </w:rPr>
            </w:pPr>
          </w:p>
          <w:p w14:paraId="2A194AFF">
            <w:pPr>
              <w:pStyle w:val="10"/>
              <w:keepNext w:val="0"/>
              <w:keepLines w:val="0"/>
              <w:pageBreakBefore w:val="0"/>
              <w:widowControl w:val="0"/>
              <w:kinsoku/>
              <w:wordWrap/>
              <w:overflowPunct/>
              <w:topLinePunct w:val="0"/>
              <w:autoSpaceDE w:val="0"/>
              <w:autoSpaceDN w:val="0"/>
              <w:bidi w:val="0"/>
              <w:adjustRightInd/>
              <w:snapToGrid/>
              <w:spacing w:line="200" w:lineRule="exact"/>
              <w:jc w:val="center"/>
              <w:textAlignment w:val="auto"/>
              <w:rPr>
                <w:rFonts w:hint="eastAsia" w:ascii="宋体" w:hAnsi="宋体" w:eastAsia="宋体" w:cs="宋体"/>
                <w:sz w:val="15"/>
                <w:szCs w:val="15"/>
              </w:rPr>
            </w:pPr>
          </w:p>
          <w:p w14:paraId="54420C49">
            <w:pPr>
              <w:pStyle w:val="10"/>
              <w:keepNext w:val="0"/>
              <w:keepLines w:val="0"/>
              <w:pageBreakBefore w:val="0"/>
              <w:widowControl w:val="0"/>
              <w:kinsoku/>
              <w:wordWrap/>
              <w:overflowPunct/>
              <w:topLinePunct w:val="0"/>
              <w:autoSpaceDE w:val="0"/>
              <w:autoSpaceDN w:val="0"/>
              <w:bidi w:val="0"/>
              <w:adjustRightInd/>
              <w:snapToGrid/>
              <w:spacing w:before="8" w:line="200" w:lineRule="exact"/>
              <w:jc w:val="center"/>
              <w:textAlignment w:val="auto"/>
              <w:rPr>
                <w:rFonts w:hint="eastAsia" w:ascii="宋体" w:hAnsi="宋体" w:eastAsia="宋体" w:cs="宋体"/>
                <w:sz w:val="15"/>
                <w:szCs w:val="15"/>
              </w:rPr>
            </w:pPr>
          </w:p>
          <w:p w14:paraId="33FB9D92">
            <w:pPr>
              <w:pStyle w:val="10"/>
              <w:keepNext w:val="0"/>
              <w:keepLines w:val="0"/>
              <w:pageBreakBefore w:val="0"/>
              <w:widowControl w:val="0"/>
              <w:kinsoku/>
              <w:wordWrap/>
              <w:overflowPunct/>
              <w:topLinePunct w:val="0"/>
              <w:autoSpaceDE w:val="0"/>
              <w:autoSpaceDN w:val="0"/>
              <w:bidi w:val="0"/>
              <w:adjustRightInd/>
              <w:snapToGrid/>
              <w:spacing w:before="1" w:line="200" w:lineRule="exact"/>
              <w:ind w:right="96" w:rightChars="0"/>
              <w:jc w:val="center"/>
              <w:textAlignment w:val="auto"/>
              <w:rPr>
                <w:rFonts w:hint="eastAsia" w:ascii="宋体" w:hAnsi="宋体" w:eastAsia="宋体" w:cs="宋体"/>
                <w:kern w:val="2"/>
                <w:sz w:val="15"/>
                <w:szCs w:val="15"/>
                <w:lang w:val="en-US" w:eastAsia="zh-CN" w:bidi="ar-SA"/>
              </w:rPr>
            </w:pPr>
            <w:r>
              <w:rPr>
                <w:rFonts w:hint="eastAsia" w:ascii="宋体" w:hAnsi="宋体" w:eastAsia="宋体" w:cs="宋体"/>
                <w:sz w:val="15"/>
                <w:szCs w:val="15"/>
              </w:rPr>
              <w:t>社交能力</w:t>
            </w:r>
          </w:p>
        </w:tc>
        <w:tc>
          <w:tcPr>
            <w:tcW w:w="1055" w:type="dxa"/>
            <w:shd w:val="clear" w:color="auto" w:fill="auto"/>
            <w:vAlign w:val="center"/>
          </w:tcPr>
          <w:p w14:paraId="62442D60">
            <w:pPr>
              <w:jc w:val="center"/>
              <w:rPr>
                <w:rFonts w:hint="eastAsia"/>
                <w:sz w:val="15"/>
                <w:szCs w:val="15"/>
              </w:rPr>
            </w:pPr>
            <w:r>
              <w:rPr>
                <w:rFonts w:hint="eastAsia"/>
                <w:sz w:val="15"/>
                <w:szCs w:val="15"/>
              </w:rPr>
              <w:t>□参与团体 活动（游戏、比赛）</w:t>
            </w:r>
          </w:p>
          <w:p w14:paraId="6A48D2A6">
            <w:pPr>
              <w:jc w:val="center"/>
              <w:rPr>
                <w:rFonts w:hint="eastAsia"/>
                <w:sz w:val="15"/>
                <w:szCs w:val="15"/>
              </w:rPr>
            </w:pPr>
            <w:r>
              <w:rPr>
                <w:rFonts w:hint="eastAsia"/>
                <w:sz w:val="15"/>
                <w:szCs w:val="15"/>
              </w:rPr>
              <w:sym w:font="Wingdings 2" w:char="00A3"/>
            </w:r>
            <w:r>
              <w:rPr>
                <w:rFonts w:hint="eastAsia"/>
                <w:sz w:val="15"/>
                <w:szCs w:val="15"/>
              </w:rPr>
              <w:t>遵守班级</w:t>
            </w:r>
          </w:p>
          <w:p w14:paraId="16A8E9CA">
            <w:pPr>
              <w:jc w:val="center"/>
              <w:rPr>
                <w:rFonts w:hint="eastAsia"/>
                <w:sz w:val="15"/>
                <w:szCs w:val="15"/>
              </w:rPr>
            </w:pPr>
            <w:r>
              <w:rPr>
                <w:rFonts w:hint="eastAsia"/>
                <w:sz w:val="15"/>
                <w:szCs w:val="15"/>
              </w:rPr>
              <w:t>（或团体）常规</w:t>
            </w:r>
          </w:p>
          <w:p w14:paraId="7D20CE17">
            <w:pPr>
              <w:jc w:val="center"/>
              <w:rPr>
                <w:rFonts w:hint="eastAsia"/>
                <w:sz w:val="15"/>
                <w:szCs w:val="15"/>
              </w:rPr>
            </w:pPr>
            <w:r>
              <w:rPr>
                <w:rFonts w:hint="eastAsia"/>
                <w:sz w:val="15"/>
                <w:szCs w:val="15"/>
              </w:rPr>
              <w:t>□课外交往</w:t>
            </w:r>
          </w:p>
          <w:p w14:paraId="1B0FDBA1">
            <w:pPr>
              <w:jc w:val="center"/>
              <w:rPr>
                <w:rFonts w:hint="eastAsia"/>
                <w:sz w:val="15"/>
                <w:szCs w:val="15"/>
              </w:rPr>
            </w:pPr>
            <w:r>
              <w:rPr>
                <w:rFonts w:hint="eastAsia"/>
                <w:sz w:val="15"/>
                <w:szCs w:val="15"/>
              </w:rPr>
              <w:t>□上课纪律</w:t>
            </w:r>
          </w:p>
          <w:p w14:paraId="34F891B8">
            <w:pPr>
              <w:jc w:val="center"/>
              <w:rPr>
                <w:rFonts w:hint="eastAsia"/>
                <w:sz w:val="15"/>
                <w:szCs w:val="15"/>
              </w:rPr>
            </w:pPr>
            <w:r>
              <w:rPr>
                <w:rFonts w:hint="eastAsia"/>
                <w:sz w:val="15"/>
                <w:szCs w:val="15"/>
              </w:rPr>
              <w:t>□与人相处</w:t>
            </w:r>
          </w:p>
          <w:p w14:paraId="600975F9">
            <w:pPr>
              <w:jc w:val="center"/>
              <w:rPr>
                <w:rFonts w:hint="eastAsia" w:ascii="宋体" w:hAnsi="宋体" w:eastAsia="宋体" w:cs="宋体"/>
                <w:kern w:val="2"/>
                <w:sz w:val="15"/>
                <w:szCs w:val="15"/>
                <w:lang w:val="en-US" w:eastAsia="zh-CN" w:bidi="ar-SA"/>
              </w:rPr>
            </w:pPr>
            <w:r>
              <w:rPr>
                <w:rFonts w:hint="eastAsia"/>
                <w:sz w:val="15"/>
                <w:szCs w:val="15"/>
              </w:rPr>
              <w:t>□其他</w:t>
            </w:r>
          </w:p>
        </w:tc>
        <w:tc>
          <w:tcPr>
            <w:tcW w:w="4036" w:type="dxa"/>
            <w:gridSpan w:val="2"/>
            <w:shd w:val="clear" w:color="auto" w:fill="auto"/>
            <w:vAlign w:val="center"/>
          </w:tcPr>
          <w:p w14:paraId="61CECBA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0"/>
                <w:szCs w:val="20"/>
              </w:rPr>
            </w:pPr>
          </w:p>
        </w:tc>
        <w:tc>
          <w:tcPr>
            <w:tcW w:w="2509" w:type="dxa"/>
            <w:shd w:val="clear" w:color="auto" w:fill="auto"/>
            <w:vAlign w:val="center"/>
          </w:tcPr>
          <w:p w14:paraId="7A0A984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0"/>
                <w:szCs w:val="20"/>
              </w:rPr>
            </w:pPr>
          </w:p>
        </w:tc>
      </w:tr>
      <w:tr w14:paraId="3137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22" w:type="dxa"/>
            <w:gridSpan w:val="2"/>
            <w:shd w:val="clear" w:color="auto" w:fill="auto"/>
            <w:vAlign w:val="center"/>
          </w:tcPr>
          <w:p w14:paraId="23A5D43A">
            <w:pPr>
              <w:pStyle w:val="10"/>
              <w:keepNext w:val="0"/>
              <w:keepLines w:val="0"/>
              <w:pageBreakBefore w:val="0"/>
              <w:widowControl w:val="0"/>
              <w:kinsoku/>
              <w:wordWrap/>
              <w:overflowPunct/>
              <w:topLinePunct w:val="0"/>
              <w:autoSpaceDE w:val="0"/>
              <w:autoSpaceDN w:val="0"/>
              <w:bidi w:val="0"/>
              <w:adjustRightInd/>
              <w:snapToGrid/>
              <w:spacing w:before="1" w:line="200" w:lineRule="exact"/>
              <w:ind w:right="96" w:rightChars="0"/>
              <w:jc w:val="center"/>
              <w:textAlignment w:val="auto"/>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情绪行为</w:t>
            </w:r>
          </w:p>
        </w:tc>
        <w:tc>
          <w:tcPr>
            <w:tcW w:w="1055" w:type="dxa"/>
            <w:shd w:val="clear" w:color="auto" w:fill="auto"/>
            <w:vAlign w:val="center"/>
          </w:tcPr>
          <w:p w14:paraId="7784D17F">
            <w:pPr>
              <w:jc w:val="center"/>
              <w:rPr>
                <w:rFonts w:hint="eastAsia"/>
                <w:sz w:val="15"/>
                <w:szCs w:val="15"/>
              </w:rPr>
            </w:pPr>
            <w:r>
              <w:rPr>
                <w:rFonts w:hint="eastAsia"/>
                <w:sz w:val="15"/>
                <w:szCs w:val="15"/>
              </w:rPr>
              <w:t>□ 情绪表达</w:t>
            </w:r>
          </w:p>
          <w:p w14:paraId="1F6377A8">
            <w:pPr>
              <w:jc w:val="center"/>
              <w:rPr>
                <w:rFonts w:hint="eastAsia"/>
                <w:sz w:val="15"/>
                <w:szCs w:val="15"/>
              </w:rPr>
            </w:pPr>
            <w:r>
              <w:rPr>
                <w:rFonts w:hint="eastAsia"/>
                <w:sz w:val="15"/>
                <w:szCs w:val="15"/>
              </w:rPr>
              <w:t>（是否适当合乎情境、是否有退缩胆小现象）</w:t>
            </w:r>
          </w:p>
          <w:p w14:paraId="3B49C6F6">
            <w:pPr>
              <w:jc w:val="center"/>
              <w:rPr>
                <w:rFonts w:hint="eastAsia"/>
                <w:sz w:val="15"/>
                <w:szCs w:val="15"/>
              </w:rPr>
            </w:pPr>
            <w:r>
              <w:rPr>
                <w:rFonts w:hint="eastAsia"/>
                <w:sz w:val="15"/>
                <w:szCs w:val="15"/>
              </w:rPr>
              <w:t>□平时心情</w:t>
            </w:r>
          </w:p>
          <w:p w14:paraId="0C6025BA">
            <w:pPr>
              <w:jc w:val="center"/>
              <w:rPr>
                <w:rFonts w:hint="eastAsia"/>
                <w:sz w:val="15"/>
                <w:szCs w:val="15"/>
              </w:rPr>
            </w:pPr>
            <w:r>
              <w:rPr>
                <w:rFonts w:hint="eastAsia"/>
                <w:sz w:val="15"/>
                <w:szCs w:val="15"/>
              </w:rPr>
              <w:t>□平时脾气</w:t>
            </w:r>
          </w:p>
          <w:p w14:paraId="56855982">
            <w:pPr>
              <w:jc w:val="center"/>
              <w:rPr>
                <w:rFonts w:hint="eastAsia"/>
                <w:sz w:val="15"/>
                <w:szCs w:val="15"/>
              </w:rPr>
            </w:pPr>
            <w:r>
              <w:rPr>
                <w:rFonts w:hint="eastAsia"/>
                <w:sz w:val="15"/>
                <w:szCs w:val="15"/>
              </w:rPr>
              <w:t>□平时行为举止</w:t>
            </w:r>
          </w:p>
          <w:p w14:paraId="089EA685">
            <w:pPr>
              <w:jc w:val="center"/>
              <w:rPr>
                <w:rFonts w:hint="eastAsia"/>
                <w:sz w:val="15"/>
                <w:szCs w:val="15"/>
              </w:rPr>
            </w:pPr>
            <w:r>
              <w:rPr>
                <w:rFonts w:hint="eastAsia"/>
                <w:sz w:val="15"/>
                <w:szCs w:val="15"/>
              </w:rPr>
              <w:t>□平时待人处事</w:t>
            </w:r>
          </w:p>
          <w:p w14:paraId="75DE81DC">
            <w:pPr>
              <w:jc w:val="center"/>
              <w:rPr>
                <w:rFonts w:hint="eastAsia"/>
                <w:sz w:val="15"/>
                <w:szCs w:val="15"/>
              </w:rPr>
            </w:pPr>
            <w:r>
              <w:rPr>
                <w:rFonts w:hint="eastAsia"/>
                <w:sz w:val="15"/>
                <w:szCs w:val="15"/>
              </w:rPr>
              <w:t>□其他</w:t>
            </w:r>
          </w:p>
        </w:tc>
        <w:tc>
          <w:tcPr>
            <w:tcW w:w="4036" w:type="dxa"/>
            <w:gridSpan w:val="2"/>
            <w:shd w:val="clear" w:color="auto" w:fill="auto"/>
            <w:vAlign w:val="center"/>
          </w:tcPr>
          <w:p w14:paraId="3099921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0"/>
                <w:szCs w:val="20"/>
              </w:rPr>
            </w:pPr>
          </w:p>
        </w:tc>
        <w:tc>
          <w:tcPr>
            <w:tcW w:w="2509" w:type="dxa"/>
            <w:shd w:val="clear" w:color="auto" w:fill="auto"/>
            <w:vAlign w:val="center"/>
          </w:tcPr>
          <w:p w14:paraId="072EB55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0"/>
                <w:szCs w:val="20"/>
              </w:rPr>
            </w:pPr>
          </w:p>
        </w:tc>
      </w:tr>
      <w:tr w14:paraId="66FC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shd w:val="clear" w:color="auto" w:fill="BEBEBE" w:themeFill="background1" w:themeFillShade="BF"/>
            <w:vAlign w:val="center"/>
          </w:tcPr>
          <w:p w14:paraId="56A89F95">
            <w:pPr>
              <w:numPr>
                <w:ilvl w:val="0"/>
                <w:numId w:val="0"/>
              </w:numPr>
              <w:spacing w:line="360" w:lineRule="auto"/>
              <w:jc w:val="center"/>
              <w:rPr>
                <w:rFonts w:hint="default" w:asciiTheme="minorAscii" w:hAnsiTheme="minorAscii" w:eastAsiaTheme="minorEastAsia"/>
                <w:b/>
                <w:bCs/>
                <w:spacing w:val="-11"/>
                <w:sz w:val="24"/>
                <w:szCs w:val="32"/>
                <w:vertAlign w:val="baseline"/>
                <w:lang w:val="en-US" w:eastAsia="zh-CN"/>
              </w:rPr>
            </w:pPr>
            <w:r>
              <w:rPr>
                <w:rFonts w:hint="eastAsia" w:asciiTheme="minorAscii" w:hAnsiTheme="minorAscii"/>
                <w:b/>
                <w:bCs/>
                <w:spacing w:val="-11"/>
                <w:sz w:val="24"/>
                <w:szCs w:val="32"/>
                <w:vertAlign w:val="baseline"/>
                <w:lang w:val="en-US" w:eastAsia="zh-CN"/>
              </w:rPr>
              <w:t>（三）发展优弱势</w:t>
            </w:r>
          </w:p>
        </w:tc>
      </w:tr>
      <w:tr w14:paraId="243D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2" w:type="dxa"/>
            <w:gridSpan w:val="4"/>
            <w:shd w:val="clear" w:color="auto" w:fill="D7D7D7" w:themeFill="background1" w:themeFillShade="D8"/>
            <w:vAlign w:val="center"/>
          </w:tcPr>
          <w:p w14:paraId="60B0D77A">
            <w:pPr>
              <w:numPr>
                <w:ilvl w:val="0"/>
                <w:numId w:val="0"/>
              </w:numPr>
              <w:spacing w:line="360" w:lineRule="auto"/>
              <w:jc w:val="center"/>
              <w:rPr>
                <w:rFonts w:hint="default" w:eastAsiaTheme="minorEastAsia"/>
                <w:b/>
                <w:bCs/>
                <w:spacing w:val="0"/>
                <w:sz w:val="21"/>
                <w:vertAlign w:val="baseline"/>
                <w:lang w:val="en-US" w:eastAsia="zh-CN"/>
              </w:rPr>
            </w:pPr>
            <w:r>
              <w:rPr>
                <w:rFonts w:hint="eastAsia" w:eastAsiaTheme="minorEastAsia"/>
                <w:b/>
                <w:bCs/>
                <w:spacing w:val="0"/>
                <w:sz w:val="21"/>
                <w:vertAlign w:val="baseline"/>
                <w:lang w:val="en-US" w:eastAsia="zh-CN"/>
              </w:rPr>
              <w:t>优势</w:t>
            </w:r>
          </w:p>
        </w:tc>
        <w:tc>
          <w:tcPr>
            <w:tcW w:w="3700" w:type="dxa"/>
            <w:gridSpan w:val="2"/>
            <w:shd w:val="clear" w:color="auto" w:fill="D7D7D7" w:themeFill="background1" w:themeFillShade="D8"/>
            <w:vAlign w:val="center"/>
          </w:tcPr>
          <w:p w14:paraId="6F683795">
            <w:pPr>
              <w:numPr>
                <w:ilvl w:val="0"/>
                <w:numId w:val="0"/>
              </w:numPr>
              <w:spacing w:line="360" w:lineRule="auto"/>
              <w:jc w:val="center"/>
              <w:rPr>
                <w:rFonts w:hint="default" w:asciiTheme="minorAscii" w:hAnsiTheme="minorAscii" w:eastAsiaTheme="minorEastAsia"/>
                <w:b/>
                <w:bCs/>
                <w:spacing w:val="0"/>
                <w:sz w:val="21"/>
                <w:vertAlign w:val="baseline"/>
                <w:lang w:val="en-US" w:eastAsia="zh-CN"/>
              </w:rPr>
            </w:pPr>
            <w:r>
              <w:rPr>
                <w:rFonts w:hint="eastAsia" w:asciiTheme="minorAscii" w:hAnsiTheme="minorAscii" w:eastAsiaTheme="minorEastAsia"/>
                <w:b/>
                <w:bCs/>
                <w:spacing w:val="0"/>
                <w:sz w:val="21"/>
                <w:vertAlign w:val="baseline"/>
                <w:lang w:val="en-US" w:eastAsia="zh-CN"/>
              </w:rPr>
              <w:t>劣势</w:t>
            </w:r>
          </w:p>
        </w:tc>
      </w:tr>
      <w:tr w14:paraId="18B6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2" w:type="dxa"/>
            <w:gridSpan w:val="4"/>
            <w:vAlign w:val="center"/>
          </w:tcPr>
          <w:p w14:paraId="10D2482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eastAsiaTheme="minorEastAsia"/>
                <w:spacing w:val="0"/>
                <w:sz w:val="21"/>
                <w:vertAlign w:val="baseline"/>
                <w:lang w:val="en-US" w:eastAsia="zh-CN"/>
              </w:rPr>
            </w:pPr>
          </w:p>
        </w:tc>
        <w:tc>
          <w:tcPr>
            <w:tcW w:w="3700" w:type="dxa"/>
            <w:gridSpan w:val="2"/>
            <w:vAlign w:val="center"/>
          </w:tcPr>
          <w:p w14:paraId="30D9B3A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heme="minorAscii" w:hAnsiTheme="minorAscii"/>
                <w:spacing w:val="0"/>
                <w:sz w:val="21"/>
                <w:vertAlign w:val="baseline"/>
                <w:lang w:val="en-US" w:eastAsia="zh-CN"/>
              </w:rPr>
            </w:pPr>
          </w:p>
        </w:tc>
      </w:tr>
    </w:tbl>
    <w:p w14:paraId="1393A420">
      <w:pPr>
        <w:numPr>
          <w:numId w:val="0"/>
        </w:numPr>
        <w:jc w:val="center"/>
        <w:rPr>
          <w:rFonts w:hint="eastAsia"/>
          <w:b/>
          <w:bCs/>
          <w:sz w:val="28"/>
          <w:szCs w:val="36"/>
          <w:lang w:val="en-US" w:eastAsia="zh-CN"/>
        </w:rPr>
      </w:pPr>
      <w:r>
        <w:rPr>
          <w:rFonts w:hint="eastAsia"/>
          <w:b/>
          <w:bCs/>
          <w:sz w:val="28"/>
          <w:szCs w:val="36"/>
          <w:lang w:val="en-US" w:eastAsia="zh-CN"/>
        </w:rPr>
        <w:t>三、教育目标</w:t>
      </w:r>
    </w:p>
    <w:tbl>
      <w:tblPr>
        <w:tblStyle w:val="7"/>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8" w:type="dxa"/>
        </w:tblCellMar>
      </w:tblPr>
      <w:tblGrid>
        <w:gridCol w:w="4120"/>
        <w:gridCol w:w="1131"/>
        <w:gridCol w:w="730"/>
        <w:gridCol w:w="1339"/>
        <w:gridCol w:w="1200"/>
      </w:tblGrid>
      <w:tr w14:paraId="10EE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755" w:hRule="atLeast"/>
          <w:jc w:val="center"/>
        </w:trPr>
        <w:tc>
          <w:tcPr>
            <w:tcW w:w="4120" w:type="dxa"/>
            <w:shd w:val="clear" w:color="auto" w:fill="BEBEBE" w:themeFill="background1" w:themeFillShade="BF"/>
            <w:vAlign w:val="center"/>
          </w:tcPr>
          <w:p w14:paraId="0482389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教育目标（可以涵盖长期目标和短期目标）</w:t>
            </w:r>
          </w:p>
        </w:tc>
        <w:tc>
          <w:tcPr>
            <w:tcW w:w="1131" w:type="dxa"/>
            <w:shd w:val="clear" w:color="auto" w:fill="BEBEBE" w:themeFill="background1" w:themeFillShade="BF"/>
            <w:vAlign w:val="center"/>
          </w:tcPr>
          <w:p w14:paraId="59D48E8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18"/>
                <w:szCs w:val="18"/>
                <w:vertAlign w:val="baseline"/>
                <w:lang w:val="en-US" w:eastAsia="zh-CN"/>
              </w:rPr>
            </w:pPr>
            <w:r>
              <w:rPr>
                <w:rFonts w:hint="eastAsia" w:ascii="宋体" w:hAnsi="宋体" w:eastAsia="宋体" w:cs="宋体"/>
                <w:b/>
                <w:bCs/>
                <w:spacing w:val="-11"/>
                <w:sz w:val="18"/>
                <w:szCs w:val="18"/>
                <w:vertAlign w:val="baseline"/>
                <w:lang w:val="en-US" w:eastAsia="zh-CN"/>
              </w:rPr>
              <w:t>领域/科目</w:t>
            </w:r>
          </w:p>
        </w:tc>
        <w:tc>
          <w:tcPr>
            <w:tcW w:w="730" w:type="dxa"/>
            <w:shd w:val="clear" w:color="auto" w:fill="BEBEBE" w:themeFill="background1" w:themeFillShade="BF"/>
            <w:vAlign w:val="center"/>
          </w:tcPr>
          <w:p w14:paraId="208AE5B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18"/>
                <w:szCs w:val="18"/>
                <w:vertAlign w:val="baseline"/>
                <w:lang w:val="en-US" w:eastAsia="zh-CN"/>
              </w:rPr>
            </w:pPr>
            <w:r>
              <w:rPr>
                <w:rFonts w:hint="eastAsia" w:ascii="宋体" w:hAnsi="宋体" w:eastAsia="宋体" w:cs="宋体"/>
                <w:b/>
                <w:bCs/>
                <w:spacing w:val="-11"/>
                <w:sz w:val="18"/>
                <w:szCs w:val="18"/>
                <w:vertAlign w:val="baseline"/>
                <w:lang w:val="en-US" w:eastAsia="zh-CN"/>
              </w:rPr>
              <w:t>评量方式</w:t>
            </w:r>
          </w:p>
        </w:tc>
        <w:tc>
          <w:tcPr>
            <w:tcW w:w="1339" w:type="dxa"/>
            <w:shd w:val="clear" w:color="auto" w:fill="BEBEBE" w:themeFill="background1" w:themeFillShade="BF"/>
            <w:vAlign w:val="center"/>
          </w:tcPr>
          <w:p w14:paraId="54B2E28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评量结果</w:t>
            </w:r>
          </w:p>
        </w:tc>
        <w:tc>
          <w:tcPr>
            <w:tcW w:w="1200" w:type="dxa"/>
            <w:shd w:val="clear" w:color="auto" w:fill="BEBEBE" w:themeFill="background1" w:themeFillShade="BF"/>
            <w:vAlign w:val="center"/>
          </w:tcPr>
          <w:p w14:paraId="6071E32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18"/>
                <w:szCs w:val="18"/>
                <w:vertAlign w:val="baseline"/>
                <w:lang w:val="en-US" w:eastAsia="zh-CN"/>
              </w:rPr>
              <w:t>评量者/日期</w:t>
            </w:r>
          </w:p>
        </w:tc>
      </w:tr>
      <w:tr w14:paraId="7166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jc w:val="center"/>
        </w:trPr>
        <w:tc>
          <w:tcPr>
            <w:tcW w:w="4120" w:type="dxa"/>
            <w:vAlign w:val="center"/>
          </w:tcPr>
          <w:p w14:paraId="2AE117EB">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180" w:firstLineChars="100"/>
              <w:jc w:val="center"/>
              <w:textAlignment w:val="auto"/>
              <w:rPr>
                <w:rFonts w:hint="eastAsia" w:ascii="宋体" w:hAnsi="宋体" w:eastAsia="宋体" w:cs="宋体"/>
                <w:sz w:val="18"/>
                <w:szCs w:val="21"/>
                <w:vertAlign w:val="baseline"/>
                <w:lang w:val="en-US" w:eastAsia="zh-CN"/>
              </w:rPr>
            </w:pPr>
          </w:p>
        </w:tc>
        <w:tc>
          <w:tcPr>
            <w:tcW w:w="1131" w:type="dxa"/>
            <w:vAlign w:val="center"/>
          </w:tcPr>
          <w:p w14:paraId="7420ED8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宋体" w:hAnsi="宋体" w:eastAsia="宋体" w:cs="宋体"/>
                <w:vertAlign w:val="baseline"/>
                <w:lang w:val="en-US" w:eastAsia="zh-CN"/>
              </w:rPr>
            </w:pPr>
          </w:p>
        </w:tc>
        <w:tc>
          <w:tcPr>
            <w:tcW w:w="730" w:type="dxa"/>
            <w:vAlign w:val="center"/>
          </w:tcPr>
          <w:p w14:paraId="7FE978F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宋体" w:hAnsi="宋体" w:eastAsia="宋体" w:cs="宋体"/>
                <w:vertAlign w:val="baseline"/>
                <w:lang w:val="en-US" w:eastAsia="zh-CN"/>
              </w:rPr>
            </w:pPr>
          </w:p>
        </w:tc>
        <w:tc>
          <w:tcPr>
            <w:tcW w:w="1339" w:type="dxa"/>
            <w:vAlign w:val="center"/>
          </w:tcPr>
          <w:p w14:paraId="4C4C7A0B">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宋体" w:hAnsi="宋体" w:eastAsia="宋体" w:cs="宋体"/>
                <w:vertAlign w:val="baseline"/>
                <w:lang w:val="en-US" w:eastAsia="zh-CN"/>
              </w:rPr>
            </w:pPr>
          </w:p>
        </w:tc>
        <w:tc>
          <w:tcPr>
            <w:tcW w:w="1200" w:type="dxa"/>
            <w:vAlign w:val="center"/>
          </w:tcPr>
          <w:p w14:paraId="525744D9">
            <w:pPr>
              <w:numPr>
                <w:ilvl w:val="0"/>
                <w:numId w:val="0"/>
              </w:numPr>
              <w:jc w:val="center"/>
              <w:rPr>
                <w:rFonts w:hint="eastAsia" w:ascii="宋体" w:hAnsi="宋体" w:eastAsia="宋体" w:cs="宋体"/>
                <w:vertAlign w:val="baseline"/>
                <w:lang w:val="en-US" w:eastAsia="zh-CN"/>
              </w:rPr>
            </w:pPr>
          </w:p>
        </w:tc>
      </w:tr>
      <w:tr w14:paraId="109E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jc w:val="center"/>
        </w:trPr>
        <w:tc>
          <w:tcPr>
            <w:tcW w:w="4120" w:type="dxa"/>
            <w:vAlign w:val="center"/>
          </w:tcPr>
          <w:p w14:paraId="37FB60E9">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210" w:firstLineChars="100"/>
              <w:jc w:val="center"/>
              <w:textAlignment w:val="auto"/>
              <w:rPr>
                <w:rFonts w:hint="default"/>
                <w:vertAlign w:val="baseline"/>
                <w:lang w:val="en-US" w:eastAsia="zh-CN"/>
              </w:rPr>
            </w:pPr>
          </w:p>
        </w:tc>
        <w:tc>
          <w:tcPr>
            <w:tcW w:w="1131" w:type="dxa"/>
            <w:vAlign w:val="center"/>
          </w:tcPr>
          <w:p w14:paraId="14B82AF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730" w:type="dxa"/>
            <w:vAlign w:val="center"/>
          </w:tcPr>
          <w:p w14:paraId="37B71EFB">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1339" w:type="dxa"/>
            <w:vAlign w:val="center"/>
          </w:tcPr>
          <w:p w14:paraId="4E7E10A1">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1200" w:type="dxa"/>
            <w:vAlign w:val="center"/>
          </w:tcPr>
          <w:p w14:paraId="4DD5CD46">
            <w:pPr>
              <w:numPr>
                <w:ilvl w:val="0"/>
                <w:numId w:val="0"/>
              </w:numPr>
              <w:jc w:val="center"/>
              <w:rPr>
                <w:rFonts w:hint="default"/>
                <w:vertAlign w:val="baseline"/>
                <w:lang w:val="en-US" w:eastAsia="zh-CN"/>
              </w:rPr>
            </w:pPr>
          </w:p>
        </w:tc>
      </w:tr>
      <w:tr w14:paraId="3D54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jc w:val="center"/>
        </w:trPr>
        <w:tc>
          <w:tcPr>
            <w:tcW w:w="4120" w:type="dxa"/>
            <w:vAlign w:val="center"/>
          </w:tcPr>
          <w:p w14:paraId="1539022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210" w:firstLineChars="100"/>
              <w:jc w:val="center"/>
              <w:textAlignment w:val="auto"/>
              <w:rPr>
                <w:rFonts w:hint="default"/>
                <w:vertAlign w:val="baseline"/>
                <w:lang w:val="en-US" w:eastAsia="zh-CN"/>
              </w:rPr>
            </w:pPr>
          </w:p>
        </w:tc>
        <w:tc>
          <w:tcPr>
            <w:tcW w:w="1131" w:type="dxa"/>
            <w:vAlign w:val="center"/>
          </w:tcPr>
          <w:p w14:paraId="5A1BD0E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730" w:type="dxa"/>
            <w:vAlign w:val="center"/>
          </w:tcPr>
          <w:p w14:paraId="588206C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1339" w:type="dxa"/>
            <w:vAlign w:val="center"/>
          </w:tcPr>
          <w:p w14:paraId="53C94C5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1200" w:type="dxa"/>
            <w:vAlign w:val="center"/>
          </w:tcPr>
          <w:p w14:paraId="16752CE9">
            <w:pPr>
              <w:numPr>
                <w:ilvl w:val="0"/>
                <w:numId w:val="0"/>
              </w:numPr>
              <w:jc w:val="center"/>
              <w:rPr>
                <w:rFonts w:hint="default"/>
                <w:vertAlign w:val="baseline"/>
                <w:lang w:val="en-US" w:eastAsia="zh-CN"/>
              </w:rPr>
            </w:pPr>
          </w:p>
        </w:tc>
      </w:tr>
      <w:tr w14:paraId="14E2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jc w:val="center"/>
        </w:trPr>
        <w:tc>
          <w:tcPr>
            <w:tcW w:w="4120" w:type="dxa"/>
            <w:vAlign w:val="center"/>
          </w:tcPr>
          <w:p w14:paraId="3A557F7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1131" w:type="dxa"/>
            <w:vAlign w:val="center"/>
          </w:tcPr>
          <w:p w14:paraId="295B696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730" w:type="dxa"/>
            <w:vAlign w:val="center"/>
          </w:tcPr>
          <w:p w14:paraId="4C255FAA">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1339" w:type="dxa"/>
            <w:vAlign w:val="center"/>
          </w:tcPr>
          <w:p w14:paraId="0A8D30A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1200" w:type="dxa"/>
            <w:vAlign w:val="center"/>
          </w:tcPr>
          <w:p w14:paraId="5238B203">
            <w:pPr>
              <w:numPr>
                <w:ilvl w:val="0"/>
                <w:numId w:val="0"/>
              </w:numPr>
              <w:jc w:val="center"/>
              <w:rPr>
                <w:rFonts w:hint="default"/>
                <w:vertAlign w:val="baseline"/>
                <w:lang w:val="en-US" w:eastAsia="zh-CN"/>
              </w:rPr>
            </w:pPr>
          </w:p>
        </w:tc>
      </w:tr>
      <w:tr w14:paraId="504F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jc w:val="center"/>
        </w:trPr>
        <w:tc>
          <w:tcPr>
            <w:tcW w:w="4120" w:type="dxa"/>
            <w:vAlign w:val="center"/>
          </w:tcPr>
          <w:p w14:paraId="631F8FA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210" w:firstLineChars="100"/>
              <w:jc w:val="center"/>
              <w:textAlignment w:val="auto"/>
              <w:rPr>
                <w:rFonts w:hint="default"/>
                <w:vertAlign w:val="baseline"/>
                <w:lang w:val="en-US" w:eastAsia="zh-CN"/>
              </w:rPr>
            </w:pPr>
          </w:p>
        </w:tc>
        <w:tc>
          <w:tcPr>
            <w:tcW w:w="1131" w:type="dxa"/>
            <w:vAlign w:val="center"/>
          </w:tcPr>
          <w:p w14:paraId="4B76812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730" w:type="dxa"/>
            <w:vAlign w:val="center"/>
          </w:tcPr>
          <w:p w14:paraId="2F70421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1339" w:type="dxa"/>
            <w:vAlign w:val="center"/>
          </w:tcPr>
          <w:p w14:paraId="2CE8596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1200" w:type="dxa"/>
            <w:vAlign w:val="center"/>
          </w:tcPr>
          <w:p w14:paraId="6A29A3B8">
            <w:pPr>
              <w:numPr>
                <w:ilvl w:val="0"/>
                <w:numId w:val="0"/>
              </w:numPr>
              <w:jc w:val="center"/>
              <w:rPr>
                <w:rFonts w:hint="default"/>
                <w:vertAlign w:val="baseline"/>
                <w:lang w:val="en-US" w:eastAsia="zh-CN"/>
              </w:rPr>
            </w:pPr>
          </w:p>
        </w:tc>
      </w:tr>
      <w:tr w14:paraId="1C07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jc w:val="center"/>
        </w:trPr>
        <w:tc>
          <w:tcPr>
            <w:tcW w:w="4120" w:type="dxa"/>
            <w:vAlign w:val="center"/>
          </w:tcPr>
          <w:p w14:paraId="7088325C">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210" w:firstLineChars="100"/>
              <w:jc w:val="center"/>
              <w:textAlignment w:val="auto"/>
              <w:rPr>
                <w:rFonts w:hint="default"/>
                <w:vertAlign w:val="baseline"/>
                <w:lang w:val="en-US" w:eastAsia="zh-CN"/>
              </w:rPr>
            </w:pPr>
          </w:p>
        </w:tc>
        <w:tc>
          <w:tcPr>
            <w:tcW w:w="1131" w:type="dxa"/>
            <w:vAlign w:val="center"/>
          </w:tcPr>
          <w:p w14:paraId="793540B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730" w:type="dxa"/>
            <w:vAlign w:val="center"/>
          </w:tcPr>
          <w:p w14:paraId="54915FE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1339" w:type="dxa"/>
            <w:vAlign w:val="center"/>
          </w:tcPr>
          <w:p w14:paraId="088D219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vertAlign w:val="baseline"/>
                <w:lang w:val="en-US" w:eastAsia="zh-CN"/>
              </w:rPr>
            </w:pPr>
          </w:p>
        </w:tc>
        <w:tc>
          <w:tcPr>
            <w:tcW w:w="1200" w:type="dxa"/>
            <w:vAlign w:val="center"/>
          </w:tcPr>
          <w:p w14:paraId="0ACE6CE6">
            <w:pPr>
              <w:numPr>
                <w:ilvl w:val="0"/>
                <w:numId w:val="0"/>
              </w:numPr>
              <w:jc w:val="center"/>
              <w:rPr>
                <w:rFonts w:hint="default"/>
                <w:vertAlign w:val="baseline"/>
                <w:lang w:val="en-US" w:eastAsia="zh-CN"/>
              </w:rPr>
            </w:pPr>
          </w:p>
        </w:tc>
      </w:tr>
      <w:tr w14:paraId="7321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8" w:type="dxa"/>
          </w:tblCellMar>
        </w:tblPrEx>
        <w:trPr>
          <w:trHeight w:val="824" w:hRule="atLeast"/>
          <w:jc w:val="center"/>
        </w:trPr>
        <w:tc>
          <w:tcPr>
            <w:tcW w:w="8520" w:type="dxa"/>
            <w:gridSpan w:val="5"/>
            <w:vAlign w:val="center"/>
          </w:tcPr>
          <w:p w14:paraId="25F5CB9E">
            <w:pPr>
              <w:numPr>
                <w:ilvl w:val="0"/>
                <w:numId w:val="0"/>
              </w:numPr>
              <w:ind w:firstLine="188" w:firstLineChars="100"/>
              <w:jc w:val="center"/>
              <w:rPr>
                <w:rFonts w:hint="eastAsia" w:asciiTheme="minorAscii" w:hAnsiTheme="minorAscii"/>
                <w:spacing w:val="-11"/>
                <w:sz w:val="21"/>
                <w:vertAlign w:val="baseline"/>
                <w:lang w:val="en-US" w:eastAsia="zh-CN"/>
              </w:rPr>
            </w:pPr>
            <w:r>
              <w:rPr>
                <w:rFonts w:hint="eastAsia" w:asciiTheme="minorAscii" w:hAnsiTheme="minorAscii"/>
                <w:spacing w:val="-11"/>
                <w:sz w:val="21"/>
                <w:vertAlign w:val="baseline"/>
                <w:lang w:val="en-US" w:eastAsia="zh-CN"/>
              </w:rPr>
              <w:t>方式：A 观察； B访谈； C纸笔测验 ；D 操作 E 作业；F课程评量； G 作品 H 口述 ；I 其他</w:t>
            </w:r>
          </w:p>
          <w:p w14:paraId="66C3ECAC">
            <w:pPr>
              <w:numPr>
                <w:ilvl w:val="0"/>
                <w:numId w:val="0"/>
              </w:numPr>
              <w:ind w:firstLine="188" w:firstLineChars="100"/>
              <w:jc w:val="center"/>
              <w:rPr>
                <w:rFonts w:hint="default" w:asciiTheme="minorAscii" w:hAnsiTheme="minorAscii"/>
                <w:spacing w:val="-11"/>
                <w:sz w:val="21"/>
                <w:vertAlign w:val="baseline"/>
                <w:lang w:val="en-US" w:eastAsia="zh-CN"/>
              </w:rPr>
            </w:pPr>
            <w:r>
              <w:rPr>
                <w:rFonts w:hint="eastAsia" w:asciiTheme="minorAscii" w:hAnsiTheme="minorAscii"/>
                <w:spacing w:val="-11"/>
                <w:sz w:val="21"/>
                <w:vertAlign w:val="baseline"/>
                <w:lang w:val="en-US" w:eastAsia="zh-CN"/>
              </w:rPr>
              <w:t>结果：P 通过； C继续 ；E加深；S简化；D放弃</w:t>
            </w:r>
          </w:p>
        </w:tc>
      </w:tr>
    </w:tbl>
    <w:p w14:paraId="27227C70">
      <w:pPr>
        <w:numPr>
          <w:ilvl w:val="0"/>
          <w:numId w:val="0"/>
        </w:numPr>
        <w:ind w:leftChars="0"/>
        <w:jc w:val="center"/>
        <w:rPr>
          <w:rFonts w:hint="eastAsia"/>
          <w:b/>
          <w:bCs/>
          <w:sz w:val="28"/>
          <w:szCs w:val="36"/>
          <w:lang w:val="en-US" w:eastAsia="zh-CN"/>
        </w:rPr>
      </w:pPr>
      <w:r>
        <w:rPr>
          <w:rFonts w:hint="eastAsia"/>
          <w:b/>
          <w:bCs/>
          <w:sz w:val="28"/>
          <w:szCs w:val="36"/>
          <w:lang w:val="en-US" w:eastAsia="zh-CN"/>
        </w:rPr>
        <w:t>四、一日活动安排</w:t>
      </w:r>
    </w:p>
    <w:tbl>
      <w:tblPr>
        <w:tblStyle w:val="7"/>
        <w:tblW w:w="8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436"/>
        <w:gridCol w:w="1255"/>
        <w:gridCol w:w="54"/>
        <w:gridCol w:w="1191"/>
        <w:gridCol w:w="1273"/>
        <w:gridCol w:w="1309"/>
        <w:gridCol w:w="1405"/>
      </w:tblGrid>
      <w:tr w14:paraId="07BA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07" w:type="dxa"/>
            <w:shd w:val="clear" w:color="auto" w:fill="BEBEBE" w:themeFill="background1" w:themeFillShade="BF"/>
            <w:vAlign w:val="center"/>
          </w:tcPr>
          <w:p w14:paraId="061518D3">
            <w:pPr>
              <w:numPr>
                <w:ilvl w:val="0"/>
                <w:numId w:val="0"/>
              </w:numPr>
              <w:spacing w:line="360" w:lineRule="auto"/>
              <w:jc w:val="center"/>
              <w:rPr>
                <w:rFonts w:hint="default"/>
                <w:b/>
                <w:bCs/>
                <w:vertAlign w:val="baseline"/>
                <w:lang w:val="en-US" w:eastAsia="zh-CN"/>
              </w:rPr>
            </w:pPr>
          </w:p>
        </w:tc>
        <w:tc>
          <w:tcPr>
            <w:tcW w:w="1436" w:type="dxa"/>
            <w:shd w:val="clear" w:color="auto" w:fill="BEBEBE" w:themeFill="background1" w:themeFillShade="BF"/>
            <w:vAlign w:val="center"/>
          </w:tcPr>
          <w:p w14:paraId="47B606CB">
            <w:pPr>
              <w:numPr>
                <w:ilvl w:val="0"/>
                <w:numId w:val="0"/>
              </w:numPr>
              <w:spacing w:line="360" w:lineRule="auto"/>
              <w:jc w:val="center"/>
              <w:rPr>
                <w:rFonts w:hint="default"/>
                <w:b/>
                <w:bCs/>
                <w:sz w:val="24"/>
                <w:szCs w:val="32"/>
                <w:vertAlign w:val="baseline"/>
                <w:lang w:val="en-US" w:eastAsia="zh-CN"/>
              </w:rPr>
            </w:pPr>
            <w:r>
              <w:rPr>
                <w:rFonts w:hint="eastAsia"/>
                <w:b/>
                <w:bCs/>
                <w:sz w:val="24"/>
                <w:szCs w:val="32"/>
                <w:vertAlign w:val="baseline"/>
                <w:lang w:val="en-US" w:eastAsia="zh-CN"/>
              </w:rPr>
              <w:t>时间</w:t>
            </w:r>
          </w:p>
        </w:tc>
        <w:tc>
          <w:tcPr>
            <w:tcW w:w="1255" w:type="dxa"/>
            <w:shd w:val="clear" w:color="auto" w:fill="BEBEBE" w:themeFill="background1" w:themeFillShade="BF"/>
            <w:vAlign w:val="center"/>
          </w:tcPr>
          <w:p w14:paraId="5C7DAB7F">
            <w:pPr>
              <w:numPr>
                <w:ilvl w:val="0"/>
                <w:numId w:val="0"/>
              </w:numPr>
              <w:spacing w:line="360" w:lineRule="auto"/>
              <w:jc w:val="center"/>
              <w:rPr>
                <w:rFonts w:hint="default"/>
                <w:b/>
                <w:bCs/>
                <w:sz w:val="24"/>
                <w:szCs w:val="32"/>
                <w:vertAlign w:val="baseline"/>
                <w:lang w:val="en-US" w:eastAsia="zh-CN"/>
              </w:rPr>
            </w:pPr>
            <w:r>
              <w:rPr>
                <w:rFonts w:hint="eastAsia"/>
                <w:b/>
                <w:bCs/>
                <w:sz w:val="24"/>
                <w:szCs w:val="32"/>
                <w:vertAlign w:val="baseline"/>
                <w:lang w:val="en-US" w:eastAsia="zh-CN"/>
              </w:rPr>
              <w:t>周一</w:t>
            </w:r>
          </w:p>
        </w:tc>
        <w:tc>
          <w:tcPr>
            <w:tcW w:w="1245" w:type="dxa"/>
            <w:gridSpan w:val="2"/>
            <w:shd w:val="clear" w:color="auto" w:fill="BEBEBE" w:themeFill="background1" w:themeFillShade="BF"/>
            <w:vAlign w:val="center"/>
          </w:tcPr>
          <w:p w14:paraId="08D1F915">
            <w:pPr>
              <w:numPr>
                <w:ilvl w:val="0"/>
                <w:numId w:val="0"/>
              </w:numPr>
              <w:spacing w:line="360" w:lineRule="auto"/>
              <w:jc w:val="center"/>
              <w:rPr>
                <w:rFonts w:hint="default"/>
                <w:b/>
                <w:bCs/>
                <w:sz w:val="24"/>
                <w:szCs w:val="32"/>
                <w:vertAlign w:val="baseline"/>
                <w:lang w:val="en-US" w:eastAsia="zh-CN"/>
              </w:rPr>
            </w:pPr>
            <w:r>
              <w:rPr>
                <w:rFonts w:hint="eastAsia"/>
                <w:b/>
                <w:bCs/>
                <w:sz w:val="24"/>
                <w:szCs w:val="32"/>
                <w:vertAlign w:val="baseline"/>
                <w:lang w:val="en-US" w:eastAsia="zh-CN"/>
              </w:rPr>
              <w:t>周二</w:t>
            </w:r>
          </w:p>
        </w:tc>
        <w:tc>
          <w:tcPr>
            <w:tcW w:w="1273" w:type="dxa"/>
            <w:shd w:val="clear" w:color="auto" w:fill="BEBEBE" w:themeFill="background1" w:themeFillShade="BF"/>
            <w:vAlign w:val="center"/>
          </w:tcPr>
          <w:p w14:paraId="5E3B2483">
            <w:pPr>
              <w:numPr>
                <w:ilvl w:val="0"/>
                <w:numId w:val="0"/>
              </w:numPr>
              <w:spacing w:line="360" w:lineRule="auto"/>
              <w:jc w:val="center"/>
              <w:rPr>
                <w:rFonts w:hint="default"/>
                <w:b/>
                <w:bCs/>
                <w:sz w:val="24"/>
                <w:szCs w:val="32"/>
                <w:vertAlign w:val="baseline"/>
                <w:lang w:val="en-US" w:eastAsia="zh-CN"/>
              </w:rPr>
            </w:pPr>
            <w:r>
              <w:rPr>
                <w:rFonts w:hint="eastAsia"/>
                <w:b/>
                <w:bCs/>
                <w:sz w:val="24"/>
                <w:szCs w:val="32"/>
                <w:vertAlign w:val="baseline"/>
                <w:lang w:val="en-US" w:eastAsia="zh-CN"/>
              </w:rPr>
              <w:t>周三</w:t>
            </w:r>
          </w:p>
        </w:tc>
        <w:tc>
          <w:tcPr>
            <w:tcW w:w="1309" w:type="dxa"/>
            <w:shd w:val="clear" w:color="auto" w:fill="BEBEBE" w:themeFill="background1" w:themeFillShade="BF"/>
            <w:vAlign w:val="center"/>
          </w:tcPr>
          <w:p w14:paraId="4E66090A">
            <w:pPr>
              <w:numPr>
                <w:ilvl w:val="0"/>
                <w:numId w:val="0"/>
              </w:numPr>
              <w:spacing w:line="360" w:lineRule="auto"/>
              <w:jc w:val="center"/>
              <w:rPr>
                <w:rFonts w:hint="default"/>
                <w:b/>
                <w:bCs/>
                <w:sz w:val="24"/>
                <w:szCs w:val="32"/>
                <w:vertAlign w:val="baseline"/>
                <w:lang w:val="en-US" w:eastAsia="zh-CN"/>
              </w:rPr>
            </w:pPr>
            <w:r>
              <w:rPr>
                <w:rFonts w:hint="eastAsia"/>
                <w:b/>
                <w:bCs/>
                <w:sz w:val="24"/>
                <w:szCs w:val="32"/>
                <w:vertAlign w:val="baseline"/>
                <w:lang w:val="en-US" w:eastAsia="zh-CN"/>
              </w:rPr>
              <w:t>周四</w:t>
            </w:r>
          </w:p>
        </w:tc>
        <w:tc>
          <w:tcPr>
            <w:tcW w:w="1405" w:type="dxa"/>
            <w:shd w:val="clear" w:color="auto" w:fill="BEBEBE" w:themeFill="background1" w:themeFillShade="BF"/>
            <w:vAlign w:val="center"/>
          </w:tcPr>
          <w:p w14:paraId="5A2F0776">
            <w:pPr>
              <w:numPr>
                <w:ilvl w:val="0"/>
                <w:numId w:val="0"/>
              </w:numPr>
              <w:spacing w:line="360" w:lineRule="auto"/>
              <w:jc w:val="center"/>
              <w:rPr>
                <w:rFonts w:hint="default"/>
                <w:b/>
                <w:bCs/>
                <w:sz w:val="24"/>
                <w:szCs w:val="32"/>
                <w:vertAlign w:val="baseline"/>
                <w:lang w:val="en-US" w:eastAsia="zh-CN"/>
              </w:rPr>
            </w:pPr>
            <w:r>
              <w:rPr>
                <w:rFonts w:hint="eastAsia"/>
                <w:b/>
                <w:bCs/>
                <w:sz w:val="24"/>
                <w:szCs w:val="32"/>
                <w:vertAlign w:val="baseline"/>
                <w:lang w:val="en-US" w:eastAsia="zh-CN"/>
              </w:rPr>
              <w:t>周五</w:t>
            </w:r>
          </w:p>
        </w:tc>
      </w:tr>
      <w:tr w14:paraId="2D88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07" w:type="dxa"/>
            <w:vMerge w:val="restart"/>
            <w:vAlign w:val="center"/>
          </w:tcPr>
          <w:p w14:paraId="32F273C5">
            <w:pPr>
              <w:numPr>
                <w:ilvl w:val="0"/>
                <w:numId w:val="0"/>
              </w:numPr>
              <w:jc w:val="center"/>
              <w:rPr>
                <w:rFonts w:hint="default"/>
                <w:vertAlign w:val="baseline"/>
                <w:lang w:val="en-US" w:eastAsia="zh-CN"/>
              </w:rPr>
            </w:pPr>
            <w:r>
              <w:rPr>
                <w:rFonts w:hint="eastAsia"/>
                <w:vertAlign w:val="baseline"/>
                <w:lang w:val="en-US" w:eastAsia="zh-CN"/>
              </w:rPr>
              <w:t>上午</w:t>
            </w:r>
          </w:p>
        </w:tc>
        <w:tc>
          <w:tcPr>
            <w:tcW w:w="1436" w:type="dxa"/>
            <w:vAlign w:val="center"/>
          </w:tcPr>
          <w:p w14:paraId="0D8EF0DF">
            <w:pPr>
              <w:numPr>
                <w:ilvl w:val="0"/>
                <w:numId w:val="0"/>
              </w:numPr>
              <w:jc w:val="center"/>
              <w:rPr>
                <w:rFonts w:hint="default"/>
                <w:vertAlign w:val="baseline"/>
                <w:lang w:val="en-US" w:eastAsia="zh-CN"/>
              </w:rPr>
            </w:pPr>
            <w:r>
              <w:rPr>
                <w:rFonts w:hint="eastAsia"/>
                <w:vertAlign w:val="baseline"/>
                <w:lang w:val="en-US" w:eastAsia="zh-CN"/>
              </w:rPr>
              <w:t>8:00—10:00</w:t>
            </w:r>
          </w:p>
        </w:tc>
        <w:tc>
          <w:tcPr>
            <w:tcW w:w="6487" w:type="dxa"/>
            <w:gridSpan w:val="6"/>
            <w:vAlign w:val="center"/>
          </w:tcPr>
          <w:p w14:paraId="7522F59B">
            <w:pPr>
              <w:numPr>
                <w:ilvl w:val="0"/>
                <w:numId w:val="0"/>
              </w:numPr>
              <w:jc w:val="center"/>
              <w:rPr>
                <w:rFonts w:hint="eastAsia"/>
                <w:vertAlign w:val="baseline"/>
                <w:lang w:val="en-US" w:eastAsia="zh-CN"/>
              </w:rPr>
            </w:pPr>
            <w:r>
              <w:rPr>
                <w:rFonts w:hint="eastAsia"/>
                <w:vertAlign w:val="baseline"/>
                <w:lang w:val="en-US" w:eastAsia="zh-CN"/>
              </w:rPr>
              <w:t>户外活动</w:t>
            </w:r>
          </w:p>
          <w:p w14:paraId="72AAB490">
            <w:pPr>
              <w:numPr>
                <w:ilvl w:val="0"/>
                <w:numId w:val="0"/>
              </w:numPr>
              <w:jc w:val="center"/>
              <w:rPr>
                <w:rFonts w:hint="default"/>
                <w:vertAlign w:val="baseline"/>
                <w:lang w:val="en-US" w:eastAsia="zh-CN"/>
              </w:rPr>
            </w:pPr>
            <w:r>
              <w:rPr>
                <w:rFonts w:hint="eastAsia" w:ascii="宋体" w:hAnsi="宋体" w:eastAsia="宋体" w:cs="宋体"/>
                <w:sz w:val="18"/>
                <w:szCs w:val="18"/>
                <w:vertAlign w:val="baseline"/>
                <w:lang w:val="en-US" w:eastAsia="zh-CN"/>
              </w:rPr>
              <w:t>○沟通交往、</w:t>
            </w:r>
            <w:r>
              <w:rPr>
                <w:rFonts w:hint="eastAsia"/>
                <w:sz w:val="18"/>
                <w:szCs w:val="18"/>
                <w:vertAlign w:val="baseline"/>
                <w:lang w:val="en-US" w:eastAsia="zh-CN"/>
              </w:rPr>
              <w:t>粗大动作</w:t>
            </w:r>
          </w:p>
        </w:tc>
      </w:tr>
      <w:tr w14:paraId="5DE0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07" w:type="dxa"/>
            <w:vMerge w:val="continue"/>
            <w:vAlign w:val="center"/>
          </w:tcPr>
          <w:p w14:paraId="691931F8">
            <w:pPr>
              <w:numPr>
                <w:ilvl w:val="0"/>
                <w:numId w:val="0"/>
              </w:numPr>
              <w:jc w:val="center"/>
              <w:rPr>
                <w:rFonts w:hint="default"/>
                <w:vertAlign w:val="baseline"/>
                <w:lang w:val="en-US" w:eastAsia="zh-CN"/>
              </w:rPr>
            </w:pPr>
          </w:p>
        </w:tc>
        <w:tc>
          <w:tcPr>
            <w:tcW w:w="1436" w:type="dxa"/>
            <w:vAlign w:val="center"/>
          </w:tcPr>
          <w:p w14:paraId="492128BA">
            <w:pPr>
              <w:numPr>
                <w:ilvl w:val="0"/>
                <w:numId w:val="0"/>
              </w:numPr>
              <w:jc w:val="center"/>
              <w:rPr>
                <w:rFonts w:hint="default"/>
                <w:vertAlign w:val="baseline"/>
                <w:lang w:val="en-US" w:eastAsia="zh-CN"/>
              </w:rPr>
            </w:pPr>
            <w:r>
              <w:rPr>
                <w:rFonts w:hint="eastAsia"/>
                <w:vertAlign w:val="baseline"/>
                <w:lang w:val="en-US" w:eastAsia="zh-CN"/>
              </w:rPr>
              <w:t>10:00—10:25</w:t>
            </w:r>
          </w:p>
        </w:tc>
        <w:tc>
          <w:tcPr>
            <w:tcW w:w="1255" w:type="dxa"/>
            <w:vAlign w:val="center"/>
          </w:tcPr>
          <w:p w14:paraId="45797F14">
            <w:pPr>
              <w:numPr>
                <w:ilvl w:val="0"/>
                <w:numId w:val="0"/>
              </w:numPr>
              <w:jc w:val="center"/>
              <w:rPr>
                <w:rFonts w:hint="eastAsia"/>
                <w:vertAlign w:val="baseline"/>
                <w:lang w:val="en-US" w:eastAsia="zh-CN"/>
              </w:rPr>
            </w:pPr>
            <w:r>
              <w:rPr>
                <w:rFonts w:hint="eastAsia"/>
                <w:vertAlign w:val="baseline"/>
                <w:lang w:val="en-US" w:eastAsia="zh-CN"/>
              </w:rPr>
              <w:t>健康活动</w:t>
            </w:r>
          </w:p>
          <w:p w14:paraId="217779C2">
            <w:pPr>
              <w:numPr>
                <w:ilvl w:val="0"/>
                <w:numId w:val="0"/>
              </w:numPr>
              <w:jc w:val="center"/>
              <w:rPr>
                <w:rFonts w:hint="default"/>
                <w:vertAlign w:val="baseline"/>
                <w:lang w:val="en-US" w:eastAsia="zh-CN"/>
              </w:rPr>
            </w:pPr>
            <w:r>
              <w:rPr>
                <w:rFonts w:hint="eastAsia"/>
                <w:sz w:val="18"/>
                <w:szCs w:val="21"/>
                <w:vertAlign w:val="baseline"/>
                <w:lang w:val="en-US" w:eastAsia="zh-CN"/>
              </w:rPr>
              <w:t>（集体）</w:t>
            </w:r>
          </w:p>
        </w:tc>
        <w:tc>
          <w:tcPr>
            <w:tcW w:w="1245" w:type="dxa"/>
            <w:gridSpan w:val="2"/>
            <w:vAlign w:val="center"/>
          </w:tcPr>
          <w:p w14:paraId="42B13174">
            <w:pPr>
              <w:numPr>
                <w:ilvl w:val="0"/>
                <w:numId w:val="0"/>
              </w:numPr>
              <w:jc w:val="center"/>
              <w:rPr>
                <w:rFonts w:hint="eastAsia"/>
                <w:vertAlign w:val="baseline"/>
                <w:lang w:val="en-US" w:eastAsia="zh-CN"/>
              </w:rPr>
            </w:pPr>
            <w:r>
              <w:rPr>
                <w:rFonts w:hint="eastAsia"/>
                <w:vertAlign w:val="baseline"/>
                <w:lang w:val="en-US" w:eastAsia="zh-CN"/>
              </w:rPr>
              <w:t>社会活动</w:t>
            </w:r>
          </w:p>
          <w:p w14:paraId="524B4EF9">
            <w:pPr>
              <w:numPr>
                <w:ilvl w:val="0"/>
                <w:numId w:val="0"/>
              </w:numPr>
              <w:jc w:val="center"/>
              <w:rPr>
                <w:rFonts w:hint="default"/>
                <w:vertAlign w:val="baseline"/>
                <w:lang w:val="en-US" w:eastAsia="zh-CN"/>
              </w:rPr>
            </w:pPr>
            <w:r>
              <w:rPr>
                <w:rFonts w:hint="eastAsia"/>
                <w:sz w:val="18"/>
                <w:szCs w:val="21"/>
                <w:vertAlign w:val="baseline"/>
                <w:lang w:val="en-US" w:eastAsia="zh-CN"/>
              </w:rPr>
              <w:t>（集体）</w:t>
            </w:r>
          </w:p>
        </w:tc>
        <w:tc>
          <w:tcPr>
            <w:tcW w:w="1273" w:type="dxa"/>
            <w:vAlign w:val="center"/>
          </w:tcPr>
          <w:p w14:paraId="46D8CC9D">
            <w:pPr>
              <w:numPr>
                <w:ilvl w:val="0"/>
                <w:numId w:val="0"/>
              </w:numPr>
              <w:jc w:val="center"/>
              <w:rPr>
                <w:rFonts w:hint="eastAsia"/>
                <w:vertAlign w:val="baseline"/>
                <w:lang w:val="en-US" w:eastAsia="zh-CN"/>
              </w:rPr>
            </w:pPr>
            <w:r>
              <w:rPr>
                <w:rFonts w:hint="eastAsia"/>
                <w:vertAlign w:val="baseline"/>
                <w:lang w:val="en-US" w:eastAsia="zh-CN"/>
              </w:rPr>
              <w:t>数学活动</w:t>
            </w:r>
          </w:p>
          <w:p w14:paraId="29B3DAE6">
            <w:pPr>
              <w:numPr>
                <w:ilvl w:val="0"/>
                <w:numId w:val="0"/>
              </w:numPr>
              <w:jc w:val="center"/>
              <w:rPr>
                <w:rFonts w:hint="default"/>
                <w:vertAlign w:val="baseline"/>
                <w:lang w:val="en-US" w:eastAsia="zh-CN"/>
              </w:rPr>
            </w:pPr>
            <w:r>
              <w:rPr>
                <w:rFonts w:hint="eastAsia" w:ascii="宋体" w:hAnsi="宋体" w:eastAsia="宋体" w:cs="宋体"/>
                <w:sz w:val="18"/>
                <w:szCs w:val="21"/>
                <w:vertAlign w:val="baseline"/>
                <w:lang w:val="en-US" w:eastAsia="zh-CN"/>
              </w:rPr>
              <w:t>○认知</w:t>
            </w:r>
          </w:p>
        </w:tc>
        <w:tc>
          <w:tcPr>
            <w:tcW w:w="1309" w:type="dxa"/>
            <w:vAlign w:val="center"/>
          </w:tcPr>
          <w:p w14:paraId="2BDDCE68">
            <w:pPr>
              <w:numPr>
                <w:ilvl w:val="0"/>
                <w:numId w:val="0"/>
              </w:numPr>
              <w:jc w:val="center"/>
              <w:rPr>
                <w:rFonts w:hint="eastAsia"/>
                <w:vertAlign w:val="baseline"/>
                <w:lang w:val="en-US" w:eastAsia="zh-CN"/>
              </w:rPr>
            </w:pPr>
            <w:r>
              <w:rPr>
                <w:rFonts w:hint="eastAsia"/>
                <w:vertAlign w:val="baseline"/>
                <w:lang w:val="en-US" w:eastAsia="zh-CN"/>
              </w:rPr>
              <w:t>区域活动</w:t>
            </w:r>
          </w:p>
          <w:p w14:paraId="77FADBDC">
            <w:pPr>
              <w:numPr>
                <w:ilvl w:val="0"/>
                <w:numId w:val="0"/>
              </w:numPr>
              <w:jc w:val="center"/>
              <w:rPr>
                <w:rFonts w:hint="default"/>
                <w:vertAlign w:val="baseline"/>
                <w:lang w:val="en-US" w:eastAsia="zh-CN"/>
              </w:rPr>
            </w:pPr>
            <w:r>
              <w:rPr>
                <w:rFonts w:hint="eastAsia" w:ascii="宋体" w:hAnsi="宋体" w:eastAsia="宋体" w:cs="宋体"/>
                <w:sz w:val="18"/>
                <w:szCs w:val="21"/>
                <w:vertAlign w:val="baseline"/>
                <w:lang w:val="en-US" w:eastAsia="zh-CN"/>
              </w:rPr>
              <w:t>○</w:t>
            </w:r>
            <w:r>
              <w:rPr>
                <w:rFonts w:hint="eastAsia"/>
                <w:sz w:val="18"/>
                <w:szCs w:val="21"/>
                <w:vertAlign w:val="baseline"/>
                <w:lang w:val="en-US" w:eastAsia="zh-CN"/>
              </w:rPr>
              <w:t>沟通训练</w:t>
            </w:r>
          </w:p>
        </w:tc>
        <w:tc>
          <w:tcPr>
            <w:tcW w:w="1405" w:type="dxa"/>
            <w:vAlign w:val="center"/>
          </w:tcPr>
          <w:p w14:paraId="290664F0">
            <w:pPr>
              <w:numPr>
                <w:ilvl w:val="0"/>
                <w:numId w:val="0"/>
              </w:numPr>
              <w:jc w:val="center"/>
              <w:rPr>
                <w:rFonts w:hint="eastAsia"/>
                <w:vertAlign w:val="baseline"/>
                <w:lang w:val="en-US" w:eastAsia="zh-CN"/>
              </w:rPr>
            </w:pPr>
            <w:r>
              <w:rPr>
                <w:rFonts w:hint="eastAsia"/>
                <w:vertAlign w:val="baseline"/>
                <w:lang w:val="en-US" w:eastAsia="zh-CN"/>
              </w:rPr>
              <w:t>语言活动</w:t>
            </w:r>
          </w:p>
          <w:p w14:paraId="174D6738">
            <w:pPr>
              <w:numPr>
                <w:ilvl w:val="0"/>
                <w:numId w:val="0"/>
              </w:numPr>
              <w:jc w:val="center"/>
              <w:rPr>
                <w:rFonts w:hint="default"/>
                <w:vertAlign w:val="baseline"/>
                <w:lang w:val="en-US" w:eastAsia="zh-CN"/>
              </w:rPr>
            </w:pPr>
            <w:r>
              <w:rPr>
                <w:rFonts w:hint="eastAsia" w:ascii="宋体" w:hAnsi="宋体" w:eastAsia="宋体" w:cs="宋体"/>
                <w:sz w:val="18"/>
                <w:szCs w:val="21"/>
                <w:vertAlign w:val="baseline"/>
                <w:lang w:val="en-US" w:eastAsia="zh-CN"/>
              </w:rPr>
              <w:t>○</w:t>
            </w:r>
            <w:r>
              <w:rPr>
                <w:rFonts w:hint="eastAsia"/>
                <w:sz w:val="18"/>
                <w:szCs w:val="21"/>
                <w:vertAlign w:val="baseline"/>
                <w:lang w:val="en-US" w:eastAsia="zh-CN"/>
              </w:rPr>
              <w:t>语言</w:t>
            </w:r>
          </w:p>
        </w:tc>
      </w:tr>
      <w:tr w14:paraId="7AE3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07" w:type="dxa"/>
            <w:vMerge w:val="continue"/>
            <w:vAlign w:val="center"/>
          </w:tcPr>
          <w:p w14:paraId="3C53C0C7">
            <w:pPr>
              <w:numPr>
                <w:ilvl w:val="0"/>
                <w:numId w:val="0"/>
              </w:numPr>
              <w:jc w:val="center"/>
              <w:rPr>
                <w:rFonts w:hint="default"/>
                <w:vertAlign w:val="baseline"/>
                <w:lang w:val="en-US" w:eastAsia="zh-CN"/>
              </w:rPr>
            </w:pPr>
          </w:p>
        </w:tc>
        <w:tc>
          <w:tcPr>
            <w:tcW w:w="1436" w:type="dxa"/>
            <w:vAlign w:val="center"/>
          </w:tcPr>
          <w:p w14:paraId="7B1B28D0">
            <w:pPr>
              <w:numPr>
                <w:ilvl w:val="0"/>
                <w:numId w:val="0"/>
              </w:numPr>
              <w:jc w:val="center"/>
              <w:rPr>
                <w:rFonts w:hint="default"/>
                <w:vertAlign w:val="baseline"/>
                <w:lang w:val="en-US" w:eastAsia="zh-CN"/>
              </w:rPr>
            </w:pPr>
            <w:r>
              <w:rPr>
                <w:rFonts w:hint="eastAsia"/>
                <w:vertAlign w:val="baseline"/>
                <w:lang w:val="en-US" w:eastAsia="zh-CN"/>
              </w:rPr>
              <w:t>10:25—11:05</w:t>
            </w:r>
          </w:p>
        </w:tc>
        <w:tc>
          <w:tcPr>
            <w:tcW w:w="1255" w:type="dxa"/>
            <w:vAlign w:val="center"/>
          </w:tcPr>
          <w:p w14:paraId="0D35202F">
            <w:pPr>
              <w:numPr>
                <w:ilvl w:val="0"/>
                <w:numId w:val="0"/>
              </w:num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阅读活动</w:t>
            </w:r>
          </w:p>
          <w:p w14:paraId="24CA4F21">
            <w:pPr>
              <w:numPr>
                <w:ilvl w:val="0"/>
                <w:numId w:val="0"/>
              </w:numPr>
              <w:jc w:val="center"/>
              <w:rPr>
                <w:rFonts w:hint="default" w:ascii="宋体" w:hAnsi="宋体" w:eastAsia="宋体" w:cs="宋体"/>
                <w:vertAlign w:val="baseline"/>
                <w:lang w:val="en-US" w:eastAsia="zh-CN"/>
              </w:rPr>
            </w:pPr>
            <w:r>
              <w:rPr>
                <w:rFonts w:hint="eastAsia" w:ascii="宋体" w:hAnsi="宋体" w:eastAsia="宋体" w:cs="宋体"/>
                <w:sz w:val="18"/>
                <w:szCs w:val="21"/>
                <w:vertAlign w:val="baseline"/>
                <w:lang w:val="en-US" w:eastAsia="zh-CN"/>
              </w:rPr>
              <w:t>★认知</w:t>
            </w:r>
          </w:p>
        </w:tc>
        <w:tc>
          <w:tcPr>
            <w:tcW w:w="1245" w:type="dxa"/>
            <w:gridSpan w:val="2"/>
            <w:vAlign w:val="center"/>
          </w:tcPr>
          <w:p w14:paraId="462A7FF2">
            <w:pPr>
              <w:numPr>
                <w:ilvl w:val="0"/>
                <w:numId w:val="0"/>
              </w:num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美劳活动</w:t>
            </w:r>
          </w:p>
          <w:p w14:paraId="7F36DBE4">
            <w:pPr>
              <w:numPr>
                <w:ilvl w:val="0"/>
                <w:numId w:val="0"/>
              </w:numPr>
              <w:jc w:val="center"/>
              <w:rPr>
                <w:rFonts w:hint="eastAsia" w:ascii="宋体" w:hAnsi="宋体" w:eastAsia="宋体" w:cs="宋体"/>
                <w:vertAlign w:val="baseline"/>
                <w:lang w:val="en-US" w:eastAsia="zh-CN"/>
              </w:rPr>
            </w:pPr>
            <w:r>
              <w:rPr>
                <w:rFonts w:hint="eastAsia" w:ascii="宋体" w:hAnsi="宋体" w:eastAsia="宋体" w:cs="宋体"/>
                <w:sz w:val="18"/>
                <w:szCs w:val="21"/>
                <w:vertAlign w:val="baseline"/>
                <w:lang w:val="en-US" w:eastAsia="zh-CN"/>
              </w:rPr>
              <w:t>★精细</w:t>
            </w:r>
          </w:p>
        </w:tc>
        <w:tc>
          <w:tcPr>
            <w:tcW w:w="1273" w:type="dxa"/>
            <w:vAlign w:val="center"/>
          </w:tcPr>
          <w:p w14:paraId="5D2A48CA">
            <w:pPr>
              <w:numPr>
                <w:ilvl w:val="0"/>
                <w:numId w:val="0"/>
              </w:numPr>
              <w:jc w:val="center"/>
              <w:rPr>
                <w:rFonts w:hint="eastAsia"/>
                <w:vertAlign w:val="baseline"/>
                <w:lang w:val="en-US" w:eastAsia="zh-CN"/>
              </w:rPr>
            </w:pPr>
            <w:r>
              <w:rPr>
                <w:rFonts w:hint="eastAsia"/>
                <w:vertAlign w:val="baseline"/>
                <w:lang w:val="en-US" w:eastAsia="zh-CN"/>
              </w:rPr>
              <w:t>区域活动</w:t>
            </w:r>
          </w:p>
          <w:p w14:paraId="6E5AB699">
            <w:pPr>
              <w:numPr>
                <w:ilvl w:val="0"/>
                <w:numId w:val="0"/>
              </w:numPr>
              <w:jc w:val="center"/>
              <w:rPr>
                <w:rFonts w:hint="default"/>
                <w:vertAlign w:val="baseline"/>
                <w:lang w:val="en-US" w:eastAsia="zh-CN"/>
              </w:rPr>
            </w:pPr>
            <w:r>
              <w:rPr>
                <w:rFonts w:hint="eastAsia" w:ascii="宋体" w:hAnsi="宋体" w:eastAsia="宋体" w:cs="宋体"/>
                <w:sz w:val="18"/>
                <w:szCs w:val="21"/>
                <w:vertAlign w:val="baseline"/>
                <w:lang w:val="en-US" w:eastAsia="zh-CN"/>
              </w:rPr>
              <w:t>○</w:t>
            </w:r>
            <w:r>
              <w:rPr>
                <w:rFonts w:hint="eastAsia"/>
                <w:sz w:val="18"/>
                <w:szCs w:val="21"/>
                <w:vertAlign w:val="baseline"/>
                <w:lang w:val="en-US" w:eastAsia="zh-CN"/>
              </w:rPr>
              <w:t>沟通</w:t>
            </w:r>
          </w:p>
        </w:tc>
        <w:tc>
          <w:tcPr>
            <w:tcW w:w="1309" w:type="dxa"/>
            <w:vAlign w:val="center"/>
          </w:tcPr>
          <w:p w14:paraId="67028D48">
            <w:pPr>
              <w:numPr>
                <w:ilvl w:val="0"/>
                <w:numId w:val="0"/>
              </w:numPr>
              <w:jc w:val="center"/>
              <w:rPr>
                <w:rFonts w:hint="eastAsia"/>
                <w:vertAlign w:val="baseline"/>
                <w:lang w:val="en-US" w:eastAsia="zh-CN"/>
              </w:rPr>
            </w:pPr>
            <w:r>
              <w:rPr>
                <w:rFonts w:hint="eastAsia"/>
                <w:vertAlign w:val="baseline"/>
                <w:lang w:val="en-US" w:eastAsia="zh-CN"/>
              </w:rPr>
              <w:t>建构活动</w:t>
            </w:r>
          </w:p>
          <w:p w14:paraId="19B19C64">
            <w:pPr>
              <w:numPr>
                <w:ilvl w:val="0"/>
                <w:numId w:val="0"/>
              </w:numPr>
              <w:jc w:val="center"/>
              <w:rPr>
                <w:rFonts w:hint="default"/>
                <w:vertAlign w:val="baseline"/>
                <w:lang w:val="en-US" w:eastAsia="zh-CN"/>
              </w:rPr>
            </w:pPr>
            <w:r>
              <w:rPr>
                <w:rFonts w:hint="eastAsia" w:ascii="宋体" w:hAnsi="宋体" w:eastAsia="宋体" w:cs="宋体"/>
                <w:sz w:val="18"/>
                <w:szCs w:val="21"/>
                <w:vertAlign w:val="baseline"/>
                <w:lang w:val="en-US" w:eastAsia="zh-CN"/>
              </w:rPr>
              <w:t>★精细</w:t>
            </w:r>
          </w:p>
        </w:tc>
        <w:tc>
          <w:tcPr>
            <w:tcW w:w="1405" w:type="dxa"/>
            <w:vAlign w:val="center"/>
          </w:tcPr>
          <w:p w14:paraId="3DBB1083">
            <w:pPr>
              <w:numPr>
                <w:ilvl w:val="0"/>
                <w:numId w:val="0"/>
              </w:numPr>
              <w:jc w:val="center"/>
              <w:rPr>
                <w:rFonts w:hint="eastAsia"/>
                <w:vertAlign w:val="baseline"/>
                <w:lang w:val="en-US" w:eastAsia="zh-CN"/>
              </w:rPr>
            </w:pPr>
            <w:r>
              <w:rPr>
                <w:rFonts w:hint="eastAsia"/>
                <w:vertAlign w:val="baseline"/>
                <w:lang w:val="en-US" w:eastAsia="zh-CN"/>
              </w:rPr>
              <w:t>区域活动</w:t>
            </w:r>
          </w:p>
          <w:p w14:paraId="60320A44">
            <w:pPr>
              <w:numPr>
                <w:ilvl w:val="0"/>
                <w:numId w:val="0"/>
              </w:numPr>
              <w:jc w:val="center"/>
              <w:rPr>
                <w:rFonts w:hint="default"/>
                <w:vertAlign w:val="baseline"/>
                <w:lang w:val="en-US" w:eastAsia="zh-CN"/>
              </w:rPr>
            </w:pPr>
            <w:r>
              <w:rPr>
                <w:rFonts w:hint="eastAsia" w:ascii="宋体" w:hAnsi="宋体" w:eastAsia="宋体" w:cs="宋体"/>
                <w:sz w:val="18"/>
                <w:szCs w:val="21"/>
                <w:vertAlign w:val="baseline"/>
                <w:lang w:val="en-US" w:eastAsia="zh-CN"/>
              </w:rPr>
              <w:t>○</w:t>
            </w:r>
            <w:r>
              <w:rPr>
                <w:rFonts w:hint="eastAsia"/>
                <w:sz w:val="18"/>
                <w:szCs w:val="21"/>
                <w:vertAlign w:val="baseline"/>
                <w:lang w:val="en-US" w:eastAsia="zh-CN"/>
              </w:rPr>
              <w:t>沟通</w:t>
            </w:r>
          </w:p>
        </w:tc>
      </w:tr>
      <w:tr w14:paraId="7A4C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07" w:type="dxa"/>
            <w:vMerge w:val="continue"/>
            <w:vAlign w:val="center"/>
          </w:tcPr>
          <w:p w14:paraId="67ED6116">
            <w:pPr>
              <w:numPr>
                <w:ilvl w:val="0"/>
                <w:numId w:val="0"/>
              </w:numPr>
              <w:jc w:val="center"/>
              <w:rPr>
                <w:rFonts w:hint="default"/>
                <w:vertAlign w:val="baseline"/>
                <w:lang w:val="en-US" w:eastAsia="zh-CN"/>
              </w:rPr>
            </w:pPr>
          </w:p>
        </w:tc>
        <w:tc>
          <w:tcPr>
            <w:tcW w:w="1436" w:type="dxa"/>
            <w:vAlign w:val="center"/>
          </w:tcPr>
          <w:p w14:paraId="2CF9DCF9">
            <w:pPr>
              <w:numPr>
                <w:ilvl w:val="0"/>
                <w:numId w:val="0"/>
              </w:numPr>
              <w:jc w:val="center"/>
              <w:rPr>
                <w:rFonts w:hint="default"/>
                <w:vertAlign w:val="baseline"/>
                <w:lang w:val="en-US" w:eastAsia="zh-CN"/>
              </w:rPr>
            </w:pPr>
            <w:r>
              <w:rPr>
                <w:rFonts w:hint="eastAsia"/>
                <w:vertAlign w:val="baseline"/>
                <w:lang w:val="en-US" w:eastAsia="zh-CN"/>
              </w:rPr>
              <w:t>11:05—12:10</w:t>
            </w:r>
          </w:p>
        </w:tc>
        <w:tc>
          <w:tcPr>
            <w:tcW w:w="6487" w:type="dxa"/>
            <w:gridSpan w:val="6"/>
            <w:vAlign w:val="center"/>
          </w:tcPr>
          <w:p w14:paraId="6F57FEF0">
            <w:pPr>
              <w:numPr>
                <w:ilvl w:val="0"/>
                <w:numId w:val="0"/>
              </w:numPr>
              <w:jc w:val="center"/>
              <w:rPr>
                <w:rFonts w:hint="eastAsia"/>
                <w:vertAlign w:val="baseline"/>
                <w:lang w:val="en-US" w:eastAsia="zh-CN"/>
              </w:rPr>
            </w:pPr>
            <w:r>
              <w:rPr>
                <w:rFonts w:hint="eastAsia"/>
                <w:vertAlign w:val="baseline"/>
                <w:lang w:val="en-US" w:eastAsia="zh-CN"/>
              </w:rPr>
              <w:t>午餐</w:t>
            </w:r>
          </w:p>
          <w:p w14:paraId="37E8D0DD">
            <w:pPr>
              <w:numPr>
                <w:ilvl w:val="0"/>
                <w:numId w:val="0"/>
              </w:numPr>
              <w:jc w:val="center"/>
              <w:rPr>
                <w:rFonts w:hint="default"/>
                <w:vertAlign w:val="baseline"/>
                <w:lang w:val="en-US" w:eastAsia="zh-CN"/>
              </w:rPr>
            </w:pPr>
            <w:r>
              <w:rPr>
                <w:rFonts w:hint="eastAsia" w:ascii="宋体" w:hAnsi="宋体" w:eastAsia="宋体" w:cs="宋体"/>
                <w:sz w:val="18"/>
                <w:szCs w:val="18"/>
                <w:vertAlign w:val="baseline"/>
                <w:lang w:val="en-US" w:eastAsia="zh-CN"/>
              </w:rPr>
              <w:t>○自理能力</w:t>
            </w:r>
          </w:p>
        </w:tc>
      </w:tr>
      <w:tr w14:paraId="6FB3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530" w:type="dxa"/>
            <w:gridSpan w:val="8"/>
            <w:vAlign w:val="center"/>
          </w:tcPr>
          <w:p w14:paraId="6345935A">
            <w:pPr>
              <w:numPr>
                <w:ilvl w:val="0"/>
                <w:numId w:val="0"/>
              </w:numPr>
              <w:jc w:val="center"/>
              <w:rPr>
                <w:rFonts w:hint="default"/>
                <w:vertAlign w:val="baseline"/>
                <w:lang w:val="en-US" w:eastAsia="zh-CN"/>
              </w:rPr>
            </w:pPr>
            <w:r>
              <w:rPr>
                <w:rFonts w:hint="eastAsia"/>
                <w:vertAlign w:val="baseline"/>
                <w:lang w:val="en-US" w:eastAsia="zh-CN"/>
              </w:rPr>
              <w:t>午休</w:t>
            </w:r>
          </w:p>
        </w:tc>
      </w:tr>
      <w:tr w14:paraId="0173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07" w:type="dxa"/>
            <w:vMerge w:val="restart"/>
            <w:vAlign w:val="center"/>
          </w:tcPr>
          <w:p w14:paraId="35CC5A42">
            <w:pPr>
              <w:numPr>
                <w:ilvl w:val="0"/>
                <w:numId w:val="0"/>
              </w:numPr>
              <w:jc w:val="center"/>
              <w:rPr>
                <w:rFonts w:hint="default"/>
                <w:vertAlign w:val="baseline"/>
                <w:lang w:val="en-US" w:eastAsia="zh-CN"/>
              </w:rPr>
            </w:pPr>
            <w:r>
              <w:rPr>
                <w:rFonts w:hint="eastAsia"/>
                <w:vertAlign w:val="baseline"/>
                <w:lang w:val="en-US" w:eastAsia="zh-CN"/>
              </w:rPr>
              <w:t>下午</w:t>
            </w:r>
          </w:p>
        </w:tc>
        <w:tc>
          <w:tcPr>
            <w:tcW w:w="1436" w:type="dxa"/>
            <w:vAlign w:val="center"/>
          </w:tcPr>
          <w:p w14:paraId="3A34C3FA">
            <w:pPr>
              <w:numPr>
                <w:ilvl w:val="0"/>
                <w:numId w:val="0"/>
              </w:numPr>
              <w:jc w:val="center"/>
              <w:rPr>
                <w:rFonts w:hint="default"/>
                <w:vertAlign w:val="baseline"/>
                <w:lang w:val="en-US" w:eastAsia="zh-CN"/>
              </w:rPr>
            </w:pPr>
            <w:r>
              <w:rPr>
                <w:rFonts w:hint="eastAsia"/>
                <w:vertAlign w:val="baseline"/>
                <w:lang w:val="en-US" w:eastAsia="zh-CN"/>
              </w:rPr>
              <w:t>14:30—15:00</w:t>
            </w:r>
          </w:p>
        </w:tc>
        <w:tc>
          <w:tcPr>
            <w:tcW w:w="6487" w:type="dxa"/>
            <w:gridSpan w:val="6"/>
            <w:vAlign w:val="center"/>
          </w:tcPr>
          <w:p w14:paraId="1256CB06">
            <w:pPr>
              <w:numPr>
                <w:ilvl w:val="0"/>
                <w:numId w:val="0"/>
              </w:numPr>
              <w:jc w:val="center"/>
              <w:rPr>
                <w:rFonts w:hint="default" w:asciiTheme="minorAscii" w:hAnsiTheme="minorAscii" w:eastAsiaTheme="minorEastAsia"/>
                <w:spacing w:val="-11"/>
                <w:sz w:val="21"/>
                <w:vertAlign w:val="baseline"/>
                <w:lang w:val="en-US" w:eastAsia="zh-CN"/>
              </w:rPr>
            </w:pPr>
            <w:r>
              <w:rPr>
                <w:rFonts w:hint="default" w:asciiTheme="minorAscii" w:hAnsiTheme="minorAscii" w:eastAsiaTheme="minorEastAsia"/>
                <w:spacing w:val="-11"/>
                <w:sz w:val="21"/>
                <w:vertAlign w:val="baseline"/>
                <w:lang w:val="en-US" w:eastAsia="zh-CN"/>
              </w:rPr>
              <w:t>起床与点心</w:t>
            </w:r>
          </w:p>
          <w:p w14:paraId="3ACA1490">
            <w:pPr>
              <w:numPr>
                <w:ilvl w:val="0"/>
                <w:numId w:val="0"/>
              </w:numPr>
              <w:jc w:val="center"/>
              <w:rPr>
                <w:rFonts w:hint="default" w:asciiTheme="minorAscii" w:hAnsiTheme="minorAscii" w:eastAsiaTheme="minorEastAsia"/>
                <w:spacing w:val="-11"/>
                <w:sz w:val="21"/>
                <w:vertAlign w:val="baseline"/>
                <w:lang w:val="en-US" w:eastAsia="zh-CN"/>
              </w:rPr>
            </w:pPr>
            <w:r>
              <w:rPr>
                <w:rFonts w:hint="eastAsia" w:ascii="宋体" w:hAnsi="宋体" w:eastAsia="宋体" w:cs="宋体"/>
                <w:sz w:val="18"/>
                <w:szCs w:val="18"/>
                <w:vertAlign w:val="baseline"/>
                <w:lang w:val="en-US" w:eastAsia="zh-CN"/>
              </w:rPr>
              <w:t>○自理能力</w:t>
            </w:r>
          </w:p>
        </w:tc>
      </w:tr>
      <w:tr w14:paraId="02B6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07" w:type="dxa"/>
            <w:vMerge w:val="continue"/>
            <w:vAlign w:val="center"/>
          </w:tcPr>
          <w:p w14:paraId="2F2F97F0">
            <w:pPr>
              <w:numPr>
                <w:ilvl w:val="0"/>
                <w:numId w:val="0"/>
              </w:numPr>
              <w:jc w:val="center"/>
              <w:rPr>
                <w:rFonts w:hint="default"/>
                <w:vertAlign w:val="baseline"/>
                <w:lang w:val="en-US" w:eastAsia="zh-CN"/>
              </w:rPr>
            </w:pPr>
          </w:p>
        </w:tc>
        <w:tc>
          <w:tcPr>
            <w:tcW w:w="1436" w:type="dxa"/>
            <w:vAlign w:val="center"/>
          </w:tcPr>
          <w:p w14:paraId="54FA0884">
            <w:pPr>
              <w:numPr>
                <w:ilvl w:val="0"/>
                <w:numId w:val="0"/>
              </w:numPr>
              <w:jc w:val="center"/>
              <w:rPr>
                <w:rFonts w:hint="default"/>
                <w:vertAlign w:val="baseline"/>
                <w:lang w:val="en-US" w:eastAsia="zh-CN"/>
              </w:rPr>
            </w:pPr>
            <w:r>
              <w:rPr>
                <w:rFonts w:hint="eastAsia"/>
                <w:vertAlign w:val="baseline"/>
                <w:lang w:val="en-US" w:eastAsia="zh-CN"/>
              </w:rPr>
              <w:t>15:00—15:50</w:t>
            </w:r>
          </w:p>
        </w:tc>
        <w:tc>
          <w:tcPr>
            <w:tcW w:w="1255" w:type="dxa"/>
            <w:vAlign w:val="center"/>
          </w:tcPr>
          <w:p w14:paraId="46E990DA">
            <w:pPr>
              <w:numPr>
                <w:ilvl w:val="0"/>
                <w:numId w:val="0"/>
              </w:numPr>
              <w:jc w:val="center"/>
              <w:rPr>
                <w:rFonts w:hint="eastAsia"/>
                <w:vertAlign w:val="baseline"/>
                <w:lang w:val="en-US" w:eastAsia="zh-CN"/>
              </w:rPr>
            </w:pPr>
            <w:r>
              <w:rPr>
                <w:rFonts w:hint="eastAsia"/>
                <w:vertAlign w:val="baseline"/>
                <w:lang w:val="en-US" w:eastAsia="zh-CN"/>
              </w:rPr>
              <w:t>美术活动</w:t>
            </w:r>
          </w:p>
          <w:p w14:paraId="600818C4">
            <w:pPr>
              <w:numPr>
                <w:ilvl w:val="0"/>
                <w:numId w:val="0"/>
              </w:numPr>
              <w:jc w:val="center"/>
              <w:rPr>
                <w:rFonts w:hint="default"/>
                <w:vertAlign w:val="baseline"/>
                <w:lang w:val="en-US" w:eastAsia="zh-CN"/>
              </w:rPr>
            </w:pPr>
            <w:r>
              <w:rPr>
                <w:rFonts w:hint="eastAsia" w:ascii="宋体" w:hAnsi="宋体" w:eastAsia="宋体" w:cs="宋体"/>
                <w:sz w:val="18"/>
                <w:szCs w:val="18"/>
                <w:vertAlign w:val="baseline"/>
                <w:lang w:val="en-US" w:eastAsia="zh-CN"/>
              </w:rPr>
              <w:t>○精细</w:t>
            </w:r>
          </w:p>
        </w:tc>
        <w:tc>
          <w:tcPr>
            <w:tcW w:w="1245" w:type="dxa"/>
            <w:gridSpan w:val="2"/>
            <w:vAlign w:val="center"/>
          </w:tcPr>
          <w:p w14:paraId="7A4A5DB4">
            <w:pPr>
              <w:numPr>
                <w:ilvl w:val="0"/>
                <w:numId w:val="0"/>
              </w:numPr>
              <w:jc w:val="center"/>
              <w:rPr>
                <w:rFonts w:hint="eastAsia"/>
                <w:vertAlign w:val="baseline"/>
                <w:lang w:val="en-US" w:eastAsia="zh-CN"/>
              </w:rPr>
            </w:pPr>
            <w:r>
              <w:rPr>
                <w:rFonts w:hint="eastAsia"/>
                <w:vertAlign w:val="baseline"/>
                <w:lang w:val="en-US" w:eastAsia="zh-CN"/>
              </w:rPr>
              <w:t>特色活动</w:t>
            </w:r>
          </w:p>
          <w:p w14:paraId="7E689D4E">
            <w:pPr>
              <w:numPr>
                <w:ilvl w:val="0"/>
                <w:numId w:val="0"/>
              </w:numPr>
              <w:jc w:val="center"/>
              <w:rPr>
                <w:rFonts w:hint="default"/>
                <w:vertAlign w:val="baseline"/>
                <w:lang w:val="en-US" w:eastAsia="zh-CN"/>
              </w:rPr>
            </w:pPr>
            <w:r>
              <w:rPr>
                <w:rFonts w:hint="eastAsia"/>
                <w:sz w:val="18"/>
                <w:szCs w:val="21"/>
                <w:vertAlign w:val="baseline"/>
                <w:lang w:val="en-US" w:eastAsia="zh-CN"/>
              </w:rPr>
              <w:t>（集体）</w:t>
            </w:r>
          </w:p>
        </w:tc>
        <w:tc>
          <w:tcPr>
            <w:tcW w:w="1273" w:type="dxa"/>
            <w:vAlign w:val="center"/>
          </w:tcPr>
          <w:p w14:paraId="3E1F1994">
            <w:pPr>
              <w:numPr>
                <w:ilvl w:val="0"/>
                <w:numId w:val="0"/>
              </w:numPr>
              <w:jc w:val="center"/>
              <w:rPr>
                <w:rFonts w:hint="eastAsia"/>
                <w:vertAlign w:val="baseline"/>
                <w:lang w:val="en-US" w:eastAsia="zh-CN"/>
              </w:rPr>
            </w:pPr>
            <w:r>
              <w:rPr>
                <w:rFonts w:hint="eastAsia"/>
                <w:vertAlign w:val="baseline"/>
                <w:lang w:val="en-US" w:eastAsia="zh-CN"/>
              </w:rPr>
              <w:t>音乐活动</w:t>
            </w:r>
          </w:p>
          <w:p w14:paraId="58111F8B">
            <w:pPr>
              <w:numPr>
                <w:ilvl w:val="0"/>
                <w:numId w:val="0"/>
              </w:numPr>
              <w:jc w:val="center"/>
              <w:rPr>
                <w:rFonts w:hint="default"/>
                <w:vertAlign w:val="baseline"/>
                <w:lang w:val="en-US" w:eastAsia="zh-CN"/>
              </w:rPr>
            </w:pPr>
            <w:r>
              <w:rPr>
                <w:rFonts w:hint="eastAsia"/>
                <w:sz w:val="18"/>
                <w:szCs w:val="21"/>
                <w:vertAlign w:val="baseline"/>
                <w:lang w:val="en-US" w:eastAsia="zh-CN"/>
              </w:rPr>
              <w:t>（集体）</w:t>
            </w:r>
          </w:p>
        </w:tc>
        <w:tc>
          <w:tcPr>
            <w:tcW w:w="1309" w:type="dxa"/>
            <w:vAlign w:val="center"/>
          </w:tcPr>
          <w:p w14:paraId="5D6FE238">
            <w:pPr>
              <w:numPr>
                <w:ilvl w:val="0"/>
                <w:numId w:val="0"/>
              </w:numPr>
              <w:jc w:val="center"/>
              <w:rPr>
                <w:rFonts w:hint="eastAsia"/>
                <w:vertAlign w:val="baseline"/>
                <w:lang w:val="en-US" w:eastAsia="zh-CN"/>
              </w:rPr>
            </w:pPr>
            <w:r>
              <w:rPr>
                <w:rFonts w:hint="eastAsia"/>
                <w:vertAlign w:val="baseline"/>
                <w:lang w:val="en-US" w:eastAsia="zh-CN"/>
              </w:rPr>
              <w:t>科学活动</w:t>
            </w:r>
          </w:p>
          <w:p w14:paraId="12697DC5">
            <w:pPr>
              <w:numPr>
                <w:ilvl w:val="0"/>
                <w:numId w:val="0"/>
              </w:numPr>
              <w:jc w:val="center"/>
              <w:rPr>
                <w:rFonts w:hint="default"/>
                <w:vertAlign w:val="baseline"/>
                <w:lang w:val="en-US" w:eastAsia="zh-CN"/>
              </w:rPr>
            </w:pPr>
            <w:r>
              <w:rPr>
                <w:rFonts w:hint="eastAsia" w:ascii="宋体" w:hAnsi="宋体" w:eastAsia="宋体" w:cs="宋体"/>
                <w:sz w:val="18"/>
                <w:szCs w:val="21"/>
                <w:vertAlign w:val="baseline"/>
                <w:lang w:val="en-US" w:eastAsia="zh-CN"/>
              </w:rPr>
              <w:t>○认知</w:t>
            </w:r>
          </w:p>
        </w:tc>
        <w:tc>
          <w:tcPr>
            <w:tcW w:w="1405" w:type="dxa"/>
            <w:vAlign w:val="center"/>
          </w:tcPr>
          <w:p w14:paraId="253E3AF3">
            <w:pPr>
              <w:numPr>
                <w:ilvl w:val="0"/>
                <w:numId w:val="0"/>
              </w:numPr>
              <w:jc w:val="center"/>
              <w:rPr>
                <w:rFonts w:hint="eastAsia"/>
                <w:vertAlign w:val="baseline"/>
                <w:lang w:val="en-US" w:eastAsia="zh-CN"/>
              </w:rPr>
            </w:pPr>
            <w:r>
              <w:rPr>
                <w:rFonts w:hint="eastAsia"/>
                <w:vertAlign w:val="baseline"/>
                <w:lang w:val="en-US" w:eastAsia="zh-CN"/>
              </w:rPr>
              <w:t>创造性游戏</w:t>
            </w:r>
          </w:p>
          <w:p w14:paraId="6A68CDFE">
            <w:pPr>
              <w:numPr>
                <w:ilvl w:val="0"/>
                <w:numId w:val="0"/>
              </w:numPr>
              <w:jc w:val="center"/>
              <w:rPr>
                <w:rFonts w:hint="default"/>
                <w:vertAlign w:val="baseline"/>
                <w:lang w:val="en-US" w:eastAsia="zh-CN"/>
              </w:rPr>
            </w:pPr>
            <w:r>
              <w:rPr>
                <w:rFonts w:hint="eastAsia" w:ascii="宋体" w:hAnsi="宋体" w:eastAsia="宋体" w:cs="宋体"/>
                <w:sz w:val="18"/>
                <w:szCs w:val="21"/>
                <w:vertAlign w:val="baseline"/>
                <w:lang w:val="en-US" w:eastAsia="zh-CN"/>
              </w:rPr>
              <w:t>○</w:t>
            </w:r>
            <w:r>
              <w:rPr>
                <w:rFonts w:hint="eastAsia"/>
                <w:sz w:val="18"/>
                <w:szCs w:val="21"/>
                <w:vertAlign w:val="baseline"/>
                <w:lang w:val="en-US" w:eastAsia="zh-CN"/>
              </w:rPr>
              <w:t>沟通</w:t>
            </w:r>
          </w:p>
        </w:tc>
      </w:tr>
      <w:tr w14:paraId="3BFC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2043" w:type="dxa"/>
            <w:gridSpan w:val="2"/>
            <w:vAlign w:val="center"/>
          </w:tcPr>
          <w:p w14:paraId="5B625AC2">
            <w:pPr>
              <w:numPr>
                <w:ilvl w:val="0"/>
                <w:numId w:val="0"/>
              </w:numPr>
              <w:jc w:val="center"/>
              <w:rPr>
                <w:rFonts w:hint="default"/>
                <w:vertAlign w:val="baseline"/>
                <w:lang w:val="en-US" w:eastAsia="zh-CN"/>
              </w:rPr>
            </w:pPr>
            <w:r>
              <w:rPr>
                <w:rFonts w:hint="eastAsia"/>
                <w:vertAlign w:val="baseline"/>
                <w:lang w:val="en-US" w:eastAsia="zh-CN"/>
              </w:rPr>
              <w:t>备注</w:t>
            </w:r>
          </w:p>
        </w:tc>
        <w:tc>
          <w:tcPr>
            <w:tcW w:w="6487" w:type="dxa"/>
            <w:gridSpan w:val="6"/>
            <w:vAlign w:val="center"/>
          </w:tcPr>
          <w:p w14:paraId="2D96B448">
            <w:pPr>
              <w:numPr>
                <w:ilvl w:val="0"/>
                <w:numId w:val="0"/>
              </w:numPr>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★个别化拓展活动</w:t>
            </w:r>
          </w:p>
          <w:p w14:paraId="79A3169B">
            <w:pPr>
              <w:numPr>
                <w:ilvl w:val="0"/>
                <w:numId w:val="0"/>
              </w:numPr>
              <w:jc w:val="center"/>
              <w:rPr>
                <w:rFonts w:hint="default" w:ascii="微软雅黑" w:hAnsi="微软雅黑" w:eastAsia="微软雅黑" w:cs="微软雅黑"/>
                <w:vertAlign w:val="baseline"/>
                <w:lang w:val="en-US" w:eastAsia="zh-CN"/>
              </w:rPr>
            </w:pPr>
            <w:r>
              <w:rPr>
                <w:rFonts w:hint="eastAsia" w:ascii="宋体" w:hAnsi="宋体" w:eastAsia="宋体" w:cs="宋体"/>
                <w:vertAlign w:val="baseline"/>
                <w:lang w:val="en-US" w:eastAsia="zh-CN"/>
              </w:rPr>
              <w:t>○嵌入式活动</w:t>
            </w:r>
          </w:p>
        </w:tc>
      </w:tr>
      <w:tr w14:paraId="1E34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530" w:type="dxa"/>
            <w:gridSpan w:val="8"/>
            <w:shd w:val="clear" w:color="auto" w:fill="BEBEBE" w:themeFill="background1" w:themeFillShade="BF"/>
            <w:vAlign w:val="center"/>
          </w:tcPr>
          <w:p w14:paraId="1EF81D40">
            <w:pPr>
              <w:numPr>
                <w:ilvl w:val="0"/>
                <w:numId w:val="0"/>
              </w:numPr>
              <w:jc w:val="center"/>
              <w:rPr>
                <w:rFonts w:hint="default" w:ascii="宋体" w:hAnsi="宋体" w:eastAsia="宋体" w:cs="宋体"/>
                <w:vertAlign w:val="baseline"/>
                <w:lang w:val="en-US" w:eastAsia="zh-CN"/>
              </w:rPr>
            </w:pPr>
            <w:r>
              <w:rPr>
                <w:rFonts w:hint="eastAsia" w:ascii="宋体" w:hAnsi="宋体" w:eastAsia="宋体" w:cs="宋体"/>
                <w:b/>
                <w:bCs/>
                <w:sz w:val="24"/>
                <w:szCs w:val="32"/>
                <w:vertAlign w:val="baseline"/>
                <w:lang w:val="en-US" w:eastAsia="zh-CN"/>
              </w:rPr>
              <w:t>课程设计</w:t>
            </w:r>
          </w:p>
        </w:tc>
      </w:tr>
      <w:tr w14:paraId="7CA8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043" w:type="dxa"/>
            <w:gridSpan w:val="2"/>
            <w:shd w:val="clear" w:color="auto" w:fill="auto"/>
            <w:vAlign w:val="center"/>
          </w:tcPr>
          <w:p w14:paraId="38E59BFD">
            <w:pPr>
              <w:numPr>
                <w:ilvl w:val="0"/>
                <w:numId w:val="0"/>
              </w:numPr>
              <w:jc w:val="center"/>
              <w:rPr>
                <w:rFonts w:hint="default"/>
                <w:b/>
                <w:bCs/>
                <w:shd w:val="clear" w:color="auto" w:fill="auto"/>
                <w:vertAlign w:val="baseline"/>
                <w:lang w:val="en-US" w:eastAsia="zh-CN"/>
              </w:rPr>
            </w:pPr>
            <w:r>
              <w:rPr>
                <w:rFonts w:hint="eastAsia"/>
                <w:b/>
                <w:bCs/>
                <w:shd w:val="clear" w:color="auto" w:fill="auto"/>
                <w:vertAlign w:val="baseline"/>
                <w:lang w:val="en-US" w:eastAsia="zh-CN"/>
              </w:rPr>
              <w:t>课程类型</w:t>
            </w:r>
          </w:p>
        </w:tc>
        <w:tc>
          <w:tcPr>
            <w:tcW w:w="1309" w:type="dxa"/>
            <w:gridSpan w:val="2"/>
            <w:shd w:val="clear" w:color="auto" w:fill="auto"/>
            <w:vAlign w:val="center"/>
          </w:tcPr>
          <w:p w14:paraId="78B47D6B">
            <w:pPr>
              <w:numPr>
                <w:ilvl w:val="0"/>
                <w:numId w:val="0"/>
              </w:numPr>
              <w:jc w:val="center"/>
              <w:rPr>
                <w:rFonts w:hint="default"/>
                <w:b/>
                <w:bCs/>
                <w:shd w:val="clear" w:color="auto" w:fill="auto"/>
                <w:vertAlign w:val="baseline"/>
                <w:lang w:val="en-US" w:eastAsia="zh-CN"/>
              </w:rPr>
            </w:pPr>
            <w:r>
              <w:rPr>
                <w:rFonts w:hint="eastAsia"/>
                <w:b/>
                <w:bCs/>
                <w:shd w:val="clear" w:color="auto" w:fill="auto"/>
                <w:vertAlign w:val="baseline"/>
                <w:lang w:val="en-US" w:eastAsia="zh-CN"/>
              </w:rPr>
              <w:t>调整策略</w:t>
            </w:r>
          </w:p>
        </w:tc>
        <w:tc>
          <w:tcPr>
            <w:tcW w:w="5178" w:type="dxa"/>
            <w:gridSpan w:val="4"/>
            <w:shd w:val="clear" w:color="auto" w:fill="auto"/>
            <w:vAlign w:val="center"/>
          </w:tcPr>
          <w:p w14:paraId="3E5256BA">
            <w:pPr>
              <w:numPr>
                <w:ilvl w:val="0"/>
                <w:numId w:val="0"/>
              </w:numPr>
              <w:jc w:val="center"/>
              <w:rPr>
                <w:rFonts w:hint="default" w:ascii="宋体" w:hAnsi="宋体" w:eastAsia="宋体" w:cs="宋体"/>
                <w:b/>
                <w:bCs/>
                <w:sz w:val="24"/>
                <w:szCs w:val="32"/>
                <w:shd w:val="clear" w:color="auto" w:fill="auto"/>
                <w:vertAlign w:val="baseline"/>
                <w:lang w:val="en-US" w:eastAsia="zh-CN"/>
              </w:rPr>
            </w:pPr>
            <w:r>
              <w:rPr>
                <w:rFonts w:hint="eastAsia"/>
                <w:b/>
                <w:bCs/>
                <w:shd w:val="clear" w:color="auto" w:fill="auto"/>
                <w:vertAlign w:val="baseline"/>
                <w:lang w:val="en-US" w:eastAsia="zh-CN"/>
              </w:rPr>
              <w:t>调整理由</w:t>
            </w:r>
          </w:p>
        </w:tc>
      </w:tr>
      <w:tr w14:paraId="300F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043" w:type="dxa"/>
            <w:gridSpan w:val="2"/>
            <w:shd w:val="clear" w:color="auto" w:fill="auto"/>
            <w:vAlign w:val="center"/>
          </w:tcPr>
          <w:p w14:paraId="15A6D8A0">
            <w:pPr>
              <w:numPr>
                <w:ilvl w:val="0"/>
                <w:numId w:val="0"/>
              </w:numPr>
              <w:jc w:val="center"/>
              <w:rPr>
                <w:rFonts w:hint="default"/>
                <w:shd w:val="clear" w:color="auto" w:fill="auto"/>
                <w:vertAlign w:val="baseline"/>
                <w:lang w:val="en-US" w:eastAsia="zh-CN"/>
              </w:rPr>
            </w:pPr>
            <w:r>
              <w:rPr>
                <w:rFonts w:hint="eastAsia"/>
                <w:shd w:val="clear" w:color="auto" w:fill="auto"/>
                <w:vertAlign w:val="baseline"/>
                <w:lang w:val="en-US" w:eastAsia="zh-CN"/>
              </w:rPr>
              <w:t>嵌入式活动</w:t>
            </w:r>
          </w:p>
        </w:tc>
        <w:tc>
          <w:tcPr>
            <w:tcW w:w="1309" w:type="dxa"/>
            <w:gridSpan w:val="2"/>
            <w:shd w:val="clear" w:color="auto" w:fill="auto"/>
            <w:vAlign w:val="center"/>
          </w:tcPr>
          <w:p w14:paraId="6E3258B6">
            <w:pPr>
              <w:numPr>
                <w:ilvl w:val="0"/>
                <w:numId w:val="0"/>
              </w:numPr>
              <w:jc w:val="center"/>
              <w:rPr>
                <w:rFonts w:hint="default"/>
                <w:shd w:val="clear" w:color="auto" w:fill="auto"/>
                <w:vertAlign w:val="baseline"/>
                <w:lang w:val="en-US" w:eastAsia="zh-CN"/>
              </w:rPr>
            </w:pPr>
            <w:r>
              <w:rPr>
                <w:rFonts w:hint="eastAsia"/>
                <w:shd w:val="clear" w:color="auto" w:fill="auto"/>
                <w:vertAlign w:val="baseline"/>
                <w:lang w:val="en-US" w:eastAsia="zh-CN"/>
              </w:rPr>
              <w:t>变通/简化</w:t>
            </w:r>
          </w:p>
        </w:tc>
        <w:tc>
          <w:tcPr>
            <w:tcW w:w="5178" w:type="dxa"/>
            <w:gridSpan w:val="4"/>
            <w:shd w:val="clear" w:color="auto" w:fill="auto"/>
            <w:vAlign w:val="center"/>
          </w:tcPr>
          <w:p w14:paraId="2F97E4C3">
            <w:pPr>
              <w:numPr>
                <w:ilvl w:val="0"/>
                <w:numId w:val="0"/>
              </w:numPr>
              <w:jc w:val="center"/>
              <w:rPr>
                <w:rFonts w:hint="eastAsia" w:ascii="宋体" w:hAnsi="宋体" w:eastAsia="宋体" w:cs="宋体"/>
                <w:b/>
                <w:bCs/>
                <w:sz w:val="24"/>
                <w:szCs w:val="32"/>
                <w:shd w:val="clear" w:color="auto" w:fill="auto"/>
                <w:vertAlign w:val="baseline"/>
                <w:lang w:val="en-US" w:eastAsia="zh-CN"/>
              </w:rPr>
            </w:pPr>
          </w:p>
        </w:tc>
      </w:tr>
      <w:tr w14:paraId="463D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043" w:type="dxa"/>
            <w:gridSpan w:val="2"/>
            <w:shd w:val="clear" w:color="auto" w:fill="auto"/>
            <w:vAlign w:val="center"/>
          </w:tcPr>
          <w:p w14:paraId="19C3FCE2">
            <w:pPr>
              <w:numPr>
                <w:ilvl w:val="0"/>
                <w:numId w:val="0"/>
              </w:numPr>
              <w:jc w:val="center"/>
              <w:rPr>
                <w:rFonts w:hint="default" w:ascii="宋体" w:hAnsi="宋体" w:eastAsia="宋体" w:cs="宋体"/>
                <w:b/>
                <w:bCs/>
                <w:sz w:val="24"/>
                <w:szCs w:val="32"/>
                <w:shd w:val="clear" w:color="auto" w:fill="auto"/>
                <w:vertAlign w:val="baseline"/>
                <w:lang w:val="en-US" w:eastAsia="zh-CN"/>
              </w:rPr>
            </w:pPr>
            <w:r>
              <w:rPr>
                <w:rFonts w:hint="eastAsia"/>
                <w:shd w:val="clear" w:color="auto" w:fill="auto"/>
                <w:vertAlign w:val="baseline"/>
                <w:lang w:val="en-US" w:eastAsia="zh-CN"/>
              </w:rPr>
              <w:t>个别化拓展活动</w:t>
            </w:r>
          </w:p>
        </w:tc>
        <w:tc>
          <w:tcPr>
            <w:tcW w:w="1309" w:type="dxa"/>
            <w:gridSpan w:val="2"/>
            <w:shd w:val="clear" w:color="auto" w:fill="auto"/>
            <w:vAlign w:val="center"/>
          </w:tcPr>
          <w:p w14:paraId="546F9647">
            <w:pPr>
              <w:numPr>
                <w:ilvl w:val="0"/>
                <w:numId w:val="0"/>
              </w:numPr>
              <w:jc w:val="center"/>
              <w:rPr>
                <w:rFonts w:hint="default" w:ascii="宋体" w:hAnsi="宋体" w:eastAsia="宋体" w:cs="宋体"/>
                <w:b/>
                <w:bCs/>
                <w:sz w:val="24"/>
                <w:szCs w:val="32"/>
                <w:shd w:val="clear" w:color="auto" w:fill="auto"/>
                <w:vertAlign w:val="baseline"/>
                <w:lang w:val="en-US" w:eastAsia="zh-CN"/>
              </w:rPr>
            </w:pPr>
            <w:r>
              <w:rPr>
                <w:rFonts w:hint="eastAsia"/>
                <w:shd w:val="clear" w:color="auto" w:fill="auto"/>
                <w:vertAlign w:val="baseline"/>
                <w:lang w:val="en-US" w:eastAsia="zh-CN"/>
              </w:rPr>
              <w:t>扩展</w:t>
            </w:r>
          </w:p>
        </w:tc>
        <w:tc>
          <w:tcPr>
            <w:tcW w:w="5178" w:type="dxa"/>
            <w:gridSpan w:val="4"/>
            <w:shd w:val="clear" w:color="auto" w:fill="auto"/>
            <w:vAlign w:val="center"/>
          </w:tcPr>
          <w:p w14:paraId="2DF251F1">
            <w:pPr>
              <w:numPr>
                <w:ilvl w:val="0"/>
                <w:numId w:val="0"/>
              </w:numPr>
              <w:jc w:val="center"/>
              <w:rPr>
                <w:rFonts w:hint="eastAsia" w:ascii="宋体" w:hAnsi="宋体" w:eastAsia="宋体" w:cs="宋体"/>
                <w:b/>
                <w:bCs/>
                <w:sz w:val="24"/>
                <w:szCs w:val="32"/>
                <w:shd w:val="clear" w:color="auto" w:fill="auto"/>
                <w:vertAlign w:val="baseline"/>
                <w:lang w:val="en-US" w:eastAsia="zh-CN"/>
              </w:rPr>
            </w:pPr>
          </w:p>
        </w:tc>
      </w:tr>
      <w:tr w14:paraId="5078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043" w:type="dxa"/>
            <w:gridSpan w:val="2"/>
            <w:shd w:val="clear" w:color="auto" w:fill="auto"/>
            <w:vAlign w:val="center"/>
          </w:tcPr>
          <w:p w14:paraId="78351A8C">
            <w:pPr>
              <w:numPr>
                <w:ilvl w:val="0"/>
                <w:numId w:val="0"/>
              </w:numPr>
              <w:jc w:val="center"/>
              <w:rPr>
                <w:rFonts w:hint="default"/>
                <w:shd w:val="clear" w:color="auto" w:fill="auto"/>
                <w:vertAlign w:val="baseline"/>
                <w:lang w:val="en-US" w:eastAsia="zh-CN"/>
              </w:rPr>
            </w:pPr>
            <w:r>
              <w:rPr>
                <w:rFonts w:hint="eastAsia"/>
                <w:shd w:val="clear" w:color="auto" w:fill="auto"/>
                <w:vertAlign w:val="baseline"/>
                <w:lang w:val="en-US" w:eastAsia="zh-CN"/>
              </w:rPr>
              <w:t>其他</w:t>
            </w:r>
          </w:p>
        </w:tc>
        <w:tc>
          <w:tcPr>
            <w:tcW w:w="1309" w:type="dxa"/>
            <w:gridSpan w:val="2"/>
            <w:shd w:val="clear" w:color="auto" w:fill="auto"/>
            <w:vAlign w:val="center"/>
          </w:tcPr>
          <w:p w14:paraId="3FC3A462">
            <w:pPr>
              <w:numPr>
                <w:ilvl w:val="0"/>
                <w:numId w:val="0"/>
              </w:numPr>
              <w:jc w:val="center"/>
              <w:rPr>
                <w:rFonts w:hint="eastAsia"/>
                <w:shd w:val="clear" w:color="auto" w:fill="auto"/>
                <w:vertAlign w:val="baseline"/>
                <w:lang w:val="en-US" w:eastAsia="zh-CN"/>
              </w:rPr>
            </w:pPr>
          </w:p>
        </w:tc>
        <w:tc>
          <w:tcPr>
            <w:tcW w:w="5178" w:type="dxa"/>
            <w:gridSpan w:val="4"/>
            <w:shd w:val="clear" w:color="auto" w:fill="auto"/>
            <w:vAlign w:val="center"/>
          </w:tcPr>
          <w:p w14:paraId="12C2F85F">
            <w:pPr>
              <w:numPr>
                <w:ilvl w:val="0"/>
                <w:numId w:val="0"/>
              </w:numPr>
              <w:jc w:val="center"/>
              <w:rPr>
                <w:rFonts w:hint="eastAsia" w:ascii="宋体" w:hAnsi="宋体" w:eastAsia="宋体" w:cs="宋体"/>
                <w:b/>
                <w:bCs/>
                <w:sz w:val="24"/>
                <w:szCs w:val="32"/>
                <w:shd w:val="clear" w:color="auto" w:fill="auto"/>
                <w:vertAlign w:val="baseline"/>
                <w:lang w:val="en-US" w:eastAsia="zh-CN"/>
              </w:rPr>
            </w:pPr>
          </w:p>
        </w:tc>
      </w:tr>
    </w:tbl>
    <w:p w14:paraId="263C953C">
      <w:pPr>
        <w:numPr>
          <w:ilvl w:val="0"/>
          <w:numId w:val="0"/>
        </w:numPr>
        <w:ind w:leftChars="0"/>
        <w:jc w:val="center"/>
        <w:rPr>
          <w:rFonts w:hint="default"/>
          <w:lang w:val="en-US" w:eastAsia="zh-CN"/>
        </w:rPr>
      </w:pPr>
    </w:p>
    <w:p w14:paraId="329B21B1">
      <w:pPr>
        <w:numPr>
          <w:ilvl w:val="0"/>
          <w:numId w:val="0"/>
        </w:numPr>
        <w:ind w:leftChars="0"/>
        <w:jc w:val="center"/>
        <w:rPr>
          <w:rFonts w:hint="eastAsia"/>
          <w:b/>
          <w:bCs/>
          <w:sz w:val="28"/>
          <w:szCs w:val="36"/>
          <w:lang w:val="en-US" w:eastAsia="zh-CN"/>
        </w:rPr>
      </w:pPr>
      <w:r>
        <w:rPr>
          <w:rFonts w:hint="eastAsia"/>
          <w:b/>
          <w:bCs/>
          <w:sz w:val="28"/>
          <w:szCs w:val="36"/>
          <w:lang w:val="en-US" w:eastAsia="zh-CN"/>
        </w:rPr>
        <w:t>五、支持服务</w:t>
      </w:r>
    </w:p>
    <w:tbl>
      <w:tblPr>
        <w:tblStyle w:val="7"/>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2143"/>
        <w:gridCol w:w="5070"/>
        <w:gridCol w:w="1314"/>
      </w:tblGrid>
      <w:tr w14:paraId="540F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2143" w:type="dxa"/>
            <w:shd w:val="clear" w:color="auto" w:fill="BEBEBE" w:themeFill="background1" w:themeFillShade="BF"/>
            <w:vAlign w:val="center"/>
          </w:tcPr>
          <w:p w14:paraId="40A76570">
            <w:pPr>
              <w:numPr>
                <w:ilvl w:val="0"/>
                <w:numId w:val="0"/>
              </w:numPr>
              <w:spacing w:line="360" w:lineRule="auto"/>
              <w:jc w:val="center"/>
              <w:rPr>
                <w:rFonts w:hint="default"/>
                <w:b/>
                <w:bCs/>
                <w:sz w:val="24"/>
                <w:szCs w:val="32"/>
                <w:vertAlign w:val="baseline"/>
                <w:lang w:val="en-US" w:eastAsia="zh-CN"/>
              </w:rPr>
            </w:pPr>
            <w:r>
              <w:rPr>
                <w:rFonts w:hint="eastAsia"/>
                <w:b/>
                <w:bCs/>
                <w:sz w:val="24"/>
                <w:szCs w:val="32"/>
                <w:vertAlign w:val="baseline"/>
                <w:lang w:val="en-US" w:eastAsia="zh-CN"/>
              </w:rPr>
              <w:t>服务内容</w:t>
            </w:r>
          </w:p>
        </w:tc>
        <w:tc>
          <w:tcPr>
            <w:tcW w:w="5070" w:type="dxa"/>
            <w:shd w:val="clear" w:color="auto" w:fill="BEBEBE" w:themeFill="background1" w:themeFillShade="BF"/>
            <w:vAlign w:val="center"/>
          </w:tcPr>
          <w:p w14:paraId="4AF51F01">
            <w:pPr>
              <w:numPr>
                <w:ilvl w:val="0"/>
                <w:numId w:val="0"/>
              </w:numPr>
              <w:spacing w:line="360" w:lineRule="auto"/>
              <w:jc w:val="center"/>
              <w:rPr>
                <w:rFonts w:hint="default"/>
                <w:b/>
                <w:bCs/>
                <w:sz w:val="24"/>
                <w:szCs w:val="32"/>
                <w:vertAlign w:val="baseline"/>
                <w:lang w:val="en-US" w:eastAsia="zh-CN"/>
              </w:rPr>
            </w:pPr>
            <w:r>
              <w:rPr>
                <w:rFonts w:hint="eastAsia"/>
                <w:b/>
                <w:bCs/>
                <w:sz w:val="24"/>
                <w:szCs w:val="32"/>
                <w:vertAlign w:val="baseline"/>
                <w:lang w:val="en-US" w:eastAsia="zh-CN"/>
              </w:rPr>
              <w:t>服务内容描述</w:t>
            </w:r>
          </w:p>
        </w:tc>
        <w:tc>
          <w:tcPr>
            <w:tcW w:w="1314" w:type="dxa"/>
            <w:shd w:val="clear" w:color="auto" w:fill="BEBEBE" w:themeFill="background1" w:themeFillShade="BF"/>
            <w:vAlign w:val="center"/>
          </w:tcPr>
          <w:p w14:paraId="2B960579">
            <w:pPr>
              <w:numPr>
                <w:ilvl w:val="0"/>
                <w:numId w:val="0"/>
              </w:numPr>
              <w:spacing w:line="360" w:lineRule="auto"/>
              <w:jc w:val="center"/>
              <w:rPr>
                <w:rFonts w:hint="default"/>
                <w:b/>
                <w:bCs/>
                <w:sz w:val="24"/>
                <w:szCs w:val="32"/>
                <w:vertAlign w:val="baseline"/>
                <w:lang w:val="en-US" w:eastAsia="zh-CN"/>
              </w:rPr>
            </w:pPr>
            <w:r>
              <w:rPr>
                <w:rFonts w:hint="eastAsia"/>
                <w:b/>
                <w:bCs/>
                <w:sz w:val="24"/>
                <w:szCs w:val="32"/>
                <w:vertAlign w:val="baseline"/>
                <w:lang w:val="en-US" w:eastAsia="zh-CN"/>
              </w:rPr>
              <w:t>负责人</w:t>
            </w:r>
          </w:p>
        </w:tc>
      </w:tr>
      <w:tr w14:paraId="08B6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2143" w:type="dxa"/>
            <w:shd w:val="clear" w:color="auto" w:fill="D7D7D7" w:themeFill="background1" w:themeFillShade="D8"/>
            <w:vAlign w:val="center"/>
          </w:tcPr>
          <w:p w14:paraId="6207102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vertAlign w:val="baseline"/>
                <w:lang w:val="en-US" w:eastAsia="zh-CN"/>
              </w:rPr>
            </w:pPr>
            <w:r>
              <w:rPr>
                <w:rFonts w:hint="eastAsia"/>
                <w:vertAlign w:val="baseline"/>
                <w:lang w:val="en-US" w:eastAsia="zh-CN"/>
              </w:rPr>
              <w:t>嵌入式教学</w:t>
            </w:r>
          </w:p>
        </w:tc>
        <w:tc>
          <w:tcPr>
            <w:tcW w:w="5070" w:type="dxa"/>
            <w:vAlign w:val="center"/>
          </w:tcPr>
          <w:p w14:paraId="20B6CCD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vertAlign w:val="baseline"/>
                <w:lang w:val="en-US" w:eastAsia="zh-CN"/>
              </w:rPr>
            </w:pPr>
          </w:p>
        </w:tc>
        <w:tc>
          <w:tcPr>
            <w:tcW w:w="1314" w:type="dxa"/>
            <w:vAlign w:val="center"/>
          </w:tcPr>
          <w:p w14:paraId="13B89C0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vertAlign w:val="baseline"/>
                <w:lang w:val="en-US" w:eastAsia="zh-CN"/>
              </w:rPr>
            </w:pPr>
          </w:p>
        </w:tc>
      </w:tr>
      <w:tr w14:paraId="1BAD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2143" w:type="dxa"/>
            <w:shd w:val="clear" w:color="auto" w:fill="D7D7D7" w:themeFill="background1" w:themeFillShade="D8"/>
            <w:vAlign w:val="center"/>
          </w:tcPr>
          <w:p w14:paraId="7E63548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vertAlign w:val="baseline"/>
                <w:lang w:val="en-US" w:eastAsia="zh-CN"/>
              </w:rPr>
            </w:pPr>
            <w:r>
              <w:rPr>
                <w:rFonts w:hint="eastAsia"/>
                <w:vertAlign w:val="baseline"/>
                <w:lang w:val="en-US" w:eastAsia="zh-CN"/>
              </w:rPr>
              <w:t>能力拓展课程</w:t>
            </w:r>
          </w:p>
        </w:tc>
        <w:tc>
          <w:tcPr>
            <w:tcW w:w="5070" w:type="dxa"/>
            <w:vAlign w:val="center"/>
          </w:tcPr>
          <w:p w14:paraId="0CA49C78">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vertAlign w:val="baseline"/>
                <w:lang w:val="en-US" w:eastAsia="zh-CN"/>
              </w:rPr>
            </w:pPr>
          </w:p>
        </w:tc>
        <w:tc>
          <w:tcPr>
            <w:tcW w:w="1314" w:type="dxa"/>
            <w:vAlign w:val="center"/>
          </w:tcPr>
          <w:p w14:paraId="4603513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vertAlign w:val="baseline"/>
                <w:lang w:val="en-US" w:eastAsia="zh-CN"/>
              </w:rPr>
            </w:pPr>
          </w:p>
        </w:tc>
      </w:tr>
      <w:tr w14:paraId="07F5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2143" w:type="dxa"/>
            <w:shd w:val="clear" w:color="auto" w:fill="D7D7D7" w:themeFill="background1" w:themeFillShade="D8"/>
            <w:vAlign w:val="center"/>
          </w:tcPr>
          <w:p w14:paraId="5FA7B53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vertAlign w:val="baseline"/>
                <w:lang w:val="en-US" w:eastAsia="zh-CN"/>
              </w:rPr>
            </w:pPr>
            <w:r>
              <w:rPr>
                <w:rFonts w:hint="eastAsia"/>
                <w:vertAlign w:val="baseline"/>
                <w:lang w:val="en-US" w:eastAsia="zh-CN"/>
              </w:rPr>
              <w:t>学习方式调整</w:t>
            </w:r>
          </w:p>
        </w:tc>
        <w:tc>
          <w:tcPr>
            <w:tcW w:w="5070" w:type="dxa"/>
            <w:vAlign w:val="center"/>
          </w:tcPr>
          <w:p w14:paraId="38AE076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vertAlign w:val="baseline"/>
                <w:lang w:val="en-US" w:eastAsia="zh-CN"/>
              </w:rPr>
            </w:pPr>
          </w:p>
        </w:tc>
        <w:tc>
          <w:tcPr>
            <w:tcW w:w="1314" w:type="dxa"/>
            <w:vAlign w:val="center"/>
          </w:tcPr>
          <w:p w14:paraId="0D2E8A3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vertAlign w:val="baseline"/>
                <w:lang w:val="en-US" w:eastAsia="zh-CN"/>
              </w:rPr>
            </w:pPr>
          </w:p>
        </w:tc>
      </w:tr>
      <w:tr w14:paraId="0C8D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2143" w:type="dxa"/>
            <w:shd w:val="clear" w:color="auto" w:fill="D7D7D7" w:themeFill="background1" w:themeFillShade="D8"/>
            <w:vAlign w:val="center"/>
          </w:tcPr>
          <w:p w14:paraId="4F2213F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vertAlign w:val="baseline"/>
                <w:lang w:val="en-US" w:eastAsia="zh-CN"/>
              </w:rPr>
            </w:pPr>
            <w:r>
              <w:rPr>
                <w:rFonts w:hint="eastAsia"/>
                <w:vertAlign w:val="baseline"/>
                <w:lang w:val="en-US" w:eastAsia="zh-CN"/>
              </w:rPr>
              <w:t>人力资源</w:t>
            </w:r>
          </w:p>
        </w:tc>
        <w:tc>
          <w:tcPr>
            <w:tcW w:w="5070" w:type="dxa"/>
            <w:vAlign w:val="center"/>
          </w:tcPr>
          <w:p w14:paraId="1337ED1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vertAlign w:val="baseline"/>
                <w:lang w:val="en-US" w:eastAsia="zh-CN"/>
              </w:rPr>
            </w:pPr>
          </w:p>
        </w:tc>
        <w:tc>
          <w:tcPr>
            <w:tcW w:w="1314" w:type="dxa"/>
            <w:vAlign w:val="center"/>
          </w:tcPr>
          <w:p w14:paraId="235886E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vertAlign w:val="baseline"/>
                <w:lang w:val="en-US" w:eastAsia="zh-CN"/>
              </w:rPr>
            </w:pPr>
          </w:p>
        </w:tc>
      </w:tr>
      <w:tr w14:paraId="1DB3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2143" w:type="dxa"/>
            <w:shd w:val="clear" w:color="auto" w:fill="D7D7D7" w:themeFill="background1" w:themeFillShade="D8"/>
            <w:vAlign w:val="center"/>
          </w:tcPr>
          <w:p w14:paraId="60E6D8E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default"/>
                <w:vertAlign w:val="baseline"/>
                <w:lang w:val="en-US" w:eastAsia="zh-CN"/>
              </w:rPr>
            </w:pPr>
            <w:r>
              <w:rPr>
                <w:rFonts w:hint="eastAsia"/>
                <w:vertAlign w:val="baseline"/>
                <w:lang w:val="en-US" w:eastAsia="zh-CN"/>
              </w:rPr>
              <w:t>社会专业支持</w:t>
            </w:r>
          </w:p>
        </w:tc>
        <w:tc>
          <w:tcPr>
            <w:tcW w:w="5070" w:type="dxa"/>
            <w:vAlign w:val="center"/>
          </w:tcPr>
          <w:p w14:paraId="03F116D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eastAsia"/>
                <w:vertAlign w:val="baseline"/>
                <w:lang w:val="en-US" w:eastAsia="zh-CN"/>
              </w:rPr>
            </w:pPr>
          </w:p>
        </w:tc>
        <w:tc>
          <w:tcPr>
            <w:tcW w:w="1314" w:type="dxa"/>
            <w:vAlign w:val="center"/>
          </w:tcPr>
          <w:p w14:paraId="6BADA4E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eastAsia"/>
                <w:vertAlign w:val="baseline"/>
                <w:lang w:val="en-US" w:eastAsia="zh-CN"/>
              </w:rPr>
            </w:pPr>
          </w:p>
        </w:tc>
      </w:tr>
    </w:tbl>
    <w:p w14:paraId="75FBC1C7">
      <w:pPr>
        <w:numPr>
          <w:ilvl w:val="0"/>
          <w:numId w:val="0"/>
        </w:numPr>
        <w:ind w:leftChars="0"/>
        <w:jc w:val="center"/>
        <w:rPr>
          <w:rFonts w:hint="default"/>
          <w:lang w:val="en-US" w:eastAsia="zh-CN"/>
        </w:rPr>
      </w:pPr>
    </w:p>
    <w:p w14:paraId="1EF0FCA5">
      <w:pPr>
        <w:pStyle w:val="5"/>
        <w:ind w:left="0" w:leftChars="0" w:firstLine="0" w:firstLineChars="0"/>
        <w:jc w:val="center"/>
        <w:rPr>
          <w:rFonts w:hint="eastAsia"/>
          <w:b/>
          <w:bCs/>
          <w:sz w:val="24"/>
          <w:szCs w:val="24"/>
          <w:lang w:val="en-US" w:eastAsia="zh-CN"/>
        </w:rPr>
      </w:pPr>
    </w:p>
    <w:p w14:paraId="6AD51B56">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3F77D299">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22BAAA25">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265ED0E3">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5ED9A286">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12D20EBC">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1750FFF4">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1BE1706D">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3ED33531">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22223477">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pPr>
    </w:p>
    <w:p w14:paraId="367C08A0">
      <w:pPr>
        <w:numPr>
          <w:numId w:val="0"/>
        </w:numPr>
        <w:spacing w:line="360" w:lineRule="auto"/>
        <w:ind w:leftChars="200"/>
        <w:rPr>
          <w:rFonts w:hint="default" w:ascii="宋体" w:hAnsi="宋体" w:eastAsia="宋体" w:cs="宋体"/>
          <w:b/>
          <w:bCs w:val="0"/>
          <w:i w:val="0"/>
          <w:iCs w:val="0"/>
          <w:color w:val="000000"/>
          <w:spacing w:val="0"/>
          <w:w w:val="100"/>
          <w:sz w:val="24"/>
          <w:szCs w:val="24"/>
          <w:vertAlign w:val="baseline"/>
          <w:lang w:val="en-US" w:eastAsia="zh-CN"/>
        </w:rPr>
        <w:sectPr>
          <w:pgSz w:w="11906" w:h="16838"/>
          <w:pgMar w:top="1134" w:right="1134" w:bottom="1134" w:left="1134" w:header="851" w:footer="992" w:gutter="0"/>
          <w:paperSrc/>
          <w:cols w:space="0" w:num="1"/>
          <w:rtlGutter w:val="0"/>
          <w:docGrid w:type="lines" w:linePitch="312" w:charSpace="0"/>
        </w:sectPr>
      </w:pPr>
    </w:p>
    <w:p w14:paraId="14B804A8">
      <w:pPr>
        <w:rPr>
          <w:rFonts w:hint="default" w:ascii="黑体" w:hAnsi="黑体" w:eastAsia="黑体" w:cs="黑体"/>
          <w:b/>
          <w:bCs w:val="0"/>
          <w:i w:val="0"/>
          <w:iCs w:val="0"/>
          <w:color w:val="000000"/>
          <w:spacing w:val="0"/>
          <w:w w:val="100"/>
          <w:sz w:val="32"/>
          <w:szCs w:val="32"/>
          <w:vertAlign w:val="baseline"/>
          <w:lang w:val="en-US" w:eastAsia="zh-CN"/>
        </w:rPr>
      </w:pPr>
      <w:r>
        <w:rPr>
          <w:rFonts w:hint="eastAsia" w:ascii="黑体" w:hAnsi="黑体" w:eastAsia="黑体" w:cs="黑体"/>
          <w:b/>
          <w:bCs w:val="0"/>
          <w:i w:val="0"/>
          <w:iCs w:val="0"/>
          <w:color w:val="000000"/>
          <w:spacing w:val="0"/>
          <w:w w:val="100"/>
          <w:sz w:val="32"/>
          <w:szCs w:val="32"/>
          <w:vertAlign w:val="baseline"/>
          <w:lang w:val="en-US" w:eastAsia="zh-CN"/>
        </w:rPr>
        <w:t>附件7</w:t>
      </w:r>
    </w:p>
    <w:p w14:paraId="37E726BE">
      <w:pPr>
        <w:numPr>
          <w:numId w:val="0"/>
        </w:numPr>
        <w:spacing w:line="360" w:lineRule="auto"/>
        <w:ind w:leftChars="200"/>
        <w:jc w:val="center"/>
        <w:rPr>
          <w:rFonts w:hint="eastAsia" w:ascii="宋体" w:hAnsi="宋体" w:eastAsia="宋体" w:cs="宋体"/>
          <w:b/>
          <w:bCs w:val="0"/>
          <w:i w:val="0"/>
          <w:iCs w:val="0"/>
          <w:color w:val="000000"/>
          <w:spacing w:val="0"/>
          <w:w w:val="100"/>
          <w:sz w:val="36"/>
          <w:szCs w:val="36"/>
          <w:vertAlign w:val="baseline"/>
          <w:lang w:val="en-US" w:eastAsia="zh-CN"/>
        </w:rPr>
      </w:pPr>
      <w:r>
        <w:rPr>
          <w:rFonts w:hint="eastAsia" w:ascii="宋体" w:hAnsi="宋体" w:eastAsia="宋体" w:cs="宋体"/>
          <w:b/>
          <w:bCs w:val="0"/>
          <w:i w:val="0"/>
          <w:iCs w:val="0"/>
          <w:color w:val="000000"/>
          <w:spacing w:val="0"/>
          <w:w w:val="100"/>
          <w:sz w:val="36"/>
          <w:szCs w:val="36"/>
          <w:vertAlign w:val="baseline"/>
          <w:lang w:val="en-US" w:eastAsia="zh-CN"/>
        </w:rPr>
        <w:t>物化成果一览表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696"/>
        <w:gridCol w:w="1332"/>
        <w:gridCol w:w="3513"/>
        <w:gridCol w:w="7650"/>
        <w:gridCol w:w="1595"/>
      </w:tblGrid>
      <w:tr w14:paraId="7FE6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4786" w:type="dxa"/>
            <w:gridSpan w:val="5"/>
          </w:tcPr>
          <w:p w14:paraId="1ACE7671">
            <w:pPr>
              <w:jc w:val="center"/>
              <w:rPr>
                <w:rFonts w:hint="default" w:ascii="宋体" w:hAnsi="宋体" w:eastAsia="宋体" w:cs="宋体"/>
                <w:b/>
                <w:bCs w:val="0"/>
                <w:i w:val="0"/>
                <w:iCs w:val="0"/>
                <w:color w:val="000000"/>
                <w:spacing w:val="0"/>
                <w:w w:val="100"/>
                <w:sz w:val="36"/>
                <w:szCs w:val="36"/>
                <w:vertAlign w:val="baseline"/>
                <w:lang w:val="en-US" w:eastAsia="zh-CN"/>
              </w:rPr>
            </w:pPr>
            <w:r>
              <w:rPr>
                <w:rFonts w:hint="eastAsia"/>
                <w:b/>
                <w:bCs/>
                <w:sz w:val="32"/>
                <w:szCs w:val="32"/>
                <w:lang w:val="en-US" w:eastAsia="zh-CN"/>
              </w:rPr>
              <w:t>课题组论文发表获奖目录</w:t>
            </w:r>
          </w:p>
        </w:tc>
      </w:tr>
      <w:tr w14:paraId="6E73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437DBE4B">
            <w:pPr>
              <w:keepNext w:val="0"/>
              <w:keepLines w:val="0"/>
              <w:widowControl/>
              <w:suppressLineNumbers w:val="0"/>
              <w:jc w:val="center"/>
              <w:textAlignment w:val="center"/>
              <w:rPr>
                <w:rFonts w:hint="default"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序号</w:t>
            </w:r>
          </w:p>
        </w:tc>
        <w:tc>
          <w:tcPr>
            <w:tcW w:w="1333" w:type="dxa"/>
            <w:shd w:val="clear" w:color="auto" w:fill="auto"/>
            <w:vAlign w:val="center"/>
          </w:tcPr>
          <w:p w14:paraId="727B3B01">
            <w:pPr>
              <w:keepNext w:val="0"/>
              <w:keepLines w:val="0"/>
              <w:widowControl/>
              <w:suppressLineNumbers w:val="0"/>
              <w:jc w:val="center"/>
              <w:textAlignment w:val="center"/>
              <w:rPr>
                <w:rFonts w:hint="default"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教师姓名</w:t>
            </w:r>
          </w:p>
        </w:tc>
        <w:tc>
          <w:tcPr>
            <w:tcW w:w="3515" w:type="dxa"/>
            <w:shd w:val="clear" w:color="auto" w:fill="auto"/>
            <w:vAlign w:val="center"/>
          </w:tcPr>
          <w:p w14:paraId="70D94E7E">
            <w:pPr>
              <w:keepNext w:val="0"/>
              <w:keepLines w:val="0"/>
              <w:widowControl/>
              <w:suppressLineNumbers w:val="0"/>
              <w:jc w:val="center"/>
              <w:textAlignment w:val="center"/>
              <w:rPr>
                <w:rFonts w:hint="default"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论文名称</w:t>
            </w:r>
          </w:p>
        </w:tc>
        <w:tc>
          <w:tcPr>
            <w:tcW w:w="7647" w:type="dxa"/>
            <w:shd w:val="clear" w:color="auto" w:fill="auto"/>
            <w:vAlign w:val="center"/>
          </w:tcPr>
          <w:p w14:paraId="2018DA31">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发表期刊或获奖名称</w:t>
            </w:r>
          </w:p>
        </w:tc>
        <w:tc>
          <w:tcPr>
            <w:tcW w:w="1595" w:type="dxa"/>
            <w:shd w:val="clear" w:color="auto" w:fill="auto"/>
            <w:vAlign w:val="center"/>
          </w:tcPr>
          <w:p w14:paraId="6C39F56A">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时间</w:t>
            </w:r>
          </w:p>
        </w:tc>
      </w:tr>
      <w:tr w14:paraId="5A84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32F622DA">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333" w:type="dxa"/>
            <w:shd w:val="clear" w:color="auto" w:fill="auto"/>
            <w:vAlign w:val="center"/>
          </w:tcPr>
          <w:p w14:paraId="13C614A0">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潘宇娇</w:t>
            </w:r>
          </w:p>
        </w:tc>
        <w:tc>
          <w:tcPr>
            <w:tcW w:w="3515" w:type="dxa"/>
            <w:shd w:val="clear" w:color="auto" w:fill="auto"/>
            <w:vAlign w:val="center"/>
          </w:tcPr>
          <w:p w14:paraId="79E01A9B">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浅谈幼儿园开展融合教育的策略</w:t>
            </w:r>
          </w:p>
        </w:tc>
        <w:tc>
          <w:tcPr>
            <w:tcW w:w="7647" w:type="dxa"/>
            <w:shd w:val="clear" w:color="auto" w:fill="auto"/>
            <w:vAlign w:val="center"/>
          </w:tcPr>
          <w:p w14:paraId="2BCE3E2B">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获2021年江苏省幼儿教育优秀论文三等奖</w:t>
            </w:r>
          </w:p>
        </w:tc>
        <w:tc>
          <w:tcPr>
            <w:tcW w:w="1595" w:type="dxa"/>
            <w:shd w:val="clear" w:color="auto" w:fill="auto"/>
            <w:vAlign w:val="center"/>
          </w:tcPr>
          <w:p w14:paraId="6CD69DE9">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2021年11月</w:t>
            </w:r>
          </w:p>
        </w:tc>
      </w:tr>
      <w:tr w14:paraId="48AA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3A544F32">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333" w:type="dxa"/>
            <w:shd w:val="clear" w:color="auto" w:fill="auto"/>
            <w:vAlign w:val="center"/>
          </w:tcPr>
          <w:p w14:paraId="280A6FC1">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钱亚菊</w:t>
            </w:r>
          </w:p>
        </w:tc>
        <w:tc>
          <w:tcPr>
            <w:tcW w:w="3515" w:type="dxa"/>
            <w:shd w:val="clear" w:color="auto" w:fill="auto"/>
            <w:vAlign w:val="center"/>
          </w:tcPr>
          <w:p w14:paraId="6B972BAF">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当星宝遇上沙——自闭症儿童个案跟踪观察</w:t>
            </w:r>
          </w:p>
        </w:tc>
        <w:tc>
          <w:tcPr>
            <w:tcW w:w="7647" w:type="dxa"/>
            <w:shd w:val="clear" w:color="auto" w:fill="auto"/>
            <w:vAlign w:val="center"/>
          </w:tcPr>
          <w:p w14:paraId="4005C61F">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获2022年常州市融合教育优秀论文(案例)评比二等奖</w:t>
            </w:r>
          </w:p>
        </w:tc>
        <w:tc>
          <w:tcPr>
            <w:tcW w:w="1595" w:type="dxa"/>
            <w:shd w:val="clear" w:color="auto" w:fill="auto"/>
            <w:vAlign w:val="center"/>
          </w:tcPr>
          <w:p w14:paraId="36CBCD54">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2021年5月</w:t>
            </w:r>
          </w:p>
        </w:tc>
      </w:tr>
      <w:tr w14:paraId="7849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45AF3643">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333" w:type="dxa"/>
            <w:shd w:val="clear" w:color="auto" w:fill="auto"/>
            <w:vAlign w:val="center"/>
          </w:tcPr>
          <w:p w14:paraId="6F8C0343">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李雯</w:t>
            </w:r>
          </w:p>
        </w:tc>
        <w:tc>
          <w:tcPr>
            <w:tcW w:w="3515" w:type="dxa"/>
            <w:shd w:val="clear" w:color="auto" w:fill="auto"/>
            <w:vAlign w:val="center"/>
          </w:tcPr>
          <w:p w14:paraId="45BB8278">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同享一片蓝天,共沐温暖阳光</w:t>
            </w:r>
          </w:p>
        </w:tc>
        <w:tc>
          <w:tcPr>
            <w:tcW w:w="7647" w:type="dxa"/>
            <w:shd w:val="clear" w:color="auto" w:fill="auto"/>
            <w:vAlign w:val="center"/>
          </w:tcPr>
          <w:p w14:paraId="7DBC09E1">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获2021年常州市融合教育论文评比一等奖</w:t>
            </w:r>
          </w:p>
        </w:tc>
        <w:tc>
          <w:tcPr>
            <w:tcW w:w="1595" w:type="dxa"/>
            <w:shd w:val="clear" w:color="auto" w:fill="auto"/>
            <w:vAlign w:val="center"/>
          </w:tcPr>
          <w:p w14:paraId="1705830B">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2021年5月</w:t>
            </w:r>
          </w:p>
        </w:tc>
      </w:tr>
      <w:tr w14:paraId="3D3C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42BA15D7">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333" w:type="dxa"/>
            <w:shd w:val="clear" w:color="auto" w:fill="auto"/>
            <w:vAlign w:val="center"/>
          </w:tcPr>
          <w:p w14:paraId="736795AA">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颜静娟</w:t>
            </w:r>
          </w:p>
        </w:tc>
        <w:tc>
          <w:tcPr>
            <w:tcW w:w="3515" w:type="dxa"/>
            <w:shd w:val="clear" w:color="auto" w:fill="auto"/>
            <w:vAlign w:val="center"/>
          </w:tcPr>
          <w:p w14:paraId="4B48CCE4">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用戏剧照亮“星星的孩子</w:t>
            </w:r>
          </w:p>
        </w:tc>
        <w:tc>
          <w:tcPr>
            <w:tcW w:w="7647" w:type="dxa"/>
            <w:shd w:val="clear" w:color="auto" w:fill="auto"/>
            <w:vAlign w:val="center"/>
          </w:tcPr>
          <w:p w14:paraId="291E25B4">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获2022年常州市融合教育优秀论文(案例)评比一等奖</w:t>
            </w:r>
          </w:p>
        </w:tc>
        <w:tc>
          <w:tcPr>
            <w:tcW w:w="1595" w:type="dxa"/>
            <w:shd w:val="clear" w:color="auto" w:fill="auto"/>
            <w:vAlign w:val="center"/>
          </w:tcPr>
          <w:p w14:paraId="52B369ED">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2021年5月</w:t>
            </w:r>
          </w:p>
        </w:tc>
      </w:tr>
      <w:tr w14:paraId="10F2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0466E44F">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333" w:type="dxa"/>
            <w:shd w:val="clear" w:color="auto" w:fill="auto"/>
            <w:vAlign w:val="center"/>
          </w:tcPr>
          <w:p w14:paraId="28FD024B">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李雯</w:t>
            </w:r>
          </w:p>
        </w:tc>
        <w:tc>
          <w:tcPr>
            <w:tcW w:w="3515" w:type="dxa"/>
            <w:shd w:val="clear" w:color="auto" w:fill="auto"/>
            <w:vAlign w:val="center"/>
          </w:tcPr>
          <w:p w14:paraId="5E1579F4">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随班就读不“混”读，融合教育促发展</w:t>
            </w:r>
          </w:p>
        </w:tc>
        <w:tc>
          <w:tcPr>
            <w:tcW w:w="7647" w:type="dxa"/>
            <w:shd w:val="clear" w:color="auto" w:fill="auto"/>
            <w:vAlign w:val="center"/>
          </w:tcPr>
          <w:p w14:paraId="06418489">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获2021年天宁区教海探航一等奖</w:t>
            </w:r>
          </w:p>
        </w:tc>
        <w:tc>
          <w:tcPr>
            <w:tcW w:w="1595" w:type="dxa"/>
            <w:shd w:val="clear" w:color="auto" w:fill="auto"/>
            <w:vAlign w:val="center"/>
          </w:tcPr>
          <w:p w14:paraId="22DBFA58">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2021年7月</w:t>
            </w:r>
          </w:p>
        </w:tc>
      </w:tr>
      <w:tr w14:paraId="32F4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4E10C5F8">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333" w:type="dxa"/>
            <w:shd w:val="clear" w:color="auto" w:fill="auto"/>
            <w:vAlign w:val="center"/>
          </w:tcPr>
          <w:p w14:paraId="7E8C8631">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颜静娟</w:t>
            </w:r>
          </w:p>
        </w:tc>
        <w:tc>
          <w:tcPr>
            <w:tcW w:w="3515" w:type="dxa"/>
            <w:shd w:val="clear" w:color="auto" w:fill="auto"/>
            <w:vAlign w:val="center"/>
          </w:tcPr>
          <w:p w14:paraId="0F615C1D">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用戏剧点亮“星星”的孩子——浅谈戏剧表演在自闭症儿童教育中的应用</w:t>
            </w:r>
          </w:p>
        </w:tc>
        <w:tc>
          <w:tcPr>
            <w:tcW w:w="7647" w:type="dxa"/>
            <w:shd w:val="clear" w:color="auto" w:fill="auto"/>
            <w:vAlign w:val="center"/>
          </w:tcPr>
          <w:p w14:paraId="2F6F9450">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获2021年天宁区第十六届教“教海探航”征文竞赛中获</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幼教学科二等奖</w:t>
            </w:r>
          </w:p>
        </w:tc>
        <w:tc>
          <w:tcPr>
            <w:tcW w:w="1595" w:type="dxa"/>
            <w:shd w:val="clear" w:color="auto" w:fill="auto"/>
            <w:vAlign w:val="center"/>
          </w:tcPr>
          <w:p w14:paraId="27182F60">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2021年7月</w:t>
            </w:r>
          </w:p>
        </w:tc>
      </w:tr>
      <w:tr w14:paraId="7AEE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17730DFB">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333" w:type="dxa"/>
            <w:shd w:val="clear" w:color="auto" w:fill="auto"/>
            <w:vAlign w:val="center"/>
          </w:tcPr>
          <w:p w14:paraId="521137FD">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李雯</w:t>
            </w:r>
          </w:p>
        </w:tc>
        <w:tc>
          <w:tcPr>
            <w:tcW w:w="3515" w:type="dxa"/>
            <w:shd w:val="clear" w:color="auto" w:fill="auto"/>
            <w:vAlign w:val="center"/>
          </w:tcPr>
          <w:p w14:paraId="1DE0FEC4">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浅析学前特殊儿童教学活动的调整策略</w:t>
            </w:r>
          </w:p>
        </w:tc>
        <w:tc>
          <w:tcPr>
            <w:tcW w:w="7647" w:type="dxa"/>
            <w:shd w:val="clear" w:color="auto" w:fill="auto"/>
            <w:vAlign w:val="bottom"/>
          </w:tcPr>
          <w:p w14:paraId="468FBE58">
            <w:pPr>
              <w:keepNext w:val="0"/>
              <w:keepLines w:val="0"/>
              <w:widowControl/>
              <w:suppressLineNumbers w:val="0"/>
              <w:jc w:val="left"/>
              <w:textAlignment w:val="bottom"/>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获2021年天宁区融合教育论文一等奖</w:t>
            </w:r>
          </w:p>
        </w:tc>
        <w:tc>
          <w:tcPr>
            <w:tcW w:w="1595" w:type="dxa"/>
            <w:shd w:val="clear" w:color="auto" w:fill="auto"/>
            <w:vAlign w:val="center"/>
          </w:tcPr>
          <w:p w14:paraId="7E23251E">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2021年11月</w:t>
            </w:r>
          </w:p>
        </w:tc>
      </w:tr>
      <w:tr w14:paraId="050B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29DDCBE8">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333" w:type="dxa"/>
            <w:shd w:val="clear" w:color="auto" w:fill="auto"/>
            <w:vAlign w:val="center"/>
          </w:tcPr>
          <w:p w14:paraId="6065392D">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颜静娟</w:t>
            </w:r>
          </w:p>
        </w:tc>
        <w:tc>
          <w:tcPr>
            <w:tcW w:w="3515" w:type="dxa"/>
            <w:shd w:val="clear" w:color="auto" w:fill="auto"/>
            <w:vAlign w:val="center"/>
          </w:tcPr>
          <w:p w14:paraId="201AE60C">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特别的爱给特别的你</w:t>
            </w:r>
          </w:p>
        </w:tc>
        <w:tc>
          <w:tcPr>
            <w:tcW w:w="7647" w:type="dxa"/>
            <w:shd w:val="clear" w:color="auto" w:fill="auto"/>
            <w:vAlign w:val="center"/>
          </w:tcPr>
          <w:p w14:paraId="463FC901">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获2021年天宁区融合教育论文评比中获学前组二等奖</w:t>
            </w:r>
          </w:p>
        </w:tc>
        <w:tc>
          <w:tcPr>
            <w:tcW w:w="1595" w:type="dxa"/>
            <w:shd w:val="clear" w:color="auto" w:fill="auto"/>
            <w:vAlign w:val="center"/>
          </w:tcPr>
          <w:p w14:paraId="74199B58">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2021年11月</w:t>
            </w:r>
          </w:p>
        </w:tc>
      </w:tr>
      <w:tr w14:paraId="679A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083CA262">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333" w:type="dxa"/>
            <w:shd w:val="clear" w:color="auto" w:fill="auto"/>
            <w:vAlign w:val="center"/>
          </w:tcPr>
          <w:p w14:paraId="50D929EF">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李雯</w:t>
            </w:r>
          </w:p>
        </w:tc>
        <w:tc>
          <w:tcPr>
            <w:tcW w:w="3515" w:type="dxa"/>
            <w:shd w:val="clear" w:color="auto" w:fill="auto"/>
            <w:vAlign w:val="center"/>
          </w:tcPr>
          <w:p w14:paraId="30993D2A">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论幼儿园特殊儿童的行为干预策略</w:t>
            </w:r>
          </w:p>
        </w:tc>
        <w:tc>
          <w:tcPr>
            <w:tcW w:w="7647" w:type="dxa"/>
            <w:shd w:val="clear" w:color="auto" w:fill="auto"/>
            <w:vAlign w:val="center"/>
          </w:tcPr>
          <w:p w14:paraId="03A63F68">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发表于《常州特殊教育》</w:t>
            </w:r>
          </w:p>
        </w:tc>
        <w:tc>
          <w:tcPr>
            <w:tcW w:w="1595" w:type="dxa"/>
            <w:shd w:val="clear" w:color="auto" w:fill="auto"/>
            <w:vAlign w:val="center"/>
          </w:tcPr>
          <w:p w14:paraId="3498C76A">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2021年12月</w:t>
            </w:r>
          </w:p>
        </w:tc>
      </w:tr>
      <w:tr w14:paraId="57C1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4767F75E">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333" w:type="dxa"/>
            <w:shd w:val="clear" w:color="auto" w:fill="auto"/>
            <w:vAlign w:val="center"/>
          </w:tcPr>
          <w:p w14:paraId="568BCB9D">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颜静娟</w:t>
            </w:r>
          </w:p>
        </w:tc>
        <w:tc>
          <w:tcPr>
            <w:tcW w:w="3515" w:type="dxa"/>
            <w:shd w:val="clear" w:color="auto" w:fill="auto"/>
            <w:vAlign w:val="center"/>
          </w:tcPr>
          <w:p w14:paraId="67BDD162">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与爱为伴  牵手同行——对自闭症儿童行为问题的个案观察与干预策略</w:t>
            </w:r>
          </w:p>
        </w:tc>
        <w:tc>
          <w:tcPr>
            <w:tcW w:w="7647" w:type="dxa"/>
            <w:shd w:val="clear" w:color="auto" w:fill="auto"/>
            <w:vAlign w:val="center"/>
          </w:tcPr>
          <w:p w14:paraId="5550FEE0">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获2022年天宁区第十七届“教海探航”征文竞赛中获</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幼教学科一等奖</w:t>
            </w:r>
          </w:p>
        </w:tc>
        <w:tc>
          <w:tcPr>
            <w:tcW w:w="1595" w:type="dxa"/>
            <w:shd w:val="clear" w:color="auto" w:fill="auto"/>
            <w:vAlign w:val="center"/>
          </w:tcPr>
          <w:p w14:paraId="3B2B1228">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2022年7月</w:t>
            </w:r>
          </w:p>
        </w:tc>
      </w:tr>
      <w:tr w14:paraId="5B71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5A4D4763">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333" w:type="dxa"/>
            <w:shd w:val="clear" w:color="auto" w:fill="auto"/>
            <w:vAlign w:val="center"/>
          </w:tcPr>
          <w:p w14:paraId="02067CC3">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钱亚菊</w:t>
            </w:r>
          </w:p>
        </w:tc>
        <w:tc>
          <w:tcPr>
            <w:tcW w:w="3515" w:type="dxa"/>
            <w:shd w:val="clear" w:color="auto" w:fill="auto"/>
            <w:vAlign w:val="center"/>
          </w:tcPr>
          <w:p w14:paraId="1D7A2396">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慢慢走，一起静待花开——初探提高自闭症儿童语言及社会交往能力的有效措施</w:t>
            </w:r>
          </w:p>
        </w:tc>
        <w:tc>
          <w:tcPr>
            <w:tcW w:w="7647" w:type="dxa"/>
            <w:shd w:val="clear" w:color="auto" w:fill="auto"/>
            <w:vAlign w:val="center"/>
          </w:tcPr>
          <w:p w14:paraId="54B86BCA">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获2022年常州市融合教育优秀论文(案例)评比三等奖</w:t>
            </w:r>
          </w:p>
        </w:tc>
        <w:tc>
          <w:tcPr>
            <w:tcW w:w="1595" w:type="dxa"/>
            <w:shd w:val="clear" w:color="auto" w:fill="auto"/>
            <w:vAlign w:val="center"/>
          </w:tcPr>
          <w:p w14:paraId="376E3864">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2022年9月</w:t>
            </w:r>
          </w:p>
        </w:tc>
      </w:tr>
      <w:tr w14:paraId="6C8E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33B3DD81">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333" w:type="dxa"/>
            <w:shd w:val="clear" w:color="auto" w:fill="auto"/>
            <w:vAlign w:val="center"/>
          </w:tcPr>
          <w:p w14:paraId="7343FDC2">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陈涛</w:t>
            </w:r>
          </w:p>
        </w:tc>
        <w:tc>
          <w:tcPr>
            <w:tcW w:w="3515" w:type="dxa"/>
            <w:shd w:val="clear" w:color="auto" w:fill="auto"/>
            <w:vAlign w:val="center"/>
          </w:tcPr>
          <w:p w14:paraId="0079943F">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学前融合教育:给特殊儿童一个完整童年</w:t>
            </w:r>
          </w:p>
        </w:tc>
        <w:tc>
          <w:tcPr>
            <w:tcW w:w="7647" w:type="dxa"/>
            <w:shd w:val="clear" w:color="auto" w:fill="auto"/>
            <w:vAlign w:val="center"/>
          </w:tcPr>
          <w:p w14:paraId="26AB126D">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获2022年常州市融合教育优秀论文(案例)评比三等奖</w:t>
            </w:r>
          </w:p>
        </w:tc>
        <w:tc>
          <w:tcPr>
            <w:tcW w:w="1595" w:type="dxa"/>
            <w:shd w:val="clear" w:color="auto" w:fill="auto"/>
            <w:vAlign w:val="center"/>
          </w:tcPr>
          <w:p w14:paraId="1DD87298">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2022年9月</w:t>
            </w:r>
          </w:p>
        </w:tc>
      </w:tr>
      <w:tr w14:paraId="30A8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37" w:hRule="atLeast"/>
        </w:trPr>
        <w:tc>
          <w:tcPr>
            <w:tcW w:w="696" w:type="dxa"/>
            <w:shd w:val="clear" w:color="auto" w:fill="auto"/>
            <w:vAlign w:val="center"/>
          </w:tcPr>
          <w:p w14:paraId="160B592A">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333" w:type="dxa"/>
            <w:shd w:val="clear" w:color="auto" w:fill="auto"/>
            <w:vAlign w:val="center"/>
          </w:tcPr>
          <w:p w14:paraId="2C333015">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林红妹</w:t>
            </w:r>
          </w:p>
        </w:tc>
        <w:tc>
          <w:tcPr>
            <w:tcW w:w="3515" w:type="dxa"/>
            <w:shd w:val="clear" w:color="auto" w:fill="auto"/>
            <w:vAlign w:val="center"/>
          </w:tcPr>
          <w:p w14:paraId="051923D5">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多元化与本土化，学前融合教育内涵诠释与时间路径</w:t>
            </w:r>
          </w:p>
        </w:tc>
        <w:tc>
          <w:tcPr>
            <w:tcW w:w="7647" w:type="dxa"/>
            <w:shd w:val="clear" w:color="auto" w:fill="auto"/>
            <w:vAlign w:val="center"/>
          </w:tcPr>
          <w:p w14:paraId="64B4F174">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获2022年常州市融合教育优秀论文评比一等奖</w:t>
            </w:r>
          </w:p>
        </w:tc>
        <w:tc>
          <w:tcPr>
            <w:tcW w:w="1595" w:type="dxa"/>
            <w:shd w:val="clear" w:color="auto" w:fill="auto"/>
            <w:vAlign w:val="center"/>
          </w:tcPr>
          <w:p w14:paraId="78A58864">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2022年9月</w:t>
            </w:r>
          </w:p>
        </w:tc>
      </w:tr>
      <w:tr w14:paraId="7A1F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7D90D336">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333" w:type="dxa"/>
            <w:shd w:val="clear" w:color="auto" w:fill="auto"/>
            <w:vAlign w:val="center"/>
          </w:tcPr>
          <w:p w14:paraId="195881B7">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高小芬</w:t>
            </w:r>
          </w:p>
        </w:tc>
        <w:tc>
          <w:tcPr>
            <w:tcW w:w="3515" w:type="dxa"/>
            <w:shd w:val="clear" w:color="auto" w:fill="auto"/>
            <w:vAlign w:val="center"/>
          </w:tcPr>
          <w:p w14:paraId="6CBB7726">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孤独症谱系障碍幼儿社交及情绪障碍个案研究</w:t>
            </w:r>
          </w:p>
        </w:tc>
        <w:tc>
          <w:tcPr>
            <w:tcW w:w="7647" w:type="dxa"/>
            <w:shd w:val="clear" w:color="auto" w:fill="auto"/>
            <w:vAlign w:val="center"/>
          </w:tcPr>
          <w:p w14:paraId="3FBCCF08">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获2022年常州市融合教育优秀论文(案例)评比三等奖</w:t>
            </w:r>
          </w:p>
        </w:tc>
        <w:tc>
          <w:tcPr>
            <w:tcW w:w="1595" w:type="dxa"/>
            <w:shd w:val="clear" w:color="auto" w:fill="auto"/>
            <w:vAlign w:val="center"/>
          </w:tcPr>
          <w:p w14:paraId="3128993B">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2022年9月</w:t>
            </w:r>
          </w:p>
        </w:tc>
      </w:tr>
      <w:tr w14:paraId="7BB4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515F5669">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333" w:type="dxa"/>
            <w:shd w:val="clear" w:color="auto" w:fill="auto"/>
            <w:vAlign w:val="center"/>
          </w:tcPr>
          <w:p w14:paraId="0633E43C">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颜静娟</w:t>
            </w:r>
          </w:p>
        </w:tc>
        <w:tc>
          <w:tcPr>
            <w:tcW w:w="3515" w:type="dxa"/>
            <w:shd w:val="clear" w:color="auto" w:fill="auto"/>
            <w:vAlign w:val="center"/>
          </w:tcPr>
          <w:p w14:paraId="484888C8">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“戏”润童心  静待花开——对自闭症儿童游戏干预的实践探索</w:t>
            </w:r>
          </w:p>
        </w:tc>
        <w:tc>
          <w:tcPr>
            <w:tcW w:w="7647" w:type="dxa"/>
            <w:shd w:val="clear" w:color="auto" w:fill="auto"/>
            <w:vAlign w:val="center"/>
          </w:tcPr>
          <w:p w14:paraId="06151ABD">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获2022年常州市融合教育论文（案例）”评比活动中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获一等奖</w:t>
            </w:r>
          </w:p>
        </w:tc>
        <w:tc>
          <w:tcPr>
            <w:tcW w:w="1595" w:type="dxa"/>
            <w:shd w:val="clear" w:color="auto" w:fill="auto"/>
            <w:vAlign w:val="center"/>
          </w:tcPr>
          <w:p w14:paraId="5520A31F">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2022年9月</w:t>
            </w:r>
          </w:p>
        </w:tc>
      </w:tr>
      <w:tr w14:paraId="6849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27610D7D">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333" w:type="dxa"/>
            <w:shd w:val="clear" w:color="auto" w:fill="auto"/>
            <w:vAlign w:val="center"/>
          </w:tcPr>
          <w:p w14:paraId="2D782D73">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林红妹</w:t>
            </w:r>
          </w:p>
        </w:tc>
        <w:tc>
          <w:tcPr>
            <w:tcW w:w="3515" w:type="dxa"/>
            <w:shd w:val="clear" w:color="auto" w:fill="auto"/>
            <w:vAlign w:val="center"/>
          </w:tcPr>
          <w:p w14:paraId="0994585B">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课程游戏化背景下特殊需求幼儿个别化学习的实践路径</w:t>
            </w:r>
          </w:p>
        </w:tc>
        <w:tc>
          <w:tcPr>
            <w:tcW w:w="7647" w:type="dxa"/>
            <w:shd w:val="clear" w:color="auto" w:fill="auto"/>
            <w:vAlign w:val="center"/>
          </w:tcPr>
          <w:p w14:paraId="62F19924">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获2022年年江苏省幼儿教育优秀论文三等奖</w:t>
            </w:r>
          </w:p>
        </w:tc>
        <w:tc>
          <w:tcPr>
            <w:tcW w:w="1595" w:type="dxa"/>
            <w:shd w:val="clear" w:color="auto" w:fill="auto"/>
            <w:vAlign w:val="center"/>
          </w:tcPr>
          <w:p w14:paraId="46B1A661">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2022年12月</w:t>
            </w:r>
          </w:p>
        </w:tc>
      </w:tr>
      <w:tr w14:paraId="5B5A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4D706CD1">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333" w:type="dxa"/>
            <w:shd w:val="clear" w:color="auto" w:fill="auto"/>
            <w:vAlign w:val="center"/>
          </w:tcPr>
          <w:p w14:paraId="57ED8565">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李雯</w:t>
            </w:r>
          </w:p>
        </w:tc>
        <w:tc>
          <w:tcPr>
            <w:tcW w:w="3515" w:type="dxa"/>
            <w:shd w:val="clear" w:color="auto" w:fill="auto"/>
            <w:vAlign w:val="center"/>
          </w:tcPr>
          <w:p w14:paraId="5156A7BF">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融合教育在多维互动中温暖生发</w:t>
            </w:r>
          </w:p>
        </w:tc>
        <w:tc>
          <w:tcPr>
            <w:tcW w:w="7647" w:type="dxa"/>
            <w:shd w:val="clear" w:color="auto" w:fill="auto"/>
            <w:vAlign w:val="center"/>
          </w:tcPr>
          <w:p w14:paraId="4CE4EBF5">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获江苏省学前教育学会一等奖</w:t>
            </w:r>
          </w:p>
        </w:tc>
        <w:tc>
          <w:tcPr>
            <w:tcW w:w="1595" w:type="dxa"/>
            <w:shd w:val="clear" w:color="auto" w:fill="auto"/>
            <w:vAlign w:val="center"/>
          </w:tcPr>
          <w:p w14:paraId="0F89D54A">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2022年12月</w:t>
            </w:r>
          </w:p>
        </w:tc>
      </w:tr>
      <w:tr w14:paraId="790E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5C758374">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c>
          <w:tcPr>
            <w:tcW w:w="1333" w:type="dxa"/>
            <w:shd w:val="clear" w:color="auto" w:fill="auto"/>
            <w:vAlign w:val="center"/>
          </w:tcPr>
          <w:p w14:paraId="4D60BCB7">
            <w:pPr>
              <w:keepNext w:val="0"/>
              <w:keepLines w:val="0"/>
              <w:widowControl/>
              <w:suppressLineNumbers w:val="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林佳音</w:t>
            </w:r>
          </w:p>
        </w:tc>
        <w:tc>
          <w:tcPr>
            <w:tcW w:w="3515" w:type="dxa"/>
            <w:shd w:val="clear" w:color="auto" w:fill="auto"/>
            <w:vAlign w:val="center"/>
          </w:tcPr>
          <w:p w14:paraId="7FF799BD">
            <w:pPr>
              <w:keepNext w:val="0"/>
              <w:keepLines w:val="0"/>
              <w:widowControl/>
              <w:suppressLineNumbers w:val="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保障幼儿身心发展，在融合教育实施下获得指引</w:t>
            </w:r>
          </w:p>
        </w:tc>
        <w:tc>
          <w:tcPr>
            <w:tcW w:w="7647" w:type="dxa"/>
            <w:shd w:val="clear" w:color="auto" w:fill="auto"/>
            <w:vAlign w:val="center"/>
          </w:tcPr>
          <w:p w14:paraId="2C1CB519">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发表于《教育学文摘》</w:t>
            </w:r>
          </w:p>
        </w:tc>
        <w:tc>
          <w:tcPr>
            <w:tcW w:w="1595" w:type="dxa"/>
            <w:shd w:val="clear" w:color="auto" w:fill="auto"/>
            <w:vAlign w:val="center"/>
          </w:tcPr>
          <w:p w14:paraId="47A092C5">
            <w:pPr>
              <w:keepNext w:val="0"/>
              <w:keepLines w:val="0"/>
              <w:widowControl/>
              <w:suppressLineNumbers w:val="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2023年1月</w:t>
            </w:r>
          </w:p>
        </w:tc>
      </w:tr>
      <w:tr w14:paraId="7BDB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2E05BA74">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1333" w:type="dxa"/>
            <w:shd w:val="clear" w:color="auto" w:fill="auto"/>
            <w:vAlign w:val="center"/>
          </w:tcPr>
          <w:p w14:paraId="0500BAC9">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颜静娟</w:t>
            </w:r>
          </w:p>
        </w:tc>
        <w:tc>
          <w:tcPr>
            <w:tcW w:w="3515" w:type="dxa"/>
            <w:shd w:val="clear" w:color="auto" w:fill="auto"/>
            <w:vAlign w:val="center"/>
          </w:tcPr>
          <w:p w14:paraId="417B254F">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智致之爱  悦动成长——对自闭症儿童体育游戏干预的实践探索</w:t>
            </w:r>
          </w:p>
        </w:tc>
        <w:tc>
          <w:tcPr>
            <w:tcW w:w="7647" w:type="dxa"/>
            <w:shd w:val="clear" w:color="auto" w:fill="auto"/>
            <w:vAlign w:val="center"/>
          </w:tcPr>
          <w:p w14:paraId="33DFD333">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获2023年天宁区第十八届教“教海探航”征文竞赛中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获幼教学科二等</w:t>
            </w:r>
          </w:p>
        </w:tc>
        <w:tc>
          <w:tcPr>
            <w:tcW w:w="1595" w:type="dxa"/>
            <w:shd w:val="clear" w:color="auto" w:fill="auto"/>
            <w:vAlign w:val="center"/>
          </w:tcPr>
          <w:p w14:paraId="6CD91570">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2023年7月</w:t>
            </w:r>
          </w:p>
        </w:tc>
      </w:tr>
      <w:tr w14:paraId="2E24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6D238412">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1333" w:type="dxa"/>
            <w:shd w:val="clear" w:color="auto" w:fill="auto"/>
            <w:vAlign w:val="center"/>
          </w:tcPr>
          <w:p w14:paraId="35F9F313">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高小芬</w:t>
            </w:r>
          </w:p>
        </w:tc>
        <w:tc>
          <w:tcPr>
            <w:tcW w:w="3515" w:type="dxa"/>
            <w:shd w:val="clear" w:color="auto" w:fill="auto"/>
            <w:vAlign w:val="center"/>
          </w:tcPr>
          <w:p w14:paraId="4DEFAE43">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班有“宝贝”从容应对浅析幼儿语言发展迟缓的指导与策略</w:t>
            </w:r>
          </w:p>
        </w:tc>
        <w:tc>
          <w:tcPr>
            <w:tcW w:w="7647" w:type="dxa"/>
            <w:shd w:val="clear" w:color="auto" w:fill="auto"/>
            <w:vAlign w:val="center"/>
          </w:tcPr>
          <w:p w14:paraId="7450747D">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发表于省级期刊《教育，新教育创作》</w:t>
            </w:r>
          </w:p>
        </w:tc>
        <w:tc>
          <w:tcPr>
            <w:tcW w:w="1595" w:type="dxa"/>
            <w:shd w:val="clear" w:color="auto" w:fill="auto"/>
            <w:vAlign w:val="center"/>
          </w:tcPr>
          <w:p w14:paraId="40F7966E">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2023年8月</w:t>
            </w:r>
          </w:p>
        </w:tc>
      </w:tr>
      <w:tr w14:paraId="02FE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6AE2D2CB">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1333" w:type="dxa"/>
            <w:shd w:val="clear" w:color="auto" w:fill="auto"/>
            <w:vAlign w:val="center"/>
          </w:tcPr>
          <w:p w14:paraId="6D90045C">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李雯</w:t>
            </w:r>
          </w:p>
        </w:tc>
        <w:tc>
          <w:tcPr>
            <w:tcW w:w="3515" w:type="dxa"/>
            <w:shd w:val="clear" w:color="auto" w:fill="auto"/>
            <w:vAlign w:val="center"/>
          </w:tcPr>
          <w:p w14:paraId="2F337B11">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浅谈个别化教育的制订与实施</w:t>
            </w:r>
          </w:p>
        </w:tc>
        <w:tc>
          <w:tcPr>
            <w:tcW w:w="7647" w:type="dxa"/>
            <w:shd w:val="clear" w:color="auto" w:fill="auto"/>
            <w:vAlign w:val="center"/>
          </w:tcPr>
          <w:p w14:paraId="3D8CFDB1">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获江苏省学前教育学会三等奖</w:t>
            </w:r>
          </w:p>
        </w:tc>
        <w:tc>
          <w:tcPr>
            <w:tcW w:w="1595" w:type="dxa"/>
            <w:shd w:val="clear" w:color="auto" w:fill="auto"/>
            <w:vAlign w:val="center"/>
          </w:tcPr>
          <w:p w14:paraId="51FA8CAC">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2023年9月</w:t>
            </w:r>
          </w:p>
        </w:tc>
      </w:tr>
      <w:tr w14:paraId="1791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0868D85B">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1333" w:type="dxa"/>
            <w:shd w:val="clear" w:color="auto" w:fill="auto"/>
            <w:vAlign w:val="center"/>
          </w:tcPr>
          <w:p w14:paraId="78E13C92">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颜静娟</w:t>
            </w:r>
          </w:p>
        </w:tc>
        <w:tc>
          <w:tcPr>
            <w:tcW w:w="3515" w:type="dxa"/>
            <w:shd w:val="clear" w:color="auto" w:fill="auto"/>
            <w:vAlign w:val="center"/>
          </w:tcPr>
          <w:p w14:paraId="7204ED83">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桃李无言，花开有声</w:t>
            </w:r>
          </w:p>
        </w:tc>
        <w:tc>
          <w:tcPr>
            <w:tcW w:w="7647" w:type="dxa"/>
            <w:shd w:val="clear" w:color="auto" w:fill="auto"/>
            <w:vAlign w:val="center"/>
          </w:tcPr>
          <w:p w14:paraId="26467183">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获2023年“当你的眼睛遇见我”——天宁区融合教育爱生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故事征文评比活动中获二等奖</w:t>
            </w:r>
          </w:p>
        </w:tc>
        <w:tc>
          <w:tcPr>
            <w:tcW w:w="1595" w:type="dxa"/>
            <w:shd w:val="clear" w:color="auto" w:fill="auto"/>
            <w:vAlign w:val="center"/>
          </w:tcPr>
          <w:p w14:paraId="61CCF205">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2023年10月</w:t>
            </w:r>
          </w:p>
        </w:tc>
      </w:tr>
      <w:tr w14:paraId="0668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4C905C1E">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1333" w:type="dxa"/>
            <w:shd w:val="clear" w:color="auto" w:fill="auto"/>
            <w:vAlign w:val="center"/>
          </w:tcPr>
          <w:p w14:paraId="664D0332">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陶露</w:t>
            </w:r>
          </w:p>
        </w:tc>
        <w:tc>
          <w:tcPr>
            <w:tcW w:w="3515" w:type="dxa"/>
            <w:shd w:val="clear" w:color="auto" w:fill="auto"/>
            <w:vAlign w:val="center"/>
          </w:tcPr>
          <w:p w14:paraId="0A231378">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融合教育环境中与语言发育迟缓幼儿的互动研究</w:t>
            </w:r>
          </w:p>
        </w:tc>
        <w:tc>
          <w:tcPr>
            <w:tcW w:w="0" w:type="auto"/>
            <w:shd w:val="clear" w:color="auto" w:fill="auto"/>
            <w:vAlign w:val="center"/>
          </w:tcPr>
          <w:p w14:paraId="0232F4AB">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获2023年江苏省学前教育协会优秀教育论文评比一等奖</w:t>
            </w:r>
          </w:p>
        </w:tc>
        <w:tc>
          <w:tcPr>
            <w:tcW w:w="0" w:type="auto"/>
            <w:shd w:val="clear" w:color="auto" w:fill="auto"/>
            <w:vAlign w:val="center"/>
          </w:tcPr>
          <w:p w14:paraId="383C056B">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2023年11月</w:t>
            </w:r>
          </w:p>
        </w:tc>
      </w:tr>
      <w:tr w14:paraId="2C3F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751CFE91">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24</w:t>
            </w:r>
          </w:p>
        </w:tc>
        <w:tc>
          <w:tcPr>
            <w:tcW w:w="1333" w:type="dxa"/>
            <w:shd w:val="clear" w:color="auto" w:fill="auto"/>
            <w:vAlign w:val="center"/>
          </w:tcPr>
          <w:p w14:paraId="6F2F6996">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钱亚菊</w:t>
            </w:r>
          </w:p>
        </w:tc>
        <w:tc>
          <w:tcPr>
            <w:tcW w:w="3515" w:type="dxa"/>
            <w:shd w:val="clear" w:color="auto" w:fill="auto"/>
            <w:vAlign w:val="center"/>
          </w:tcPr>
          <w:p w14:paraId="7361282D">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幼儿园教育中针对幼儿语言发育迟缓的干预措施探讨</w:t>
            </w:r>
          </w:p>
        </w:tc>
        <w:tc>
          <w:tcPr>
            <w:tcW w:w="0" w:type="auto"/>
            <w:shd w:val="clear" w:color="auto" w:fill="auto"/>
            <w:vAlign w:val="center"/>
          </w:tcPr>
          <w:p w14:paraId="53A2DCCE">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发表于省级期刊《中小学教育》</w:t>
            </w:r>
          </w:p>
        </w:tc>
        <w:tc>
          <w:tcPr>
            <w:tcW w:w="0" w:type="auto"/>
            <w:shd w:val="clear" w:color="auto" w:fill="auto"/>
            <w:vAlign w:val="center"/>
          </w:tcPr>
          <w:p w14:paraId="5F760A44">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2024年3月</w:t>
            </w:r>
          </w:p>
        </w:tc>
      </w:tr>
      <w:tr w14:paraId="097D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3A452B35">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1333" w:type="dxa"/>
            <w:shd w:val="clear" w:color="auto" w:fill="auto"/>
            <w:vAlign w:val="center"/>
          </w:tcPr>
          <w:p w14:paraId="58E5DD42">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林佳音</w:t>
            </w:r>
          </w:p>
        </w:tc>
        <w:tc>
          <w:tcPr>
            <w:tcW w:w="3515" w:type="dxa"/>
            <w:shd w:val="clear" w:color="auto" w:fill="auto"/>
            <w:vAlign w:val="center"/>
          </w:tcPr>
          <w:p w14:paraId="0380BE81">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遇见融合，与爱同行——融合教育视角下的幼儿园教育</w:t>
            </w:r>
          </w:p>
        </w:tc>
        <w:tc>
          <w:tcPr>
            <w:tcW w:w="0" w:type="auto"/>
            <w:shd w:val="clear" w:color="auto" w:fill="auto"/>
            <w:vAlign w:val="center"/>
          </w:tcPr>
          <w:p w14:paraId="05B1ED9A">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发表于省级期刊《中国教工》</w:t>
            </w:r>
          </w:p>
        </w:tc>
        <w:tc>
          <w:tcPr>
            <w:tcW w:w="0" w:type="auto"/>
            <w:shd w:val="clear" w:color="auto" w:fill="auto"/>
            <w:vAlign w:val="center"/>
          </w:tcPr>
          <w:p w14:paraId="0336D8AB">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2024年7月</w:t>
            </w:r>
          </w:p>
        </w:tc>
      </w:tr>
      <w:tr w14:paraId="58F6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259B1B8F">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26</w:t>
            </w:r>
          </w:p>
        </w:tc>
        <w:tc>
          <w:tcPr>
            <w:tcW w:w="1333" w:type="dxa"/>
            <w:shd w:val="clear" w:color="auto" w:fill="auto"/>
            <w:vAlign w:val="center"/>
          </w:tcPr>
          <w:p w14:paraId="6A0916BD">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李雯</w:t>
            </w:r>
          </w:p>
        </w:tc>
        <w:tc>
          <w:tcPr>
            <w:tcW w:w="3515" w:type="dxa"/>
            <w:shd w:val="clear" w:color="auto" w:fill="auto"/>
            <w:vAlign w:val="center"/>
          </w:tcPr>
          <w:p w14:paraId="2B2D588A">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关键经验视域下特需儿童运动游戏的开展</w:t>
            </w:r>
          </w:p>
        </w:tc>
        <w:tc>
          <w:tcPr>
            <w:tcW w:w="0" w:type="auto"/>
            <w:shd w:val="clear" w:color="auto" w:fill="auto"/>
            <w:vAlign w:val="center"/>
          </w:tcPr>
          <w:p w14:paraId="6F56C1CA">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获2024年天宁区教海探航二等奖</w:t>
            </w:r>
          </w:p>
        </w:tc>
        <w:tc>
          <w:tcPr>
            <w:tcW w:w="0" w:type="auto"/>
            <w:shd w:val="clear" w:color="auto" w:fill="auto"/>
            <w:vAlign w:val="center"/>
          </w:tcPr>
          <w:p w14:paraId="452218A2">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2024年7月</w:t>
            </w:r>
          </w:p>
        </w:tc>
      </w:tr>
      <w:tr w14:paraId="54A9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0E683992">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27</w:t>
            </w:r>
          </w:p>
        </w:tc>
        <w:tc>
          <w:tcPr>
            <w:tcW w:w="1333" w:type="dxa"/>
            <w:shd w:val="clear" w:color="auto" w:fill="auto"/>
            <w:vAlign w:val="center"/>
          </w:tcPr>
          <w:p w14:paraId="2BB10F4E">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马婷</w:t>
            </w:r>
          </w:p>
        </w:tc>
        <w:tc>
          <w:tcPr>
            <w:tcW w:w="3515" w:type="dxa"/>
            <w:shd w:val="clear" w:color="auto" w:fill="auto"/>
            <w:vAlign w:val="center"/>
          </w:tcPr>
          <w:p w14:paraId="75E08F4F">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初探以儿童为中心的嵌入式融合教学模式</w:t>
            </w:r>
          </w:p>
        </w:tc>
        <w:tc>
          <w:tcPr>
            <w:tcW w:w="0" w:type="auto"/>
            <w:shd w:val="clear" w:color="auto" w:fill="auto"/>
            <w:vAlign w:val="center"/>
          </w:tcPr>
          <w:p w14:paraId="5805D26C">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获2021年天宁区融合教育论文评比中获学前组一等奖</w:t>
            </w:r>
          </w:p>
        </w:tc>
        <w:tc>
          <w:tcPr>
            <w:tcW w:w="0" w:type="auto"/>
            <w:shd w:val="clear" w:color="auto" w:fill="auto"/>
            <w:vAlign w:val="center"/>
          </w:tcPr>
          <w:p w14:paraId="62270EAD">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p>
        </w:tc>
      </w:tr>
      <w:tr w14:paraId="1C84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41BC11C1">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28</w:t>
            </w:r>
          </w:p>
        </w:tc>
        <w:tc>
          <w:tcPr>
            <w:tcW w:w="1333" w:type="dxa"/>
            <w:shd w:val="clear" w:color="auto" w:fill="auto"/>
            <w:vAlign w:val="center"/>
          </w:tcPr>
          <w:p w14:paraId="28980605">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林佳音</w:t>
            </w:r>
          </w:p>
        </w:tc>
        <w:tc>
          <w:tcPr>
            <w:tcW w:w="3515" w:type="dxa"/>
            <w:shd w:val="clear" w:color="auto" w:fill="auto"/>
            <w:vAlign w:val="center"/>
          </w:tcPr>
          <w:p w14:paraId="4AF42AA8">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轻度智力障碍幼儿沟通交往训练的个案研究</w:t>
            </w:r>
          </w:p>
        </w:tc>
        <w:tc>
          <w:tcPr>
            <w:tcW w:w="0" w:type="auto"/>
            <w:shd w:val="clear" w:color="auto" w:fill="auto"/>
            <w:vAlign w:val="center"/>
          </w:tcPr>
          <w:p w14:paraId="11EEA7CB">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获2022年常州市融合教育优秀论文（案例）评比二等奖</w:t>
            </w:r>
          </w:p>
        </w:tc>
        <w:tc>
          <w:tcPr>
            <w:tcW w:w="0" w:type="auto"/>
            <w:shd w:val="clear" w:color="auto" w:fill="auto"/>
            <w:vAlign w:val="center"/>
          </w:tcPr>
          <w:p w14:paraId="73FC3DA4">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p>
        </w:tc>
      </w:tr>
      <w:tr w14:paraId="63EF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18DB5419">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29</w:t>
            </w:r>
          </w:p>
        </w:tc>
        <w:tc>
          <w:tcPr>
            <w:tcW w:w="1333" w:type="dxa"/>
            <w:shd w:val="clear" w:color="auto" w:fill="auto"/>
            <w:vAlign w:val="center"/>
          </w:tcPr>
          <w:p w14:paraId="226BA081">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颜静娟</w:t>
            </w:r>
          </w:p>
        </w:tc>
        <w:tc>
          <w:tcPr>
            <w:tcW w:w="3515" w:type="dxa"/>
            <w:shd w:val="clear" w:color="auto" w:fill="auto"/>
            <w:vAlign w:val="center"/>
          </w:tcPr>
          <w:p w14:paraId="1F4F492E">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“音”为有你  “乐”享时光——融合教育中自闭症儿童个案干预探索</w:t>
            </w:r>
          </w:p>
        </w:tc>
        <w:tc>
          <w:tcPr>
            <w:tcW w:w="0" w:type="auto"/>
            <w:shd w:val="clear" w:color="auto" w:fill="auto"/>
            <w:vAlign w:val="center"/>
          </w:tcPr>
          <w:p w14:paraId="121C97EA">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获2024年天宁区第十九届教“教海探航”征文竞赛中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获学前教育学科二等奖</w:t>
            </w:r>
          </w:p>
        </w:tc>
        <w:tc>
          <w:tcPr>
            <w:tcW w:w="0" w:type="auto"/>
            <w:shd w:val="clear" w:color="auto" w:fill="auto"/>
            <w:vAlign w:val="center"/>
          </w:tcPr>
          <w:p w14:paraId="6FB51A3C">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p>
        </w:tc>
      </w:tr>
      <w:tr w14:paraId="2AC3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7ADB9E82">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1333" w:type="dxa"/>
            <w:shd w:val="clear" w:color="auto" w:fill="auto"/>
            <w:vAlign w:val="center"/>
          </w:tcPr>
          <w:p w14:paraId="60855953">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陈涛</w:t>
            </w:r>
          </w:p>
        </w:tc>
        <w:tc>
          <w:tcPr>
            <w:tcW w:w="3515" w:type="dxa"/>
            <w:shd w:val="clear" w:color="auto" w:fill="auto"/>
            <w:vAlign w:val="center"/>
          </w:tcPr>
          <w:p w14:paraId="231DFD06">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课程游戏化背景下语言发展迟缓幼儿个别化学习的策略探讨</w:t>
            </w:r>
          </w:p>
        </w:tc>
        <w:tc>
          <w:tcPr>
            <w:tcW w:w="0" w:type="auto"/>
            <w:shd w:val="clear" w:color="auto" w:fill="auto"/>
            <w:vAlign w:val="center"/>
          </w:tcPr>
          <w:p w14:paraId="33CB10CA">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发表于省级期刊《向导·学术研究》</w:t>
            </w:r>
          </w:p>
        </w:tc>
        <w:tc>
          <w:tcPr>
            <w:tcW w:w="0" w:type="auto"/>
            <w:shd w:val="clear" w:color="auto" w:fill="auto"/>
            <w:vAlign w:val="center"/>
          </w:tcPr>
          <w:p w14:paraId="6C2E6CE2">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p>
        </w:tc>
      </w:tr>
      <w:tr w14:paraId="6C5A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35213FFC">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31</w:t>
            </w:r>
          </w:p>
        </w:tc>
        <w:tc>
          <w:tcPr>
            <w:tcW w:w="1333" w:type="dxa"/>
            <w:shd w:val="clear" w:color="auto" w:fill="auto"/>
            <w:vAlign w:val="center"/>
          </w:tcPr>
          <w:p w14:paraId="023354C5">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钱亚菊</w:t>
            </w:r>
          </w:p>
        </w:tc>
        <w:tc>
          <w:tcPr>
            <w:tcW w:w="3515" w:type="dxa"/>
            <w:shd w:val="clear" w:color="auto" w:fill="auto"/>
            <w:vAlign w:val="center"/>
          </w:tcPr>
          <w:p w14:paraId="40090E6D">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幼儿园教育中针对幼儿语言发育迟缓的干预措施探讨</w:t>
            </w:r>
          </w:p>
        </w:tc>
        <w:tc>
          <w:tcPr>
            <w:tcW w:w="0" w:type="auto"/>
            <w:shd w:val="clear" w:color="auto" w:fill="auto"/>
            <w:vAlign w:val="center"/>
          </w:tcPr>
          <w:p w14:paraId="0F3E347C">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获2024年南京市孤独症儿童教育研究与知道中心论文评比二等奖</w:t>
            </w:r>
          </w:p>
        </w:tc>
        <w:tc>
          <w:tcPr>
            <w:tcW w:w="0" w:type="auto"/>
            <w:shd w:val="clear" w:color="auto" w:fill="auto"/>
            <w:vAlign w:val="center"/>
          </w:tcPr>
          <w:p w14:paraId="5923F7CE">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p>
        </w:tc>
      </w:tr>
      <w:tr w14:paraId="67DB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84" w:hRule="atLeast"/>
        </w:trPr>
        <w:tc>
          <w:tcPr>
            <w:tcW w:w="14786" w:type="dxa"/>
            <w:gridSpan w:val="5"/>
            <w:shd w:val="clear" w:color="auto" w:fill="auto"/>
            <w:vAlign w:val="center"/>
          </w:tcPr>
          <w:p w14:paraId="35EF1D5A">
            <w:pPr>
              <w:jc w:val="center"/>
              <w:rPr>
                <w:rFonts w:hint="default" w:ascii="宋体" w:hAnsi="宋体" w:eastAsia="宋体" w:cs="宋体"/>
                <w:i w:val="0"/>
                <w:iCs w:val="0"/>
                <w:color w:val="000000"/>
                <w:kern w:val="0"/>
                <w:sz w:val="20"/>
                <w:szCs w:val="20"/>
                <w:u w:val="none"/>
                <w:lang w:val="en-US" w:eastAsia="zh-CN" w:bidi="ar"/>
              </w:rPr>
            </w:pPr>
            <w:r>
              <w:rPr>
                <w:rFonts w:hint="default"/>
                <w:b/>
                <w:bCs/>
                <w:sz w:val="32"/>
                <w:szCs w:val="32"/>
                <w:lang w:val="en-US" w:eastAsia="zh-CN"/>
              </w:rPr>
              <w:t>获奖情况目录</w:t>
            </w:r>
          </w:p>
        </w:tc>
      </w:tr>
      <w:tr w14:paraId="5019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55BD2A12">
            <w:pPr>
              <w:keepNext w:val="0"/>
              <w:keepLines w:val="0"/>
              <w:widowControl/>
              <w:suppressLineNumbers w:val="0"/>
              <w:jc w:val="left"/>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序号</w:t>
            </w:r>
          </w:p>
        </w:tc>
        <w:tc>
          <w:tcPr>
            <w:tcW w:w="1333" w:type="dxa"/>
            <w:shd w:val="clear" w:color="auto" w:fill="auto"/>
            <w:vAlign w:val="center"/>
          </w:tcPr>
          <w:p w14:paraId="0C47AD4B">
            <w:pPr>
              <w:keepNext w:val="0"/>
              <w:keepLines w:val="0"/>
              <w:widowControl/>
              <w:suppressLineNumbers w:val="0"/>
              <w:jc w:val="left"/>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教师姓名</w:t>
            </w:r>
          </w:p>
        </w:tc>
        <w:tc>
          <w:tcPr>
            <w:tcW w:w="3515" w:type="dxa"/>
            <w:shd w:val="clear" w:color="auto" w:fill="auto"/>
            <w:vAlign w:val="center"/>
          </w:tcPr>
          <w:p w14:paraId="394BCDE5">
            <w:pPr>
              <w:keepNext w:val="0"/>
              <w:keepLines w:val="0"/>
              <w:widowControl/>
              <w:suppressLineNumbers w:val="0"/>
              <w:jc w:val="center"/>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所在学校</w:t>
            </w:r>
          </w:p>
        </w:tc>
        <w:tc>
          <w:tcPr>
            <w:tcW w:w="0" w:type="auto"/>
            <w:shd w:val="clear" w:color="auto" w:fill="auto"/>
            <w:vAlign w:val="center"/>
          </w:tcPr>
          <w:p w14:paraId="58F8206B">
            <w:pPr>
              <w:keepNext w:val="0"/>
              <w:keepLines w:val="0"/>
              <w:widowControl/>
              <w:suppressLineNumbers w:val="0"/>
              <w:jc w:val="center"/>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获奖内容</w:t>
            </w:r>
          </w:p>
        </w:tc>
        <w:tc>
          <w:tcPr>
            <w:tcW w:w="0" w:type="auto"/>
            <w:shd w:val="clear" w:color="auto" w:fill="auto"/>
            <w:vAlign w:val="center"/>
          </w:tcPr>
          <w:p w14:paraId="4E60C393">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时间</w:t>
            </w:r>
          </w:p>
        </w:tc>
      </w:tr>
      <w:tr w14:paraId="44AA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1268ACA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333" w:type="dxa"/>
            <w:shd w:val="clear" w:color="auto" w:fill="auto"/>
            <w:vAlign w:val="center"/>
          </w:tcPr>
          <w:p w14:paraId="1490352E">
            <w:pPr>
              <w:jc w:val="center"/>
              <w:rPr>
                <w:rFonts w:hint="eastAsia" w:ascii="宋体" w:hAnsi="宋体" w:eastAsia="宋体" w:cs="宋体"/>
                <w:i w:val="0"/>
                <w:iCs w:val="0"/>
                <w:color w:val="000000"/>
                <w:kern w:val="2"/>
                <w:sz w:val="24"/>
                <w:szCs w:val="24"/>
                <w:u w:val="none"/>
                <w:lang w:val="en-US" w:eastAsia="zh-CN" w:bidi="ar-SA"/>
              </w:rPr>
            </w:pPr>
          </w:p>
        </w:tc>
        <w:tc>
          <w:tcPr>
            <w:tcW w:w="3515" w:type="dxa"/>
            <w:shd w:val="clear" w:color="auto" w:fill="auto"/>
            <w:vAlign w:val="center"/>
          </w:tcPr>
          <w:p w14:paraId="2EC1813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常州市广化幼儿园</w:t>
            </w:r>
          </w:p>
        </w:tc>
        <w:tc>
          <w:tcPr>
            <w:tcW w:w="0" w:type="auto"/>
            <w:shd w:val="clear" w:color="auto" w:fill="auto"/>
            <w:vAlign w:val="center"/>
          </w:tcPr>
          <w:p w14:paraId="302CBB21">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常州市优质融合资源中心</w:t>
            </w:r>
          </w:p>
        </w:tc>
        <w:tc>
          <w:tcPr>
            <w:tcW w:w="0" w:type="auto"/>
            <w:shd w:val="clear" w:color="auto" w:fill="auto"/>
            <w:vAlign w:val="center"/>
          </w:tcPr>
          <w:p w14:paraId="3D09095E">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2022年4月</w:t>
            </w:r>
          </w:p>
        </w:tc>
      </w:tr>
      <w:tr w14:paraId="6E72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6A67EE5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33" w:type="dxa"/>
            <w:shd w:val="clear" w:color="auto" w:fill="auto"/>
            <w:vAlign w:val="center"/>
          </w:tcPr>
          <w:p w14:paraId="347F6FF7">
            <w:pPr>
              <w:jc w:val="center"/>
              <w:rPr>
                <w:rFonts w:hint="eastAsia" w:ascii="宋体" w:hAnsi="宋体" w:eastAsia="宋体" w:cs="宋体"/>
                <w:i w:val="0"/>
                <w:iCs w:val="0"/>
                <w:color w:val="000000"/>
                <w:kern w:val="2"/>
                <w:sz w:val="24"/>
                <w:szCs w:val="24"/>
                <w:u w:val="none"/>
                <w:lang w:val="en-US" w:eastAsia="zh-CN" w:bidi="ar-SA"/>
              </w:rPr>
            </w:pPr>
          </w:p>
        </w:tc>
        <w:tc>
          <w:tcPr>
            <w:tcW w:w="3515" w:type="dxa"/>
            <w:shd w:val="clear" w:color="auto" w:fill="auto"/>
            <w:vAlign w:val="center"/>
          </w:tcPr>
          <w:p w14:paraId="004BD8A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常州市天宁区天隆和记黄埔幼儿园</w:t>
            </w:r>
          </w:p>
        </w:tc>
        <w:tc>
          <w:tcPr>
            <w:tcW w:w="0" w:type="auto"/>
            <w:shd w:val="clear" w:color="auto" w:fill="auto"/>
            <w:vAlign w:val="center"/>
          </w:tcPr>
          <w:p w14:paraId="46EC8BF6">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常州市优质融合资源中心</w:t>
            </w:r>
          </w:p>
        </w:tc>
        <w:tc>
          <w:tcPr>
            <w:tcW w:w="0" w:type="auto"/>
            <w:shd w:val="clear" w:color="auto" w:fill="auto"/>
            <w:vAlign w:val="center"/>
          </w:tcPr>
          <w:p w14:paraId="1807D1BF">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2022年8月</w:t>
            </w:r>
          </w:p>
        </w:tc>
      </w:tr>
      <w:tr w14:paraId="7539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71B7E82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1333" w:type="dxa"/>
            <w:shd w:val="clear" w:color="auto" w:fill="auto"/>
            <w:vAlign w:val="center"/>
          </w:tcPr>
          <w:p w14:paraId="429CFCE6">
            <w:pPr>
              <w:jc w:val="center"/>
              <w:rPr>
                <w:rFonts w:hint="eastAsia" w:ascii="宋体" w:hAnsi="宋体" w:eastAsia="宋体" w:cs="宋体"/>
                <w:i w:val="0"/>
                <w:iCs w:val="0"/>
                <w:color w:val="000000"/>
                <w:kern w:val="2"/>
                <w:sz w:val="24"/>
                <w:szCs w:val="24"/>
                <w:u w:val="none"/>
                <w:lang w:val="en-US" w:eastAsia="zh-CN" w:bidi="ar-SA"/>
              </w:rPr>
            </w:pPr>
          </w:p>
        </w:tc>
        <w:tc>
          <w:tcPr>
            <w:tcW w:w="3515" w:type="dxa"/>
            <w:shd w:val="clear" w:color="auto" w:fill="auto"/>
            <w:vAlign w:val="center"/>
          </w:tcPr>
          <w:p w14:paraId="7314E9A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常州市天宁区青龙中心幼儿园</w:t>
            </w:r>
          </w:p>
        </w:tc>
        <w:tc>
          <w:tcPr>
            <w:tcW w:w="0" w:type="auto"/>
            <w:shd w:val="clear" w:color="auto" w:fill="auto"/>
            <w:vAlign w:val="center"/>
          </w:tcPr>
          <w:p w14:paraId="592B67C9">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常州市优质融合资源中心</w:t>
            </w:r>
          </w:p>
        </w:tc>
        <w:tc>
          <w:tcPr>
            <w:tcW w:w="0" w:type="auto"/>
            <w:shd w:val="clear" w:color="auto" w:fill="auto"/>
            <w:vAlign w:val="center"/>
          </w:tcPr>
          <w:p w14:paraId="31E958F9">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2023年7月</w:t>
            </w:r>
          </w:p>
        </w:tc>
      </w:tr>
      <w:tr w14:paraId="68C1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3171F0C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1333" w:type="dxa"/>
            <w:shd w:val="clear" w:color="auto" w:fill="auto"/>
            <w:vAlign w:val="center"/>
          </w:tcPr>
          <w:p w14:paraId="07CCB9D1">
            <w:pPr>
              <w:jc w:val="center"/>
              <w:rPr>
                <w:rFonts w:hint="eastAsia" w:ascii="宋体" w:hAnsi="宋体" w:eastAsia="宋体" w:cs="宋体"/>
                <w:i w:val="0"/>
                <w:iCs w:val="0"/>
                <w:color w:val="000000"/>
                <w:kern w:val="2"/>
                <w:sz w:val="24"/>
                <w:szCs w:val="24"/>
                <w:u w:val="none"/>
                <w:lang w:val="en-US" w:eastAsia="zh-CN" w:bidi="ar-SA"/>
              </w:rPr>
            </w:pPr>
          </w:p>
        </w:tc>
        <w:tc>
          <w:tcPr>
            <w:tcW w:w="3515" w:type="dxa"/>
            <w:shd w:val="clear" w:color="auto" w:fill="auto"/>
            <w:vAlign w:val="center"/>
          </w:tcPr>
          <w:p w14:paraId="0B85BAB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常州市天宁区雕庄中心幼儿园</w:t>
            </w:r>
          </w:p>
        </w:tc>
        <w:tc>
          <w:tcPr>
            <w:tcW w:w="0" w:type="auto"/>
            <w:shd w:val="clear" w:color="auto" w:fill="auto"/>
            <w:vAlign w:val="center"/>
          </w:tcPr>
          <w:p w14:paraId="0B0FD240">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常州市优质融合资源中心</w:t>
            </w:r>
          </w:p>
        </w:tc>
        <w:tc>
          <w:tcPr>
            <w:tcW w:w="0" w:type="auto"/>
            <w:shd w:val="clear" w:color="auto" w:fill="auto"/>
            <w:vAlign w:val="center"/>
          </w:tcPr>
          <w:p w14:paraId="62E14C51">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2023年7月</w:t>
            </w:r>
          </w:p>
        </w:tc>
      </w:tr>
      <w:tr w14:paraId="0D18A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76082C2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1333" w:type="dxa"/>
            <w:shd w:val="clear" w:color="auto" w:fill="auto"/>
            <w:vAlign w:val="center"/>
          </w:tcPr>
          <w:p w14:paraId="3CC14DE7">
            <w:pPr>
              <w:jc w:val="center"/>
              <w:rPr>
                <w:rFonts w:hint="eastAsia" w:ascii="宋体" w:hAnsi="宋体" w:eastAsia="宋体" w:cs="宋体"/>
                <w:i w:val="0"/>
                <w:iCs w:val="0"/>
                <w:color w:val="000000"/>
                <w:kern w:val="2"/>
                <w:sz w:val="24"/>
                <w:szCs w:val="24"/>
                <w:u w:val="none"/>
                <w:lang w:val="en-US" w:eastAsia="zh-CN" w:bidi="ar-SA"/>
              </w:rPr>
            </w:pPr>
          </w:p>
        </w:tc>
        <w:tc>
          <w:tcPr>
            <w:tcW w:w="3515" w:type="dxa"/>
            <w:shd w:val="clear" w:color="auto" w:fill="auto"/>
            <w:vAlign w:val="center"/>
          </w:tcPr>
          <w:p w14:paraId="67330F7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常州市广化幼儿园</w:t>
            </w:r>
          </w:p>
        </w:tc>
        <w:tc>
          <w:tcPr>
            <w:tcW w:w="0" w:type="auto"/>
            <w:shd w:val="clear" w:color="auto" w:fill="auto"/>
            <w:vAlign w:val="center"/>
          </w:tcPr>
          <w:p w14:paraId="4ED2EA81">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江苏省孤独症儿童教育研究基地融合教育资源中心联盟校</w:t>
            </w:r>
          </w:p>
        </w:tc>
        <w:tc>
          <w:tcPr>
            <w:tcW w:w="0" w:type="auto"/>
            <w:shd w:val="clear" w:color="auto" w:fill="auto"/>
            <w:vAlign w:val="center"/>
          </w:tcPr>
          <w:p w14:paraId="2E382BF7">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2023年11月</w:t>
            </w:r>
          </w:p>
        </w:tc>
      </w:tr>
      <w:tr w14:paraId="7569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5A5D3EC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1333" w:type="dxa"/>
            <w:shd w:val="clear" w:color="auto" w:fill="auto"/>
            <w:vAlign w:val="center"/>
          </w:tcPr>
          <w:p w14:paraId="4EF3664F">
            <w:pPr>
              <w:jc w:val="center"/>
              <w:rPr>
                <w:rFonts w:hint="eastAsia" w:ascii="宋体" w:hAnsi="宋体" w:eastAsia="宋体" w:cs="宋体"/>
                <w:i w:val="0"/>
                <w:iCs w:val="0"/>
                <w:color w:val="000000"/>
                <w:kern w:val="2"/>
                <w:sz w:val="24"/>
                <w:szCs w:val="24"/>
                <w:u w:val="none"/>
                <w:lang w:val="en-US" w:eastAsia="zh-CN" w:bidi="ar-SA"/>
              </w:rPr>
            </w:pPr>
          </w:p>
        </w:tc>
        <w:tc>
          <w:tcPr>
            <w:tcW w:w="3515" w:type="dxa"/>
            <w:shd w:val="clear" w:color="auto" w:fill="auto"/>
            <w:vAlign w:val="center"/>
          </w:tcPr>
          <w:p w14:paraId="2E736FF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常州市天宁区和记黄埔幼儿园</w:t>
            </w:r>
          </w:p>
        </w:tc>
        <w:tc>
          <w:tcPr>
            <w:tcW w:w="0" w:type="auto"/>
            <w:shd w:val="clear" w:color="auto" w:fill="auto"/>
            <w:vAlign w:val="center"/>
          </w:tcPr>
          <w:p w14:paraId="18E8FA93">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常州市天宁区和记黄埔幼儿园与常州市儿童医院康复中心医教融合签约</w:t>
            </w:r>
          </w:p>
        </w:tc>
        <w:tc>
          <w:tcPr>
            <w:tcW w:w="0" w:type="auto"/>
            <w:shd w:val="clear" w:color="auto" w:fill="auto"/>
            <w:vAlign w:val="center"/>
          </w:tcPr>
          <w:p w14:paraId="48C7F57E">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2024年3月</w:t>
            </w:r>
          </w:p>
        </w:tc>
      </w:tr>
      <w:tr w14:paraId="0E2B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3CEF561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1333" w:type="dxa"/>
            <w:shd w:val="clear" w:color="auto" w:fill="auto"/>
            <w:vAlign w:val="center"/>
          </w:tcPr>
          <w:p w14:paraId="5598F58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李雯</w:t>
            </w:r>
          </w:p>
        </w:tc>
        <w:tc>
          <w:tcPr>
            <w:tcW w:w="3515" w:type="dxa"/>
            <w:shd w:val="clear" w:color="auto" w:fill="auto"/>
            <w:vAlign w:val="center"/>
          </w:tcPr>
          <w:p w14:paraId="00E4B10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常州市天宁区雕庄中心幼儿园</w:t>
            </w:r>
          </w:p>
        </w:tc>
        <w:tc>
          <w:tcPr>
            <w:tcW w:w="0" w:type="auto"/>
            <w:shd w:val="clear" w:color="auto" w:fill="auto"/>
            <w:vAlign w:val="center"/>
          </w:tcPr>
          <w:p w14:paraId="12C7AAEC">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天宁区2021年特殊（融合）教育青年教师教学评比一等奖</w:t>
            </w:r>
          </w:p>
        </w:tc>
        <w:tc>
          <w:tcPr>
            <w:tcW w:w="0" w:type="auto"/>
            <w:shd w:val="clear" w:color="auto" w:fill="auto"/>
            <w:vAlign w:val="center"/>
          </w:tcPr>
          <w:p w14:paraId="242C4167">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2021年10月</w:t>
            </w:r>
          </w:p>
        </w:tc>
      </w:tr>
      <w:tr w14:paraId="349E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753ED34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1333" w:type="dxa"/>
            <w:shd w:val="clear" w:color="auto" w:fill="auto"/>
            <w:vAlign w:val="center"/>
          </w:tcPr>
          <w:p w14:paraId="2AAB9C9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颜静娟</w:t>
            </w:r>
          </w:p>
        </w:tc>
        <w:tc>
          <w:tcPr>
            <w:tcW w:w="3515" w:type="dxa"/>
            <w:shd w:val="clear" w:color="auto" w:fill="auto"/>
            <w:vAlign w:val="center"/>
          </w:tcPr>
          <w:p w14:paraId="705362A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常州市广化幼儿园</w:t>
            </w:r>
          </w:p>
        </w:tc>
        <w:tc>
          <w:tcPr>
            <w:tcW w:w="0" w:type="auto"/>
            <w:shd w:val="clear" w:color="auto" w:fill="auto"/>
            <w:vAlign w:val="center"/>
          </w:tcPr>
          <w:p w14:paraId="2408E5A3">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2020-2021年度天宁区融合教育优秀教师</w:t>
            </w:r>
          </w:p>
        </w:tc>
        <w:tc>
          <w:tcPr>
            <w:tcW w:w="0" w:type="auto"/>
            <w:shd w:val="clear" w:color="auto" w:fill="auto"/>
            <w:vAlign w:val="center"/>
          </w:tcPr>
          <w:p w14:paraId="39AB3D45">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2022年2月</w:t>
            </w:r>
          </w:p>
        </w:tc>
      </w:tr>
      <w:tr w14:paraId="0C2D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4B6E4AF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1333" w:type="dxa"/>
            <w:shd w:val="clear" w:color="auto" w:fill="auto"/>
            <w:vAlign w:val="center"/>
          </w:tcPr>
          <w:p w14:paraId="4413039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李雯</w:t>
            </w:r>
          </w:p>
        </w:tc>
        <w:tc>
          <w:tcPr>
            <w:tcW w:w="3515" w:type="dxa"/>
            <w:shd w:val="clear" w:color="auto" w:fill="auto"/>
            <w:vAlign w:val="center"/>
          </w:tcPr>
          <w:p w14:paraId="50994EA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常州市天宁区雕庄中心幼儿园</w:t>
            </w:r>
          </w:p>
        </w:tc>
        <w:tc>
          <w:tcPr>
            <w:tcW w:w="0" w:type="auto"/>
            <w:shd w:val="clear" w:color="auto" w:fill="auto"/>
            <w:vAlign w:val="center"/>
          </w:tcPr>
          <w:p w14:paraId="1FB56C7D">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2020-2021年度天宁区融合教育优秀教师</w:t>
            </w:r>
          </w:p>
        </w:tc>
        <w:tc>
          <w:tcPr>
            <w:tcW w:w="0" w:type="auto"/>
            <w:shd w:val="clear" w:color="auto" w:fill="auto"/>
            <w:vAlign w:val="center"/>
          </w:tcPr>
          <w:p w14:paraId="0D7EFBDC">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2022年2月</w:t>
            </w:r>
          </w:p>
        </w:tc>
      </w:tr>
      <w:tr w14:paraId="6B18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3B499E1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1333" w:type="dxa"/>
            <w:shd w:val="clear" w:color="auto" w:fill="auto"/>
            <w:vAlign w:val="center"/>
          </w:tcPr>
          <w:p w14:paraId="3DE83B4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钱亚菊</w:t>
            </w:r>
          </w:p>
        </w:tc>
        <w:tc>
          <w:tcPr>
            <w:tcW w:w="3515" w:type="dxa"/>
            <w:shd w:val="clear" w:color="auto" w:fill="auto"/>
            <w:vAlign w:val="center"/>
          </w:tcPr>
          <w:p w14:paraId="43C5C74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常州市天宁区青龙中心幼儿园</w:t>
            </w:r>
          </w:p>
        </w:tc>
        <w:tc>
          <w:tcPr>
            <w:tcW w:w="0" w:type="auto"/>
            <w:shd w:val="clear" w:color="auto" w:fill="auto"/>
            <w:vAlign w:val="center"/>
          </w:tcPr>
          <w:p w14:paraId="648997A1">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综合荣誉：江苏省融合教育资源中心特教专职教师</w:t>
            </w:r>
          </w:p>
        </w:tc>
        <w:tc>
          <w:tcPr>
            <w:tcW w:w="0" w:type="auto"/>
            <w:shd w:val="clear" w:color="auto" w:fill="auto"/>
            <w:vAlign w:val="center"/>
          </w:tcPr>
          <w:p w14:paraId="3E268586">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2022年6月</w:t>
            </w:r>
          </w:p>
        </w:tc>
      </w:tr>
      <w:tr w14:paraId="37A4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3EF1FAB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11</w:t>
            </w:r>
          </w:p>
        </w:tc>
        <w:tc>
          <w:tcPr>
            <w:tcW w:w="1333" w:type="dxa"/>
            <w:shd w:val="clear" w:color="auto" w:fill="auto"/>
            <w:vAlign w:val="center"/>
          </w:tcPr>
          <w:p w14:paraId="73560A6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颜静娟</w:t>
            </w:r>
          </w:p>
        </w:tc>
        <w:tc>
          <w:tcPr>
            <w:tcW w:w="3515" w:type="dxa"/>
            <w:shd w:val="clear" w:color="auto" w:fill="auto"/>
            <w:vAlign w:val="center"/>
          </w:tcPr>
          <w:p w14:paraId="45997B5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常州市广化幼儿园</w:t>
            </w:r>
          </w:p>
        </w:tc>
        <w:tc>
          <w:tcPr>
            <w:tcW w:w="0" w:type="auto"/>
            <w:shd w:val="clear" w:color="auto" w:fill="auto"/>
            <w:vAlign w:val="center"/>
          </w:tcPr>
          <w:p w14:paraId="4E81687A">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综合荣誉：江苏省融合教育资源中心特教专职教师</w:t>
            </w:r>
          </w:p>
        </w:tc>
        <w:tc>
          <w:tcPr>
            <w:tcW w:w="0" w:type="auto"/>
            <w:shd w:val="clear" w:color="auto" w:fill="auto"/>
            <w:vAlign w:val="center"/>
          </w:tcPr>
          <w:p w14:paraId="454D36B7">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2022年6月</w:t>
            </w:r>
          </w:p>
        </w:tc>
      </w:tr>
      <w:tr w14:paraId="4346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3600F8F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1333" w:type="dxa"/>
            <w:shd w:val="clear" w:color="auto" w:fill="auto"/>
            <w:vAlign w:val="center"/>
          </w:tcPr>
          <w:p w14:paraId="556F347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李雯</w:t>
            </w:r>
          </w:p>
        </w:tc>
        <w:tc>
          <w:tcPr>
            <w:tcW w:w="3515" w:type="dxa"/>
            <w:shd w:val="clear" w:color="auto" w:fill="auto"/>
            <w:vAlign w:val="center"/>
          </w:tcPr>
          <w:p w14:paraId="34FC7DB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常州市天宁区雕庄中心幼儿园</w:t>
            </w:r>
          </w:p>
        </w:tc>
        <w:tc>
          <w:tcPr>
            <w:tcW w:w="0" w:type="auto"/>
            <w:shd w:val="clear" w:color="auto" w:fill="auto"/>
            <w:vAlign w:val="center"/>
          </w:tcPr>
          <w:p w14:paraId="0C5E6DCE">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天宁区融合教育青年教师基本功评比二等奖</w:t>
            </w:r>
          </w:p>
        </w:tc>
        <w:tc>
          <w:tcPr>
            <w:tcW w:w="0" w:type="auto"/>
            <w:shd w:val="clear" w:color="auto" w:fill="auto"/>
            <w:vAlign w:val="center"/>
          </w:tcPr>
          <w:p w14:paraId="448937F8">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2023年5月</w:t>
            </w:r>
          </w:p>
        </w:tc>
      </w:tr>
      <w:tr w14:paraId="63B8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4E69012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13</w:t>
            </w:r>
          </w:p>
        </w:tc>
        <w:tc>
          <w:tcPr>
            <w:tcW w:w="1333" w:type="dxa"/>
            <w:shd w:val="clear" w:color="auto" w:fill="auto"/>
            <w:vAlign w:val="center"/>
          </w:tcPr>
          <w:p w14:paraId="238C8B1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潘宇娇</w:t>
            </w:r>
          </w:p>
        </w:tc>
        <w:tc>
          <w:tcPr>
            <w:tcW w:w="3515" w:type="dxa"/>
            <w:shd w:val="clear" w:color="auto" w:fill="auto"/>
            <w:vAlign w:val="center"/>
          </w:tcPr>
          <w:p w14:paraId="1332A2D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常州市天宁区天隆和记黄埔幼儿园</w:t>
            </w:r>
          </w:p>
        </w:tc>
        <w:tc>
          <w:tcPr>
            <w:tcW w:w="0" w:type="auto"/>
            <w:shd w:val="clear" w:color="auto" w:fill="auto"/>
            <w:vAlign w:val="center"/>
          </w:tcPr>
          <w:p w14:paraId="288ED64B">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天宁区融合教育教育青年教师基本功比赛一等奖</w:t>
            </w:r>
          </w:p>
        </w:tc>
        <w:tc>
          <w:tcPr>
            <w:tcW w:w="0" w:type="auto"/>
            <w:shd w:val="clear" w:color="auto" w:fill="auto"/>
            <w:vAlign w:val="center"/>
          </w:tcPr>
          <w:p w14:paraId="5D5534B7">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2023年5月</w:t>
            </w:r>
          </w:p>
        </w:tc>
      </w:tr>
      <w:tr w14:paraId="45CA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0CED6DA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1333" w:type="dxa"/>
            <w:shd w:val="clear" w:color="auto" w:fill="auto"/>
            <w:vAlign w:val="center"/>
          </w:tcPr>
          <w:p w14:paraId="60BCEC0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潘宇娇</w:t>
            </w:r>
          </w:p>
        </w:tc>
        <w:tc>
          <w:tcPr>
            <w:tcW w:w="3515" w:type="dxa"/>
            <w:shd w:val="clear" w:color="auto" w:fill="auto"/>
            <w:vAlign w:val="center"/>
          </w:tcPr>
          <w:p w14:paraId="49F67A5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常州市天宁区天隆和记黄埔幼儿园</w:t>
            </w:r>
          </w:p>
        </w:tc>
        <w:tc>
          <w:tcPr>
            <w:tcW w:w="0" w:type="auto"/>
            <w:shd w:val="clear" w:color="auto" w:fill="auto"/>
            <w:vAlign w:val="center"/>
          </w:tcPr>
          <w:p w14:paraId="444E4477">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常州市融合教育教育青年教师基本功比赛一等奖</w:t>
            </w:r>
          </w:p>
        </w:tc>
        <w:tc>
          <w:tcPr>
            <w:tcW w:w="0" w:type="auto"/>
            <w:shd w:val="clear" w:color="auto" w:fill="auto"/>
            <w:vAlign w:val="center"/>
          </w:tcPr>
          <w:p w14:paraId="13231390">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2023年6月</w:t>
            </w:r>
          </w:p>
        </w:tc>
      </w:tr>
      <w:tr w14:paraId="57D1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7BAC935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1333" w:type="dxa"/>
            <w:shd w:val="clear" w:color="auto" w:fill="auto"/>
            <w:vAlign w:val="center"/>
          </w:tcPr>
          <w:p w14:paraId="51E1823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陈涛</w:t>
            </w:r>
          </w:p>
        </w:tc>
        <w:tc>
          <w:tcPr>
            <w:tcW w:w="3515" w:type="dxa"/>
            <w:shd w:val="clear" w:color="auto" w:fill="auto"/>
            <w:vAlign w:val="center"/>
          </w:tcPr>
          <w:p w14:paraId="53AF4B0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常州市天宁区青龙中心幼儿园</w:t>
            </w:r>
          </w:p>
        </w:tc>
        <w:tc>
          <w:tcPr>
            <w:tcW w:w="0" w:type="auto"/>
            <w:shd w:val="clear" w:color="auto" w:fill="auto"/>
            <w:vAlign w:val="center"/>
          </w:tcPr>
          <w:p w14:paraId="1C0BB35F">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综合荣誉：江苏省融合教育资源中心特教专职教师</w:t>
            </w:r>
          </w:p>
        </w:tc>
        <w:tc>
          <w:tcPr>
            <w:tcW w:w="0" w:type="auto"/>
            <w:shd w:val="clear" w:color="auto" w:fill="auto"/>
            <w:vAlign w:val="center"/>
          </w:tcPr>
          <w:p w14:paraId="0D714FC8">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2023年6月</w:t>
            </w:r>
          </w:p>
        </w:tc>
      </w:tr>
      <w:tr w14:paraId="222B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724DBFC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1333" w:type="dxa"/>
            <w:shd w:val="clear" w:color="auto" w:fill="auto"/>
            <w:vAlign w:val="center"/>
          </w:tcPr>
          <w:p w14:paraId="2F6283E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潘宇娇</w:t>
            </w:r>
          </w:p>
        </w:tc>
        <w:tc>
          <w:tcPr>
            <w:tcW w:w="3515" w:type="dxa"/>
            <w:shd w:val="clear" w:color="auto" w:fill="auto"/>
            <w:vAlign w:val="center"/>
          </w:tcPr>
          <w:p w14:paraId="07B5FAD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常州市天宁区天隆和记黄埔幼儿园</w:t>
            </w:r>
          </w:p>
        </w:tc>
        <w:tc>
          <w:tcPr>
            <w:tcW w:w="0" w:type="auto"/>
            <w:shd w:val="clear" w:color="auto" w:fill="auto"/>
            <w:vAlign w:val="center"/>
          </w:tcPr>
          <w:p w14:paraId="271EBA5C">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天宁区融合教育优秀教师</w:t>
            </w:r>
          </w:p>
        </w:tc>
        <w:tc>
          <w:tcPr>
            <w:tcW w:w="0" w:type="auto"/>
            <w:shd w:val="clear" w:color="auto" w:fill="auto"/>
            <w:vAlign w:val="center"/>
          </w:tcPr>
          <w:p w14:paraId="66A060C0">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2023年11月</w:t>
            </w:r>
          </w:p>
        </w:tc>
      </w:tr>
      <w:tr w14:paraId="0A3B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2E445D7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1333" w:type="dxa"/>
            <w:shd w:val="clear" w:color="auto" w:fill="auto"/>
            <w:vAlign w:val="center"/>
          </w:tcPr>
          <w:p w14:paraId="5637A40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钱亚菊</w:t>
            </w:r>
          </w:p>
        </w:tc>
        <w:tc>
          <w:tcPr>
            <w:tcW w:w="3515" w:type="dxa"/>
            <w:shd w:val="clear" w:color="auto" w:fill="auto"/>
            <w:vAlign w:val="center"/>
          </w:tcPr>
          <w:p w14:paraId="656284E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常州市天宁区青龙中心幼儿园</w:t>
            </w:r>
          </w:p>
        </w:tc>
        <w:tc>
          <w:tcPr>
            <w:tcW w:w="0" w:type="auto"/>
            <w:shd w:val="clear" w:color="auto" w:fill="auto"/>
            <w:vAlign w:val="center"/>
          </w:tcPr>
          <w:p w14:paraId="4CB3BC03">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天宁区融合教育优秀教师</w:t>
            </w:r>
          </w:p>
        </w:tc>
        <w:tc>
          <w:tcPr>
            <w:tcW w:w="0" w:type="auto"/>
            <w:shd w:val="clear" w:color="auto" w:fill="auto"/>
            <w:vAlign w:val="center"/>
          </w:tcPr>
          <w:p w14:paraId="14470863">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2023年11月</w:t>
            </w:r>
          </w:p>
        </w:tc>
      </w:tr>
      <w:tr w14:paraId="581C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22A4057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1333" w:type="dxa"/>
            <w:shd w:val="clear" w:color="auto" w:fill="auto"/>
            <w:vAlign w:val="center"/>
          </w:tcPr>
          <w:p w14:paraId="63BAD2B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潘宇娇</w:t>
            </w:r>
          </w:p>
        </w:tc>
        <w:tc>
          <w:tcPr>
            <w:tcW w:w="3515" w:type="dxa"/>
            <w:shd w:val="clear" w:color="auto" w:fill="auto"/>
            <w:vAlign w:val="center"/>
          </w:tcPr>
          <w:p w14:paraId="54A2BF6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常州市天宁区天隆和记黄埔幼儿园</w:t>
            </w:r>
          </w:p>
        </w:tc>
        <w:tc>
          <w:tcPr>
            <w:tcW w:w="0" w:type="auto"/>
            <w:shd w:val="clear" w:color="auto" w:fill="auto"/>
            <w:vAlign w:val="center"/>
          </w:tcPr>
          <w:p w14:paraId="0511CF47">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常州市融合教育优秀教师</w:t>
            </w:r>
          </w:p>
        </w:tc>
        <w:tc>
          <w:tcPr>
            <w:tcW w:w="0" w:type="auto"/>
            <w:shd w:val="clear" w:color="auto" w:fill="auto"/>
            <w:vAlign w:val="center"/>
          </w:tcPr>
          <w:p w14:paraId="6C134AF7">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2023年12月</w:t>
            </w:r>
          </w:p>
        </w:tc>
      </w:tr>
      <w:tr w14:paraId="1235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0A2556D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1333" w:type="dxa"/>
            <w:shd w:val="clear" w:color="auto" w:fill="auto"/>
            <w:vAlign w:val="center"/>
          </w:tcPr>
          <w:p w14:paraId="3346013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颜静娟</w:t>
            </w:r>
          </w:p>
        </w:tc>
        <w:tc>
          <w:tcPr>
            <w:tcW w:w="3515" w:type="dxa"/>
            <w:shd w:val="clear" w:color="auto" w:fill="auto"/>
            <w:vAlign w:val="center"/>
          </w:tcPr>
          <w:p w14:paraId="5A4EC35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常州市广化幼儿园</w:t>
            </w:r>
          </w:p>
        </w:tc>
        <w:tc>
          <w:tcPr>
            <w:tcW w:w="0" w:type="auto"/>
            <w:shd w:val="clear" w:color="auto" w:fill="auto"/>
            <w:vAlign w:val="center"/>
          </w:tcPr>
          <w:p w14:paraId="7546D475">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常州市融合教育优秀教师</w:t>
            </w:r>
          </w:p>
        </w:tc>
        <w:tc>
          <w:tcPr>
            <w:tcW w:w="0" w:type="auto"/>
            <w:shd w:val="clear" w:color="auto" w:fill="auto"/>
            <w:vAlign w:val="center"/>
          </w:tcPr>
          <w:p w14:paraId="6B34FAB8">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2023年12月</w:t>
            </w:r>
          </w:p>
        </w:tc>
      </w:tr>
      <w:tr w14:paraId="10EC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509FB87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1333" w:type="dxa"/>
            <w:shd w:val="clear" w:color="auto" w:fill="auto"/>
            <w:vAlign w:val="center"/>
          </w:tcPr>
          <w:p w14:paraId="58663B4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潘宇娇</w:t>
            </w:r>
          </w:p>
        </w:tc>
        <w:tc>
          <w:tcPr>
            <w:tcW w:w="3515" w:type="dxa"/>
            <w:shd w:val="clear" w:color="auto" w:fill="auto"/>
            <w:vAlign w:val="center"/>
          </w:tcPr>
          <w:p w14:paraId="4C95B4A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常州市天宁区天隆和记黄埔幼儿园</w:t>
            </w:r>
          </w:p>
        </w:tc>
        <w:tc>
          <w:tcPr>
            <w:tcW w:w="0" w:type="auto"/>
            <w:shd w:val="clear" w:color="auto" w:fill="auto"/>
            <w:vAlign w:val="center"/>
          </w:tcPr>
          <w:p w14:paraId="50AB52E6">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天宁区优秀教研组组长</w:t>
            </w:r>
          </w:p>
        </w:tc>
        <w:tc>
          <w:tcPr>
            <w:tcW w:w="0" w:type="auto"/>
            <w:shd w:val="clear" w:color="auto" w:fill="auto"/>
            <w:vAlign w:val="center"/>
          </w:tcPr>
          <w:p w14:paraId="73572E04">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2024年5月</w:t>
            </w:r>
          </w:p>
        </w:tc>
      </w:tr>
      <w:tr w14:paraId="5AF1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80" w:hRule="exact"/>
        </w:trPr>
        <w:tc>
          <w:tcPr>
            <w:tcW w:w="696" w:type="dxa"/>
            <w:shd w:val="clear" w:color="auto" w:fill="auto"/>
            <w:vAlign w:val="center"/>
          </w:tcPr>
          <w:p w14:paraId="7BA50A8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1333" w:type="dxa"/>
            <w:shd w:val="clear" w:color="auto" w:fill="auto"/>
            <w:vAlign w:val="center"/>
          </w:tcPr>
          <w:p w14:paraId="4CFB737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潘宇娇</w:t>
            </w:r>
          </w:p>
        </w:tc>
        <w:tc>
          <w:tcPr>
            <w:tcW w:w="3515" w:type="dxa"/>
            <w:shd w:val="clear" w:color="auto" w:fill="auto"/>
            <w:vAlign w:val="center"/>
          </w:tcPr>
          <w:p w14:paraId="5B1F837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常州市天宁区天隆和记黄埔幼儿园</w:t>
            </w:r>
          </w:p>
        </w:tc>
        <w:tc>
          <w:tcPr>
            <w:tcW w:w="0" w:type="auto"/>
            <w:shd w:val="clear" w:color="auto" w:fill="auto"/>
            <w:vAlign w:val="center"/>
          </w:tcPr>
          <w:p w14:paraId="793F1697">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江苏省融合教育青年教师基本功比赛 二等奖</w:t>
            </w:r>
          </w:p>
        </w:tc>
        <w:tc>
          <w:tcPr>
            <w:tcW w:w="0" w:type="auto"/>
            <w:shd w:val="clear" w:color="auto" w:fill="auto"/>
            <w:vAlign w:val="center"/>
          </w:tcPr>
          <w:p w14:paraId="0493F880">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2024年10月</w:t>
            </w:r>
          </w:p>
        </w:tc>
      </w:tr>
      <w:tr w14:paraId="20AB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816" w:hRule="atLeast"/>
        </w:trPr>
        <w:tc>
          <w:tcPr>
            <w:tcW w:w="14786" w:type="dxa"/>
            <w:gridSpan w:val="5"/>
            <w:shd w:val="clear" w:color="auto" w:fill="auto"/>
            <w:vAlign w:val="center"/>
          </w:tcPr>
          <w:p w14:paraId="153E544A">
            <w:pPr>
              <w:jc w:val="center"/>
              <w:rPr>
                <w:rFonts w:hint="default" w:ascii="宋体" w:hAnsi="宋体" w:eastAsia="宋体" w:cs="宋体"/>
                <w:i w:val="0"/>
                <w:iCs w:val="0"/>
                <w:color w:val="000000"/>
                <w:kern w:val="0"/>
                <w:sz w:val="20"/>
                <w:szCs w:val="20"/>
                <w:u w:val="none"/>
                <w:lang w:val="en-US" w:eastAsia="zh-CN" w:bidi="ar"/>
              </w:rPr>
            </w:pPr>
            <w:r>
              <w:rPr>
                <w:rFonts w:hint="default"/>
                <w:b/>
                <w:bCs/>
                <w:sz w:val="32"/>
                <w:szCs w:val="32"/>
                <w:lang w:val="en-US" w:eastAsia="zh-CN"/>
              </w:rPr>
              <w:t>其他获奖统计</w:t>
            </w:r>
          </w:p>
        </w:tc>
      </w:tr>
      <w:tr w14:paraId="3B41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1DD319D3">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序号</w:t>
            </w:r>
          </w:p>
        </w:tc>
        <w:tc>
          <w:tcPr>
            <w:tcW w:w="1333" w:type="dxa"/>
            <w:shd w:val="clear" w:color="auto" w:fill="auto"/>
            <w:vAlign w:val="center"/>
          </w:tcPr>
          <w:p w14:paraId="7416984C">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姓名</w:t>
            </w:r>
          </w:p>
        </w:tc>
        <w:tc>
          <w:tcPr>
            <w:tcW w:w="3515" w:type="dxa"/>
            <w:shd w:val="clear" w:color="auto" w:fill="auto"/>
            <w:vAlign w:val="center"/>
          </w:tcPr>
          <w:p w14:paraId="0EDD8E14">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所在学校</w:t>
            </w:r>
          </w:p>
        </w:tc>
        <w:tc>
          <w:tcPr>
            <w:tcW w:w="0" w:type="auto"/>
            <w:shd w:val="clear" w:color="auto" w:fill="auto"/>
            <w:vAlign w:val="center"/>
          </w:tcPr>
          <w:p w14:paraId="72BEF176">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获得荣誉</w:t>
            </w:r>
          </w:p>
        </w:tc>
        <w:tc>
          <w:tcPr>
            <w:tcW w:w="0" w:type="auto"/>
            <w:shd w:val="clear" w:color="auto" w:fill="auto"/>
            <w:vAlign w:val="center"/>
          </w:tcPr>
          <w:p w14:paraId="6158486B">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时间</w:t>
            </w:r>
          </w:p>
        </w:tc>
      </w:tr>
      <w:tr w14:paraId="54D7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371D324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33" w:type="dxa"/>
            <w:shd w:val="clear" w:color="auto" w:fill="auto"/>
            <w:vAlign w:val="center"/>
          </w:tcPr>
          <w:p w14:paraId="5E1DAE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颜静娟</w:t>
            </w:r>
          </w:p>
        </w:tc>
        <w:tc>
          <w:tcPr>
            <w:tcW w:w="3515" w:type="dxa"/>
            <w:shd w:val="clear" w:color="auto" w:fill="auto"/>
            <w:vAlign w:val="center"/>
          </w:tcPr>
          <w:p w14:paraId="165E5FC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常州市广化幼儿园</w:t>
            </w:r>
          </w:p>
        </w:tc>
        <w:tc>
          <w:tcPr>
            <w:tcW w:w="0" w:type="auto"/>
            <w:shd w:val="clear" w:color="auto" w:fill="auto"/>
            <w:vAlign w:val="center"/>
          </w:tcPr>
          <w:p w14:paraId="3D8F86A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综合荣誉：天宁区岗位操作能手</w:t>
            </w:r>
          </w:p>
        </w:tc>
        <w:tc>
          <w:tcPr>
            <w:tcW w:w="0" w:type="auto"/>
            <w:shd w:val="clear" w:color="auto" w:fill="auto"/>
            <w:vAlign w:val="center"/>
          </w:tcPr>
          <w:p w14:paraId="197334C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2021年5月</w:t>
            </w:r>
          </w:p>
        </w:tc>
      </w:tr>
      <w:tr w14:paraId="3443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409208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333" w:type="dxa"/>
            <w:shd w:val="clear" w:color="auto" w:fill="auto"/>
            <w:vAlign w:val="center"/>
          </w:tcPr>
          <w:p w14:paraId="586B4F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马婷</w:t>
            </w:r>
          </w:p>
        </w:tc>
        <w:tc>
          <w:tcPr>
            <w:tcW w:w="3515" w:type="dxa"/>
            <w:shd w:val="clear" w:color="auto" w:fill="auto"/>
            <w:vAlign w:val="center"/>
          </w:tcPr>
          <w:p w14:paraId="711F9B9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常州市天宁区丽华第三幼儿园</w:t>
            </w:r>
          </w:p>
        </w:tc>
        <w:tc>
          <w:tcPr>
            <w:tcW w:w="0" w:type="auto"/>
            <w:shd w:val="clear" w:color="auto" w:fill="auto"/>
            <w:vAlign w:val="center"/>
          </w:tcPr>
          <w:p w14:paraId="7BCD4D9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综合荣誉：天宁区岗位操作能手</w:t>
            </w:r>
          </w:p>
        </w:tc>
        <w:tc>
          <w:tcPr>
            <w:tcW w:w="0" w:type="auto"/>
            <w:shd w:val="clear" w:color="auto" w:fill="auto"/>
            <w:vAlign w:val="center"/>
          </w:tcPr>
          <w:p w14:paraId="711FD44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2021年5月</w:t>
            </w:r>
          </w:p>
        </w:tc>
      </w:tr>
      <w:tr w14:paraId="29765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2E6E93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333" w:type="dxa"/>
            <w:shd w:val="clear" w:color="auto" w:fill="auto"/>
            <w:vAlign w:val="center"/>
          </w:tcPr>
          <w:p w14:paraId="6A3867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潘宇娇</w:t>
            </w:r>
          </w:p>
        </w:tc>
        <w:tc>
          <w:tcPr>
            <w:tcW w:w="3515" w:type="dxa"/>
            <w:shd w:val="clear" w:color="auto" w:fill="auto"/>
            <w:vAlign w:val="center"/>
          </w:tcPr>
          <w:p w14:paraId="3D8B5A3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常州市天宁区天隆和记黄埔幼儿园</w:t>
            </w:r>
          </w:p>
        </w:tc>
        <w:tc>
          <w:tcPr>
            <w:tcW w:w="0" w:type="auto"/>
            <w:shd w:val="clear" w:color="auto" w:fill="auto"/>
            <w:vAlign w:val="center"/>
          </w:tcPr>
          <w:p w14:paraId="19B6AC7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综合荣誉：天宁区岗位操作能手</w:t>
            </w:r>
          </w:p>
        </w:tc>
        <w:tc>
          <w:tcPr>
            <w:tcW w:w="0" w:type="auto"/>
            <w:shd w:val="clear" w:color="auto" w:fill="auto"/>
            <w:vAlign w:val="center"/>
          </w:tcPr>
          <w:p w14:paraId="1A5069C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2021年5月</w:t>
            </w:r>
          </w:p>
        </w:tc>
      </w:tr>
      <w:tr w14:paraId="2C71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52D13F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333" w:type="dxa"/>
            <w:shd w:val="clear" w:color="auto" w:fill="auto"/>
            <w:vAlign w:val="center"/>
          </w:tcPr>
          <w:p w14:paraId="2C1CE2E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潘宇娇</w:t>
            </w:r>
          </w:p>
        </w:tc>
        <w:tc>
          <w:tcPr>
            <w:tcW w:w="3515" w:type="dxa"/>
            <w:shd w:val="clear" w:color="auto" w:fill="auto"/>
            <w:vAlign w:val="center"/>
          </w:tcPr>
          <w:p w14:paraId="0F32480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常州市天宁区天隆和记黄埔幼儿园</w:t>
            </w:r>
          </w:p>
        </w:tc>
        <w:tc>
          <w:tcPr>
            <w:tcW w:w="0" w:type="auto"/>
            <w:shd w:val="clear" w:color="auto" w:fill="auto"/>
            <w:vAlign w:val="center"/>
          </w:tcPr>
          <w:p w14:paraId="4BCD196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天宁区幼儿园青年教师基本功比赛二等奖</w:t>
            </w:r>
          </w:p>
        </w:tc>
        <w:tc>
          <w:tcPr>
            <w:tcW w:w="0" w:type="auto"/>
            <w:shd w:val="clear" w:color="auto" w:fill="auto"/>
            <w:vAlign w:val="center"/>
          </w:tcPr>
          <w:p w14:paraId="26DC269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2021年5月</w:t>
            </w:r>
          </w:p>
        </w:tc>
      </w:tr>
      <w:tr w14:paraId="5BB0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066103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333" w:type="dxa"/>
            <w:shd w:val="clear" w:color="auto" w:fill="auto"/>
            <w:vAlign w:val="center"/>
          </w:tcPr>
          <w:p w14:paraId="6A03B78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马婷</w:t>
            </w:r>
          </w:p>
        </w:tc>
        <w:tc>
          <w:tcPr>
            <w:tcW w:w="3515" w:type="dxa"/>
            <w:shd w:val="clear" w:color="auto" w:fill="auto"/>
            <w:vAlign w:val="center"/>
          </w:tcPr>
          <w:p w14:paraId="6439002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常州市天宁区丽华第三幼儿园</w:t>
            </w:r>
          </w:p>
        </w:tc>
        <w:tc>
          <w:tcPr>
            <w:tcW w:w="0" w:type="auto"/>
            <w:shd w:val="clear" w:color="auto" w:fill="auto"/>
            <w:vAlign w:val="center"/>
          </w:tcPr>
          <w:p w14:paraId="6D35EC2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综合荣誉：常州市第八届“师德模范”称号</w:t>
            </w:r>
          </w:p>
        </w:tc>
        <w:tc>
          <w:tcPr>
            <w:tcW w:w="0" w:type="auto"/>
            <w:shd w:val="clear" w:color="auto" w:fill="auto"/>
            <w:vAlign w:val="center"/>
          </w:tcPr>
          <w:p w14:paraId="60B8F3F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2021年8月</w:t>
            </w:r>
          </w:p>
        </w:tc>
      </w:tr>
      <w:tr w14:paraId="6206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5B13A1E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333" w:type="dxa"/>
            <w:shd w:val="clear" w:color="auto" w:fill="auto"/>
            <w:vAlign w:val="center"/>
          </w:tcPr>
          <w:p w14:paraId="71E7C20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高小芬</w:t>
            </w:r>
          </w:p>
        </w:tc>
        <w:tc>
          <w:tcPr>
            <w:tcW w:w="3515" w:type="dxa"/>
            <w:shd w:val="clear" w:color="auto" w:fill="auto"/>
            <w:vAlign w:val="center"/>
          </w:tcPr>
          <w:p w14:paraId="434B5F7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常州市天宁区青龙中心幼儿园</w:t>
            </w:r>
          </w:p>
        </w:tc>
        <w:tc>
          <w:tcPr>
            <w:tcW w:w="0" w:type="auto"/>
            <w:shd w:val="clear" w:color="auto" w:fill="auto"/>
            <w:vAlign w:val="center"/>
          </w:tcPr>
          <w:p w14:paraId="7B332E8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五级梯队：常州市骨干教师</w:t>
            </w:r>
          </w:p>
        </w:tc>
        <w:tc>
          <w:tcPr>
            <w:tcW w:w="0" w:type="auto"/>
            <w:shd w:val="clear" w:color="auto" w:fill="auto"/>
            <w:vAlign w:val="center"/>
          </w:tcPr>
          <w:p w14:paraId="45E03CD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2022年10月</w:t>
            </w:r>
          </w:p>
        </w:tc>
      </w:tr>
      <w:tr w14:paraId="30B1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2476ABB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333" w:type="dxa"/>
            <w:shd w:val="clear" w:color="auto" w:fill="auto"/>
            <w:vAlign w:val="center"/>
          </w:tcPr>
          <w:p w14:paraId="0AF20F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高小芬</w:t>
            </w:r>
          </w:p>
        </w:tc>
        <w:tc>
          <w:tcPr>
            <w:tcW w:w="3515" w:type="dxa"/>
            <w:shd w:val="clear" w:color="auto" w:fill="auto"/>
            <w:vAlign w:val="center"/>
          </w:tcPr>
          <w:p w14:paraId="047E9C9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常州市天宁区青龙中心幼儿园</w:t>
            </w:r>
          </w:p>
        </w:tc>
        <w:tc>
          <w:tcPr>
            <w:tcW w:w="0" w:type="auto"/>
            <w:shd w:val="clear" w:color="auto" w:fill="auto"/>
            <w:vAlign w:val="center"/>
          </w:tcPr>
          <w:p w14:paraId="44AD096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晋升职称：幼儿园高级教师</w:t>
            </w:r>
          </w:p>
        </w:tc>
        <w:tc>
          <w:tcPr>
            <w:tcW w:w="0" w:type="auto"/>
            <w:shd w:val="clear" w:color="auto" w:fill="auto"/>
            <w:vAlign w:val="center"/>
          </w:tcPr>
          <w:p w14:paraId="45BE336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2023年12月</w:t>
            </w:r>
          </w:p>
        </w:tc>
      </w:tr>
      <w:tr w14:paraId="3FD4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252F5C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333" w:type="dxa"/>
            <w:shd w:val="clear" w:color="auto" w:fill="auto"/>
            <w:vAlign w:val="center"/>
          </w:tcPr>
          <w:p w14:paraId="2F8963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陶露</w:t>
            </w:r>
          </w:p>
        </w:tc>
        <w:tc>
          <w:tcPr>
            <w:tcW w:w="3515" w:type="dxa"/>
            <w:shd w:val="clear" w:color="auto" w:fill="auto"/>
            <w:vAlign w:val="center"/>
          </w:tcPr>
          <w:p w14:paraId="1D016E4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常州市天宁区青龙中心幼儿园</w:t>
            </w:r>
          </w:p>
        </w:tc>
        <w:tc>
          <w:tcPr>
            <w:tcW w:w="0" w:type="auto"/>
            <w:shd w:val="clear" w:color="auto" w:fill="auto"/>
            <w:vAlign w:val="center"/>
          </w:tcPr>
          <w:p w14:paraId="0E15E61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晋升职称：幼儿园一级教师</w:t>
            </w:r>
          </w:p>
        </w:tc>
        <w:tc>
          <w:tcPr>
            <w:tcW w:w="0" w:type="auto"/>
            <w:shd w:val="clear" w:color="auto" w:fill="auto"/>
            <w:vAlign w:val="center"/>
          </w:tcPr>
          <w:p w14:paraId="036F6EB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2023年12月</w:t>
            </w:r>
          </w:p>
        </w:tc>
      </w:tr>
      <w:tr w14:paraId="5BE1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78EFEF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333" w:type="dxa"/>
            <w:shd w:val="clear" w:color="auto" w:fill="auto"/>
            <w:vAlign w:val="center"/>
          </w:tcPr>
          <w:p w14:paraId="3A7D0FC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林佳音</w:t>
            </w:r>
          </w:p>
        </w:tc>
        <w:tc>
          <w:tcPr>
            <w:tcW w:w="3515" w:type="dxa"/>
            <w:shd w:val="clear" w:color="auto" w:fill="auto"/>
            <w:vAlign w:val="center"/>
          </w:tcPr>
          <w:p w14:paraId="241EAF3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常州经开区青洋幼儿园</w:t>
            </w:r>
          </w:p>
        </w:tc>
        <w:tc>
          <w:tcPr>
            <w:tcW w:w="0" w:type="auto"/>
            <w:shd w:val="clear" w:color="auto" w:fill="auto"/>
            <w:vAlign w:val="center"/>
          </w:tcPr>
          <w:p w14:paraId="1731B88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晋升职称：幼儿园一级教师</w:t>
            </w:r>
          </w:p>
        </w:tc>
        <w:tc>
          <w:tcPr>
            <w:tcW w:w="0" w:type="auto"/>
            <w:shd w:val="clear" w:color="auto" w:fill="auto"/>
            <w:vAlign w:val="center"/>
          </w:tcPr>
          <w:p w14:paraId="0894822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2023年12月</w:t>
            </w:r>
          </w:p>
        </w:tc>
      </w:tr>
      <w:tr w14:paraId="2832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795669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333" w:type="dxa"/>
            <w:shd w:val="clear" w:color="auto" w:fill="auto"/>
            <w:vAlign w:val="center"/>
          </w:tcPr>
          <w:p w14:paraId="71C0AAE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林佳音</w:t>
            </w:r>
          </w:p>
        </w:tc>
        <w:tc>
          <w:tcPr>
            <w:tcW w:w="3515" w:type="dxa"/>
            <w:shd w:val="clear" w:color="auto" w:fill="auto"/>
            <w:vAlign w:val="center"/>
          </w:tcPr>
          <w:p w14:paraId="0F99FD2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常州经开区青洋幼儿园</w:t>
            </w:r>
          </w:p>
        </w:tc>
        <w:tc>
          <w:tcPr>
            <w:tcW w:w="0" w:type="auto"/>
            <w:shd w:val="clear" w:color="auto" w:fill="auto"/>
            <w:vAlign w:val="center"/>
          </w:tcPr>
          <w:p w14:paraId="7D267DC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五级梯队：常州市教学能手</w:t>
            </w:r>
          </w:p>
        </w:tc>
        <w:tc>
          <w:tcPr>
            <w:tcW w:w="0" w:type="auto"/>
            <w:shd w:val="clear" w:color="auto" w:fill="auto"/>
            <w:vAlign w:val="center"/>
          </w:tcPr>
          <w:p w14:paraId="1429445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2023年12月</w:t>
            </w:r>
          </w:p>
        </w:tc>
      </w:tr>
      <w:tr w14:paraId="44CD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0" w:type="auto"/>
            <w:shd w:val="clear" w:color="auto" w:fill="auto"/>
            <w:vAlign w:val="center"/>
          </w:tcPr>
          <w:p w14:paraId="0EAD97B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0" w:type="auto"/>
            <w:shd w:val="clear" w:color="auto" w:fill="auto"/>
            <w:vAlign w:val="center"/>
          </w:tcPr>
          <w:p w14:paraId="1179235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高小芬</w:t>
            </w:r>
          </w:p>
        </w:tc>
        <w:tc>
          <w:tcPr>
            <w:tcW w:w="0" w:type="auto"/>
            <w:shd w:val="clear" w:color="auto" w:fill="auto"/>
            <w:vAlign w:val="center"/>
          </w:tcPr>
          <w:p w14:paraId="119718CC">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常州市天宁区青龙中心幼儿园</w:t>
            </w:r>
          </w:p>
        </w:tc>
        <w:tc>
          <w:tcPr>
            <w:tcW w:w="0" w:type="auto"/>
            <w:shd w:val="clear" w:color="auto" w:fill="auto"/>
            <w:vAlign w:val="center"/>
          </w:tcPr>
          <w:p w14:paraId="32C6C469">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综合荣誉：天宁区教育系统十佳青年教师</w:t>
            </w:r>
          </w:p>
        </w:tc>
        <w:tc>
          <w:tcPr>
            <w:tcW w:w="0" w:type="auto"/>
            <w:shd w:val="clear" w:color="auto" w:fill="auto"/>
            <w:vAlign w:val="center"/>
          </w:tcPr>
          <w:p w14:paraId="3591E100">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2024年5月</w:t>
            </w:r>
          </w:p>
        </w:tc>
      </w:tr>
      <w:tr w14:paraId="6CA6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4786" w:type="dxa"/>
            <w:gridSpan w:val="5"/>
            <w:shd w:val="clear" w:color="auto" w:fill="auto"/>
            <w:vAlign w:val="center"/>
          </w:tcPr>
          <w:p w14:paraId="5A7AF9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b/>
                <w:bCs/>
                <w:sz w:val="32"/>
                <w:szCs w:val="32"/>
                <w:lang w:val="en-US" w:eastAsia="zh-CN"/>
              </w:rPr>
              <w:t>公开课、讲座目录</w:t>
            </w:r>
          </w:p>
        </w:tc>
      </w:tr>
      <w:tr w14:paraId="4492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96" w:type="dxa"/>
            <w:shd w:val="clear" w:color="auto" w:fill="auto"/>
            <w:vAlign w:val="center"/>
          </w:tcPr>
          <w:p w14:paraId="707936F4">
            <w:pPr>
              <w:keepNext w:val="0"/>
              <w:keepLines w:val="0"/>
              <w:widowControl/>
              <w:suppressLineNumbers w:val="0"/>
              <w:jc w:val="center"/>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序号</w:t>
            </w:r>
          </w:p>
        </w:tc>
        <w:tc>
          <w:tcPr>
            <w:tcW w:w="1333" w:type="dxa"/>
            <w:shd w:val="clear" w:color="auto" w:fill="auto"/>
            <w:vAlign w:val="center"/>
          </w:tcPr>
          <w:p w14:paraId="2AEC3033">
            <w:pPr>
              <w:keepNext w:val="0"/>
              <w:keepLines w:val="0"/>
              <w:widowControl/>
              <w:suppressLineNumbers w:val="0"/>
              <w:jc w:val="center"/>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教师姓名</w:t>
            </w:r>
          </w:p>
        </w:tc>
        <w:tc>
          <w:tcPr>
            <w:tcW w:w="3515" w:type="dxa"/>
            <w:shd w:val="clear" w:color="auto" w:fill="auto"/>
            <w:vAlign w:val="center"/>
          </w:tcPr>
          <w:p w14:paraId="1CF1CBA2">
            <w:pPr>
              <w:keepNext w:val="0"/>
              <w:keepLines w:val="0"/>
              <w:widowControl/>
              <w:suppressLineNumbers w:val="0"/>
              <w:jc w:val="center"/>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所在学校</w:t>
            </w:r>
          </w:p>
        </w:tc>
        <w:tc>
          <w:tcPr>
            <w:tcW w:w="7647" w:type="dxa"/>
            <w:shd w:val="clear" w:color="auto" w:fill="auto"/>
            <w:vAlign w:val="center"/>
          </w:tcPr>
          <w:p w14:paraId="61FED479">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案例（公开课、讲座）名称</w:t>
            </w:r>
          </w:p>
        </w:tc>
        <w:tc>
          <w:tcPr>
            <w:tcW w:w="1595" w:type="dxa"/>
            <w:shd w:val="clear" w:color="auto" w:fill="auto"/>
            <w:vAlign w:val="center"/>
          </w:tcPr>
          <w:p w14:paraId="27322935">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时间</w:t>
            </w:r>
          </w:p>
        </w:tc>
      </w:tr>
      <w:tr w14:paraId="251E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7CF8F82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33" w:type="dxa"/>
            <w:shd w:val="clear" w:color="auto" w:fill="auto"/>
            <w:vAlign w:val="center"/>
          </w:tcPr>
          <w:p w14:paraId="5FD9F7D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潘宇娇</w:t>
            </w:r>
          </w:p>
        </w:tc>
        <w:tc>
          <w:tcPr>
            <w:tcW w:w="3515" w:type="dxa"/>
            <w:shd w:val="clear" w:color="auto" w:fill="auto"/>
            <w:vAlign w:val="center"/>
          </w:tcPr>
          <w:p w14:paraId="4F8C8D5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天宁区天隆和记黄埔幼儿园</w:t>
            </w:r>
          </w:p>
        </w:tc>
        <w:tc>
          <w:tcPr>
            <w:tcW w:w="7647" w:type="dxa"/>
            <w:shd w:val="clear" w:color="auto" w:fill="auto"/>
            <w:vAlign w:val="center"/>
          </w:tcPr>
          <w:p w14:paraId="636B6B9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天宁区融合教育资源中心微视频评比一等奖</w:t>
            </w:r>
          </w:p>
        </w:tc>
        <w:tc>
          <w:tcPr>
            <w:tcW w:w="1595" w:type="dxa"/>
            <w:shd w:val="clear" w:color="auto" w:fill="auto"/>
            <w:vAlign w:val="center"/>
          </w:tcPr>
          <w:p w14:paraId="34B249F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2021年11月</w:t>
            </w:r>
          </w:p>
        </w:tc>
      </w:tr>
      <w:tr w14:paraId="3A8A1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50F241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333" w:type="dxa"/>
            <w:shd w:val="clear" w:color="auto" w:fill="auto"/>
            <w:vAlign w:val="center"/>
          </w:tcPr>
          <w:p w14:paraId="138D1B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颜静娟</w:t>
            </w:r>
          </w:p>
        </w:tc>
        <w:tc>
          <w:tcPr>
            <w:tcW w:w="3515" w:type="dxa"/>
            <w:shd w:val="clear" w:color="auto" w:fill="auto"/>
            <w:vAlign w:val="center"/>
          </w:tcPr>
          <w:p w14:paraId="1717E18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天宁区广化幼儿园</w:t>
            </w:r>
          </w:p>
        </w:tc>
        <w:tc>
          <w:tcPr>
            <w:tcW w:w="7647" w:type="dxa"/>
            <w:shd w:val="clear" w:color="auto" w:fill="auto"/>
            <w:vAlign w:val="center"/>
          </w:tcPr>
          <w:p w14:paraId="4395607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天宁区融合教育资源中心微视频评比二等奖</w:t>
            </w:r>
          </w:p>
        </w:tc>
        <w:tc>
          <w:tcPr>
            <w:tcW w:w="1595" w:type="dxa"/>
            <w:shd w:val="clear" w:color="auto" w:fill="auto"/>
            <w:vAlign w:val="center"/>
          </w:tcPr>
          <w:p w14:paraId="5B78C6D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2021年11月</w:t>
            </w:r>
          </w:p>
        </w:tc>
      </w:tr>
      <w:tr w14:paraId="2C0C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4757EC8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333" w:type="dxa"/>
            <w:shd w:val="clear" w:color="auto" w:fill="auto"/>
            <w:vAlign w:val="center"/>
          </w:tcPr>
          <w:p w14:paraId="24A961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林红妹</w:t>
            </w:r>
          </w:p>
        </w:tc>
        <w:tc>
          <w:tcPr>
            <w:tcW w:w="3515" w:type="dxa"/>
            <w:shd w:val="clear" w:color="auto" w:fill="auto"/>
            <w:vAlign w:val="center"/>
          </w:tcPr>
          <w:p w14:paraId="04B2929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天宁区青龙中心幼儿园</w:t>
            </w:r>
          </w:p>
        </w:tc>
        <w:tc>
          <w:tcPr>
            <w:tcW w:w="7647" w:type="dxa"/>
            <w:shd w:val="clear" w:color="auto" w:fill="auto"/>
            <w:vAlign w:val="center"/>
          </w:tcPr>
          <w:p w14:paraId="39C341A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讲座：多元化与本土化:学前融合教育实施策略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分析</w:t>
            </w:r>
          </w:p>
        </w:tc>
        <w:tc>
          <w:tcPr>
            <w:tcW w:w="1595" w:type="dxa"/>
            <w:shd w:val="clear" w:color="auto" w:fill="auto"/>
            <w:vAlign w:val="center"/>
          </w:tcPr>
          <w:p w14:paraId="4276DE9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2022年6月</w:t>
            </w:r>
          </w:p>
        </w:tc>
      </w:tr>
      <w:tr w14:paraId="6919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0BDD2A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333" w:type="dxa"/>
            <w:shd w:val="clear" w:color="auto" w:fill="auto"/>
            <w:vAlign w:val="center"/>
          </w:tcPr>
          <w:p w14:paraId="39F7B6D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潘宇娇</w:t>
            </w:r>
          </w:p>
        </w:tc>
        <w:tc>
          <w:tcPr>
            <w:tcW w:w="3515" w:type="dxa"/>
            <w:shd w:val="clear" w:color="auto" w:fill="auto"/>
            <w:vAlign w:val="center"/>
          </w:tcPr>
          <w:p w14:paraId="1CB17A5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天宁区天隆和记黄埔幼儿园</w:t>
            </w:r>
          </w:p>
        </w:tc>
        <w:tc>
          <w:tcPr>
            <w:tcW w:w="7647" w:type="dxa"/>
            <w:shd w:val="clear" w:color="auto" w:fill="auto"/>
            <w:vAlign w:val="center"/>
          </w:tcPr>
          <w:p w14:paraId="235D4B6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汇报：融爱于心，融育于行</w:t>
            </w:r>
          </w:p>
        </w:tc>
        <w:tc>
          <w:tcPr>
            <w:tcW w:w="1595" w:type="dxa"/>
            <w:shd w:val="clear" w:color="auto" w:fill="auto"/>
            <w:vAlign w:val="center"/>
          </w:tcPr>
          <w:p w14:paraId="37F2749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2023年1月</w:t>
            </w:r>
          </w:p>
        </w:tc>
      </w:tr>
      <w:tr w14:paraId="1110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2A4944B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333" w:type="dxa"/>
            <w:shd w:val="clear" w:color="auto" w:fill="auto"/>
            <w:vAlign w:val="center"/>
          </w:tcPr>
          <w:p w14:paraId="182252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高小芬</w:t>
            </w:r>
          </w:p>
        </w:tc>
        <w:tc>
          <w:tcPr>
            <w:tcW w:w="3515" w:type="dxa"/>
            <w:shd w:val="clear" w:color="auto" w:fill="auto"/>
            <w:vAlign w:val="center"/>
          </w:tcPr>
          <w:p w14:paraId="4B52436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天宁区青龙中心幼儿园</w:t>
            </w:r>
          </w:p>
        </w:tc>
        <w:tc>
          <w:tcPr>
            <w:tcW w:w="7647" w:type="dxa"/>
            <w:shd w:val="clear" w:color="auto" w:fill="auto"/>
            <w:vAlign w:val="center"/>
          </w:tcPr>
          <w:p w14:paraId="79D7949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讲座：日记式绘画促进特需儿童语言发展策略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的实践研究</w:t>
            </w:r>
          </w:p>
        </w:tc>
        <w:tc>
          <w:tcPr>
            <w:tcW w:w="1595" w:type="dxa"/>
            <w:shd w:val="clear" w:color="auto" w:fill="auto"/>
            <w:vAlign w:val="center"/>
          </w:tcPr>
          <w:p w14:paraId="5077626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2023年3月</w:t>
            </w:r>
          </w:p>
        </w:tc>
      </w:tr>
      <w:tr w14:paraId="6734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6E72FFD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333" w:type="dxa"/>
            <w:shd w:val="clear" w:color="auto" w:fill="auto"/>
            <w:vAlign w:val="center"/>
          </w:tcPr>
          <w:p w14:paraId="47CC027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钱亚菊</w:t>
            </w:r>
          </w:p>
        </w:tc>
        <w:tc>
          <w:tcPr>
            <w:tcW w:w="3515" w:type="dxa"/>
            <w:shd w:val="clear" w:color="auto" w:fill="auto"/>
            <w:vAlign w:val="center"/>
          </w:tcPr>
          <w:p w14:paraId="5379284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天宁区青龙中心幼儿园</w:t>
            </w:r>
          </w:p>
        </w:tc>
        <w:tc>
          <w:tcPr>
            <w:tcW w:w="7647" w:type="dxa"/>
            <w:shd w:val="clear" w:color="auto" w:fill="auto"/>
            <w:vAlign w:val="center"/>
          </w:tcPr>
          <w:p w14:paraId="406249A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中班语言活动：三只小猪</w:t>
            </w:r>
          </w:p>
        </w:tc>
        <w:tc>
          <w:tcPr>
            <w:tcW w:w="1595" w:type="dxa"/>
            <w:shd w:val="clear" w:color="auto" w:fill="auto"/>
            <w:vAlign w:val="center"/>
          </w:tcPr>
          <w:p w14:paraId="4531E12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2023年3月</w:t>
            </w:r>
          </w:p>
        </w:tc>
      </w:tr>
      <w:tr w14:paraId="057B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0C5530A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333" w:type="dxa"/>
            <w:shd w:val="clear" w:color="auto" w:fill="auto"/>
            <w:vAlign w:val="center"/>
          </w:tcPr>
          <w:p w14:paraId="1A2F9FB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潘宇娇</w:t>
            </w:r>
          </w:p>
        </w:tc>
        <w:tc>
          <w:tcPr>
            <w:tcW w:w="3515" w:type="dxa"/>
            <w:shd w:val="clear" w:color="auto" w:fill="auto"/>
            <w:vAlign w:val="center"/>
          </w:tcPr>
          <w:p w14:paraId="72518DC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天宁区天隆和记黄埔幼儿园</w:t>
            </w:r>
          </w:p>
        </w:tc>
        <w:tc>
          <w:tcPr>
            <w:tcW w:w="7647" w:type="dxa"/>
            <w:shd w:val="clear" w:color="auto" w:fill="auto"/>
            <w:vAlign w:val="center"/>
          </w:tcPr>
          <w:p w14:paraId="18350A1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交流：寻找，融合教育向上生长的力量</w:t>
            </w:r>
          </w:p>
        </w:tc>
        <w:tc>
          <w:tcPr>
            <w:tcW w:w="1595" w:type="dxa"/>
            <w:shd w:val="clear" w:color="auto" w:fill="auto"/>
            <w:vAlign w:val="center"/>
          </w:tcPr>
          <w:p w14:paraId="0A559BD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2023年3月</w:t>
            </w:r>
          </w:p>
        </w:tc>
      </w:tr>
      <w:tr w14:paraId="598C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040E81E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333" w:type="dxa"/>
            <w:shd w:val="clear" w:color="auto" w:fill="auto"/>
            <w:vAlign w:val="center"/>
          </w:tcPr>
          <w:p w14:paraId="43EF242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马婷</w:t>
            </w:r>
          </w:p>
        </w:tc>
        <w:tc>
          <w:tcPr>
            <w:tcW w:w="3515" w:type="dxa"/>
            <w:shd w:val="clear" w:color="auto" w:fill="auto"/>
            <w:vAlign w:val="center"/>
          </w:tcPr>
          <w:p w14:paraId="2497274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天宁区丽华第三幼儿园</w:t>
            </w:r>
          </w:p>
        </w:tc>
        <w:tc>
          <w:tcPr>
            <w:tcW w:w="7647" w:type="dxa"/>
            <w:shd w:val="clear" w:color="auto" w:fill="auto"/>
            <w:vAlign w:val="center"/>
          </w:tcPr>
          <w:p w14:paraId="3978426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讲座：“整体式”推进特需儿童个别化指导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策略</w:t>
            </w:r>
          </w:p>
        </w:tc>
        <w:tc>
          <w:tcPr>
            <w:tcW w:w="1595" w:type="dxa"/>
            <w:shd w:val="clear" w:color="auto" w:fill="auto"/>
            <w:vAlign w:val="center"/>
          </w:tcPr>
          <w:p w14:paraId="4AB0BDD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2023年4月</w:t>
            </w:r>
          </w:p>
        </w:tc>
      </w:tr>
      <w:tr w14:paraId="3C55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1757CCE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333" w:type="dxa"/>
            <w:shd w:val="clear" w:color="auto" w:fill="auto"/>
            <w:vAlign w:val="center"/>
          </w:tcPr>
          <w:p w14:paraId="5389393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马婷</w:t>
            </w:r>
          </w:p>
        </w:tc>
        <w:tc>
          <w:tcPr>
            <w:tcW w:w="3515" w:type="dxa"/>
            <w:shd w:val="clear" w:color="auto" w:fill="auto"/>
            <w:vAlign w:val="center"/>
          </w:tcPr>
          <w:p w14:paraId="19D9F71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天宁区丽华第三幼儿园</w:t>
            </w:r>
          </w:p>
        </w:tc>
        <w:tc>
          <w:tcPr>
            <w:tcW w:w="7647" w:type="dxa"/>
            <w:shd w:val="clear" w:color="auto" w:fill="auto"/>
            <w:vAlign w:val="center"/>
          </w:tcPr>
          <w:p w14:paraId="5AC0AE1A">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汇报：“动起来”由单一走向多元——特需儿童在融合教育活动中的运动与康复</w:t>
            </w:r>
          </w:p>
        </w:tc>
        <w:tc>
          <w:tcPr>
            <w:tcW w:w="1595" w:type="dxa"/>
            <w:shd w:val="clear" w:color="auto" w:fill="auto"/>
            <w:vAlign w:val="center"/>
          </w:tcPr>
          <w:p w14:paraId="725DA9B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2023年9月</w:t>
            </w:r>
          </w:p>
        </w:tc>
      </w:tr>
      <w:tr w14:paraId="1E09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3C7B272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333" w:type="dxa"/>
            <w:shd w:val="clear" w:color="auto" w:fill="auto"/>
            <w:vAlign w:val="center"/>
          </w:tcPr>
          <w:p w14:paraId="6FD1233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施亚芳</w:t>
            </w:r>
          </w:p>
        </w:tc>
        <w:tc>
          <w:tcPr>
            <w:tcW w:w="3515" w:type="dxa"/>
            <w:shd w:val="clear" w:color="auto" w:fill="auto"/>
            <w:vAlign w:val="center"/>
          </w:tcPr>
          <w:p w14:paraId="43242D7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天宁区青龙中心幼儿园</w:t>
            </w:r>
          </w:p>
        </w:tc>
        <w:tc>
          <w:tcPr>
            <w:tcW w:w="7647" w:type="dxa"/>
            <w:shd w:val="clear" w:color="auto" w:fill="auto"/>
            <w:vAlign w:val="center"/>
          </w:tcPr>
          <w:p w14:paraId="7D72147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讲座：幼儿园一对一评估方案的园本化实践</w:t>
            </w:r>
          </w:p>
        </w:tc>
        <w:tc>
          <w:tcPr>
            <w:tcW w:w="1595" w:type="dxa"/>
            <w:shd w:val="clear" w:color="auto" w:fill="auto"/>
            <w:vAlign w:val="center"/>
          </w:tcPr>
          <w:p w14:paraId="1D4651E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2023年9月</w:t>
            </w:r>
          </w:p>
        </w:tc>
      </w:tr>
      <w:tr w14:paraId="4B7D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223515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333" w:type="dxa"/>
            <w:shd w:val="clear" w:color="auto" w:fill="auto"/>
            <w:vAlign w:val="center"/>
          </w:tcPr>
          <w:p w14:paraId="23376F8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李雯</w:t>
            </w:r>
          </w:p>
        </w:tc>
        <w:tc>
          <w:tcPr>
            <w:tcW w:w="3515" w:type="dxa"/>
            <w:shd w:val="clear" w:color="auto" w:fill="auto"/>
            <w:vAlign w:val="center"/>
          </w:tcPr>
          <w:p w14:paraId="59E72DC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天宁区雕庄中心幼儿园</w:t>
            </w:r>
          </w:p>
        </w:tc>
        <w:tc>
          <w:tcPr>
            <w:tcW w:w="7647" w:type="dxa"/>
            <w:shd w:val="clear" w:color="auto" w:fill="auto"/>
            <w:vAlign w:val="center"/>
          </w:tcPr>
          <w:p w14:paraId="0CA807D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汇报：悦纳共融，合力成长</w:t>
            </w:r>
          </w:p>
        </w:tc>
        <w:tc>
          <w:tcPr>
            <w:tcW w:w="1595" w:type="dxa"/>
            <w:shd w:val="clear" w:color="auto" w:fill="auto"/>
            <w:vAlign w:val="center"/>
          </w:tcPr>
          <w:p w14:paraId="3EAD6F2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2024年3月</w:t>
            </w:r>
          </w:p>
        </w:tc>
      </w:tr>
      <w:tr w14:paraId="2891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67" w:hRule="exact"/>
        </w:trPr>
        <w:tc>
          <w:tcPr>
            <w:tcW w:w="696" w:type="dxa"/>
            <w:shd w:val="clear" w:color="auto" w:fill="auto"/>
            <w:vAlign w:val="center"/>
          </w:tcPr>
          <w:p w14:paraId="70758EF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333" w:type="dxa"/>
            <w:shd w:val="clear" w:color="auto" w:fill="auto"/>
            <w:vAlign w:val="center"/>
          </w:tcPr>
          <w:p w14:paraId="68626A2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马婷</w:t>
            </w:r>
          </w:p>
        </w:tc>
        <w:tc>
          <w:tcPr>
            <w:tcW w:w="3515" w:type="dxa"/>
            <w:shd w:val="clear" w:color="auto" w:fill="auto"/>
            <w:vAlign w:val="center"/>
          </w:tcPr>
          <w:p w14:paraId="44A15D7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天宁区丽华第三幼儿园</w:t>
            </w:r>
          </w:p>
        </w:tc>
        <w:tc>
          <w:tcPr>
            <w:tcW w:w="7647" w:type="dxa"/>
            <w:shd w:val="clear" w:color="auto" w:fill="auto"/>
            <w:vAlign w:val="center"/>
          </w:tcPr>
          <w:p w14:paraId="07B0BBB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交流：赋能融合教育，运动康复课程多样化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发展</w:t>
            </w:r>
          </w:p>
        </w:tc>
        <w:tc>
          <w:tcPr>
            <w:tcW w:w="1595" w:type="dxa"/>
            <w:shd w:val="clear" w:color="auto" w:fill="auto"/>
            <w:vAlign w:val="center"/>
          </w:tcPr>
          <w:p w14:paraId="3B0DD07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2024年10月</w:t>
            </w:r>
          </w:p>
        </w:tc>
      </w:tr>
    </w:tbl>
    <w:p w14:paraId="1C963006">
      <w:pPr>
        <w:numPr>
          <w:numId w:val="0"/>
        </w:numPr>
        <w:spacing w:line="360" w:lineRule="auto"/>
        <w:ind w:leftChars="200"/>
        <w:jc w:val="both"/>
        <w:rPr>
          <w:rFonts w:hint="default" w:ascii="宋体" w:hAnsi="宋体" w:eastAsia="宋体" w:cs="宋体"/>
          <w:b/>
          <w:bCs w:val="0"/>
          <w:i w:val="0"/>
          <w:iCs w:val="0"/>
          <w:color w:val="000000"/>
          <w:spacing w:val="0"/>
          <w:w w:val="100"/>
          <w:sz w:val="36"/>
          <w:szCs w:val="36"/>
          <w:vertAlign w:val="baseline"/>
          <w:lang w:val="en-US" w:eastAsia="zh-CN"/>
        </w:rPr>
      </w:pPr>
    </w:p>
    <w:p w14:paraId="475F9094"/>
    <w:sectPr>
      <w:pgSz w:w="16838" w:h="11906" w:orient="landscape"/>
      <w:pgMar w:top="1134" w:right="1134" w:bottom="1134" w:left="1134"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18C62"/>
    <w:multiLevelType w:val="multilevel"/>
    <w:tmpl w:val="B4118C62"/>
    <w:lvl w:ilvl="0" w:tentative="0">
      <w:start w:val="1"/>
      <w:numFmt w:val="chineseCounting"/>
      <w:lvlText w:val="（%1）"/>
      <w:lvlJc w:val="left"/>
      <w:pPr>
        <w:ind w:left="720"/>
      </w:pPr>
      <w:rPr>
        <w:rFonts w:hint="default" w:ascii="Times New Roman" w:hAnsi="Times New Roman" w:cs="Times New Roman"/>
      </w:rPr>
    </w:lvl>
    <w:lvl w:ilvl="1" w:tentative="0">
      <w:start w:val="1"/>
      <w:numFmt w:val="decimal"/>
      <w:lvlText w:val="%2、"/>
      <w:lvlJc w:val="left"/>
      <w:pPr>
        <w:ind w:left="1440"/>
      </w:pPr>
      <w:rPr>
        <w:rFonts w:hint="default" w:ascii="Times New Roman" w:hAnsi="Times New Roman" w:cs="Times New Roman"/>
      </w:rPr>
    </w:lvl>
    <w:lvl w:ilvl="2" w:tentative="0">
      <w:start w:val="1"/>
      <w:numFmt w:val="lowerLetter"/>
      <w:lvlText w:val="%3)"/>
      <w:lvlJc w:val="left"/>
      <w:pPr>
        <w:ind w:left="2160"/>
      </w:pPr>
      <w:rPr>
        <w:rFonts w:hint="default" w:ascii="Times New Roman" w:hAnsi="Times New Roman" w:cs="Times New Roman"/>
      </w:rPr>
    </w:lvl>
    <w:lvl w:ilvl="3" w:tentative="0">
      <w:start w:val="1"/>
      <w:numFmt w:val="chineseCounting"/>
      <w:lvlText w:val="（%4）"/>
      <w:lvlJc w:val="left"/>
      <w:pPr>
        <w:ind w:left="2880"/>
      </w:pPr>
      <w:rPr>
        <w:rFonts w:hint="default" w:ascii="Times New Roman" w:hAnsi="Times New Roman" w:cs="Times New Roman"/>
      </w:rPr>
    </w:lvl>
    <w:lvl w:ilvl="4" w:tentative="0">
      <w:start w:val="1"/>
      <w:numFmt w:val="decimal"/>
      <w:lvlText w:val="%5、"/>
      <w:lvlJc w:val="left"/>
      <w:pPr>
        <w:ind w:left="3600"/>
      </w:pPr>
      <w:rPr>
        <w:rFonts w:hint="default" w:ascii="Times New Roman" w:hAnsi="Times New Roman" w:cs="Times New Roman"/>
      </w:rPr>
    </w:lvl>
    <w:lvl w:ilvl="5" w:tentative="0">
      <w:start w:val="1"/>
      <w:numFmt w:val="lowerLetter"/>
      <w:lvlText w:val="%6)"/>
      <w:lvlJc w:val="left"/>
      <w:pPr>
        <w:ind w:left="4320"/>
      </w:pPr>
      <w:rPr>
        <w:rFonts w:hint="default" w:ascii="Times New Roman" w:hAnsi="Times New Roman" w:cs="Times New Roman"/>
      </w:rPr>
    </w:lvl>
    <w:lvl w:ilvl="6" w:tentative="0">
      <w:start w:val="1"/>
      <w:numFmt w:val="chineseCounting"/>
      <w:lvlText w:val="（%7）"/>
      <w:lvlJc w:val="left"/>
      <w:pPr>
        <w:ind w:left="5040"/>
      </w:pPr>
      <w:rPr>
        <w:rFonts w:hint="default" w:ascii="Times New Roman" w:hAnsi="Times New Roman" w:cs="Times New Roman"/>
      </w:rPr>
    </w:lvl>
    <w:lvl w:ilvl="7" w:tentative="0">
      <w:start w:val="1"/>
      <w:numFmt w:val="decimal"/>
      <w:lvlText w:val="%8、"/>
      <w:lvlJc w:val="left"/>
      <w:pPr>
        <w:ind w:left="5760"/>
      </w:pPr>
      <w:rPr>
        <w:rFonts w:hint="default" w:ascii="Times New Roman" w:hAnsi="Times New Roman" w:cs="Times New Roman"/>
      </w:rPr>
    </w:lvl>
    <w:lvl w:ilvl="8" w:tentative="0">
      <w:start w:val="1"/>
      <w:numFmt w:val="lowerLetter"/>
      <w:lvlText w:val="%9)"/>
      <w:lvlJc w:val="left"/>
      <w:pPr>
        <w:ind w:left="6480"/>
      </w:pPr>
      <w:rPr>
        <w:rFonts w:hint="default" w:ascii="Times New Roman" w:hAnsi="Times New Roman" w:cs="Times New Roman"/>
      </w:rPr>
    </w:lvl>
  </w:abstractNum>
  <w:abstractNum w:abstractNumId="1">
    <w:nsid w:val="D208C1BE"/>
    <w:multiLevelType w:val="singleLevel"/>
    <w:tmpl w:val="D208C1BE"/>
    <w:lvl w:ilvl="0" w:tentative="0">
      <w:start w:val="1"/>
      <w:numFmt w:val="chineseCounting"/>
      <w:suff w:val="nothing"/>
      <w:lvlText w:val="%1、"/>
      <w:lvlJc w:val="left"/>
      <w:rPr>
        <w:rFonts w:hint="eastAsia"/>
      </w:rPr>
    </w:lvl>
  </w:abstractNum>
  <w:abstractNum w:abstractNumId="2">
    <w:nsid w:val="D6D960D0"/>
    <w:multiLevelType w:val="singleLevel"/>
    <w:tmpl w:val="D6D960D0"/>
    <w:lvl w:ilvl="0" w:tentative="0">
      <w:start w:val="4"/>
      <w:numFmt w:val="chineseCounting"/>
      <w:suff w:val="nothing"/>
      <w:lvlText w:val="（%1）"/>
      <w:lvlJc w:val="left"/>
      <w:rPr>
        <w:rFonts w:hint="eastAsia"/>
      </w:rPr>
    </w:lvl>
  </w:abstractNum>
  <w:abstractNum w:abstractNumId="3">
    <w:nsid w:val="4F3EF3A9"/>
    <w:multiLevelType w:val="singleLevel"/>
    <w:tmpl w:val="4F3EF3A9"/>
    <w:lvl w:ilvl="0" w:tentative="0">
      <w:start w:val="2"/>
      <w:numFmt w:val="chineseCounting"/>
      <w:suff w:val="nothing"/>
      <w:lvlText w:val="%1、"/>
      <w:lvlJc w:val="left"/>
      <w:rPr>
        <w:rFonts w:hint="eastAsia"/>
      </w:rPr>
    </w:lvl>
  </w:abstractNum>
  <w:abstractNum w:abstractNumId="4">
    <w:nsid w:val="56488C6C"/>
    <w:multiLevelType w:val="singleLevel"/>
    <w:tmpl w:val="56488C6C"/>
    <w:lvl w:ilvl="0" w:tentative="0">
      <w:start w:val="1"/>
      <w:numFmt w:val="chineseCounting"/>
      <w:suff w:val="nothing"/>
      <w:lvlText w:val="（%1）"/>
      <w:lvlJc w:val="left"/>
      <w:rPr>
        <w:rFonts w:hint="eastAsia"/>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DA71C7"/>
    <w:rsid w:val="151E215B"/>
    <w:rsid w:val="19620BB5"/>
    <w:rsid w:val="1B682381"/>
    <w:rsid w:val="2AAD1B5F"/>
    <w:rsid w:val="38AA5930"/>
    <w:rsid w:val="39D4535A"/>
    <w:rsid w:val="4BDA71C7"/>
    <w:rsid w:val="4F792A76"/>
    <w:rsid w:val="56B57E6A"/>
    <w:rsid w:val="5F100333"/>
    <w:rsid w:val="5FBF7663"/>
    <w:rsid w:val="6549634D"/>
    <w:rsid w:val="67A86E1E"/>
    <w:rsid w:val="6C7A1FD0"/>
    <w:rsid w:val="7B786BEC"/>
    <w:rsid w:val="7C2823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unhideWhenUsed/>
    <w:qFormat/>
    <w:uiPriority w:val="0"/>
    <w:pPr>
      <w:spacing w:after="120"/>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Body Text First Indent"/>
    <w:basedOn w:val="3"/>
    <w:qFormat/>
    <w:uiPriority w:val="0"/>
    <w:pPr>
      <w:autoSpaceDE w:val="0"/>
      <w:autoSpaceDN w:val="0"/>
      <w:spacing w:line="560" w:lineRule="exact"/>
      <w:ind w:firstLine="420" w:firstLineChars="100"/>
    </w:pPr>
    <w:rPr>
      <w:rFonts w:hAnsi="宋体"/>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List Paragraph"/>
    <w:basedOn w:val="1"/>
    <w:qFormat/>
    <w:uiPriority w:val="99"/>
    <w:pPr>
      <w:ind w:firstLine="420" w:firstLineChars="200"/>
    </w:pPr>
  </w:style>
  <w:style w:type="paragraph" w:customStyle="1" w:styleId="1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0</Words>
  <Characters>0</Characters>
  <Lines>0</Lines>
  <Paragraphs>0</Paragraphs>
  <TotalTime>1</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2024-12-19T03:13:00Z</dcterms:created>
  <dc:creator>binloy彬</dc:creator>
  <cp:lastModifiedBy>binloy彬</cp:lastModifiedBy>
  <dcterms:modified xsi:type="dcterms:W3CDTF">2024-12-19T07:08:53Z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5D5502964BD8451082363E9866063DC2_13</vt:lpwstr>
  </property>
</Properties>
</file>