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D7108">
      <w:pPr>
        <w:jc w:val="center"/>
        <w:rPr>
          <w:rFonts w:hint="eastAsia" w:ascii="黑体" w:hAnsi="黑体" w:eastAsia="黑体"/>
          <w:sz w:val="32"/>
          <w:szCs w:val="32"/>
        </w:rPr>
      </w:pPr>
      <w:r>
        <w:rPr>
          <w:rFonts w:hint="eastAsia" w:ascii="黑体" w:hAnsi="黑体" w:eastAsia="黑体"/>
          <w:sz w:val="32"/>
          <w:szCs w:val="32"/>
        </w:rPr>
        <w:t>激发专业自觉，寻找生长力量</w:t>
      </w:r>
    </w:p>
    <w:p w14:paraId="02C5EF31">
      <w:pPr>
        <w:jc w:val="center"/>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202</w:t>
      </w:r>
      <w:r>
        <w:rPr>
          <w:rFonts w:hint="eastAsia"/>
          <w:sz w:val="28"/>
          <w:szCs w:val="28"/>
        </w:rPr>
        <w:t>4-</w:t>
      </w:r>
      <w:r>
        <w:rPr>
          <w:sz w:val="28"/>
          <w:szCs w:val="28"/>
        </w:rPr>
        <w:t>202</w:t>
      </w:r>
      <w:r>
        <w:rPr>
          <w:rFonts w:hint="eastAsia"/>
          <w:sz w:val="28"/>
          <w:szCs w:val="28"/>
        </w:rPr>
        <w:t>5</w:t>
      </w:r>
      <w:r>
        <w:rPr>
          <w:sz w:val="28"/>
          <w:szCs w:val="28"/>
        </w:rPr>
        <w:t>学年第</w:t>
      </w:r>
      <w:r>
        <w:rPr>
          <w:rFonts w:hint="eastAsia"/>
          <w:sz w:val="28"/>
          <w:szCs w:val="28"/>
        </w:rPr>
        <w:t>一</w:t>
      </w:r>
      <w:r>
        <w:rPr>
          <w:sz w:val="28"/>
          <w:szCs w:val="28"/>
        </w:rPr>
        <w:t>学期</w:t>
      </w:r>
      <w:r>
        <w:rPr>
          <w:rFonts w:hint="eastAsia"/>
          <w:sz w:val="28"/>
          <w:szCs w:val="28"/>
          <w:lang w:eastAsia="zh-CN"/>
        </w:rPr>
        <w:t>校本培训</w:t>
      </w:r>
      <w:r>
        <w:rPr>
          <w:sz w:val="28"/>
          <w:szCs w:val="28"/>
        </w:rPr>
        <w:t>工作计划</w:t>
      </w:r>
    </w:p>
    <w:p w14:paraId="7E75CF83">
      <w:pPr>
        <w:spacing w:line="400" w:lineRule="exact"/>
        <w:ind w:firstLine="482" w:firstLineChars="200"/>
        <w:jc w:val="left"/>
        <w:rPr>
          <w:b/>
          <w:sz w:val="24"/>
          <w:szCs w:val="24"/>
        </w:rPr>
      </w:pPr>
      <w:r>
        <w:rPr>
          <w:b/>
          <w:sz w:val="24"/>
          <w:szCs w:val="24"/>
        </w:rPr>
        <w:t>一</w:t>
      </w:r>
      <w:r>
        <w:rPr>
          <w:rFonts w:hint="eastAsia"/>
          <w:b/>
          <w:sz w:val="24"/>
          <w:szCs w:val="24"/>
        </w:rPr>
        <w:t>、</w:t>
      </w:r>
      <w:r>
        <w:rPr>
          <w:b/>
          <w:sz w:val="24"/>
          <w:szCs w:val="24"/>
        </w:rPr>
        <w:t>指导思想</w:t>
      </w:r>
      <w:r>
        <w:rPr>
          <w:rFonts w:hint="eastAsia"/>
          <w:b/>
          <w:sz w:val="24"/>
          <w:szCs w:val="24"/>
        </w:rPr>
        <w:t>：</w:t>
      </w:r>
    </w:p>
    <w:p w14:paraId="08A6D4F3">
      <w:pPr>
        <w:spacing w:line="400" w:lineRule="exact"/>
        <w:ind w:firstLine="556"/>
        <w:jc w:val="left"/>
        <w:rPr>
          <w:rFonts w:hint="eastAsia" w:asciiTheme="minorEastAsia" w:hAnsiTheme="minorEastAsia"/>
          <w:sz w:val="24"/>
          <w:szCs w:val="24"/>
        </w:rPr>
      </w:pPr>
      <w:r>
        <w:rPr>
          <w:rFonts w:hint="eastAsia" w:asciiTheme="minorEastAsia" w:hAnsiTheme="minorEastAsia"/>
          <w:sz w:val="24"/>
          <w:szCs w:val="24"/>
        </w:rPr>
        <w:t>以学校“至善求真，适性扬才”办学理念为引领，紧密围绕学校三年发展规划，结合“百十校庆”，切实履行研究、指导、服务和管理的职能，直面学校发展过程中的问题与挑战，以“发展每一个、成就每一个”为着力点，优化教师培养模式，积极创设平台支持教师成长，引领教师多元发展。通过校本研训加速教师师德师风、师能理念与教学实践的对接与转化，提升科研品质，引领教师成长。</w:t>
      </w:r>
    </w:p>
    <w:p w14:paraId="0344182B">
      <w:pPr>
        <w:spacing w:line="400" w:lineRule="exact"/>
        <w:ind w:firstLine="482" w:firstLineChars="200"/>
        <w:jc w:val="left"/>
        <w:rPr>
          <w:b/>
          <w:sz w:val="24"/>
          <w:szCs w:val="24"/>
        </w:rPr>
      </w:pPr>
      <w:r>
        <w:rPr>
          <w:rFonts w:hint="eastAsia"/>
          <w:b/>
          <w:sz w:val="24"/>
          <w:szCs w:val="24"/>
        </w:rPr>
        <w:t>二、现状分析</w:t>
      </w:r>
    </w:p>
    <w:p w14:paraId="665FCB56">
      <w:pPr>
        <w:spacing w:line="400" w:lineRule="exact"/>
        <w:ind w:firstLine="482" w:firstLineChars="200"/>
        <w:jc w:val="left"/>
        <w:rPr>
          <w:b/>
          <w:sz w:val="24"/>
          <w:szCs w:val="24"/>
        </w:rPr>
      </w:pPr>
      <w:r>
        <w:rPr>
          <w:rFonts w:hint="eastAsia"/>
          <w:b/>
          <w:sz w:val="24"/>
          <w:szCs w:val="24"/>
        </w:rPr>
        <w:t>（一）发展优势</w:t>
      </w:r>
    </w:p>
    <w:p w14:paraId="04089869">
      <w:pPr>
        <w:spacing w:line="400" w:lineRule="exact"/>
        <w:ind w:firstLine="480" w:firstLineChars="200"/>
        <w:jc w:val="left"/>
        <w:rPr>
          <w:b/>
          <w:sz w:val="24"/>
          <w:szCs w:val="24"/>
        </w:rPr>
      </w:pPr>
      <w:r>
        <w:rPr>
          <w:rFonts w:hint="eastAsia"/>
          <w:sz w:val="24"/>
        </w:rPr>
        <w:t>1.优秀教师数量攀升；2.教师发展平台提升；3.项目研究再攀高峰；4.新优质办学再谱新篇。</w:t>
      </w:r>
    </w:p>
    <w:p w14:paraId="58CBA96B">
      <w:pPr>
        <w:spacing w:line="400" w:lineRule="exact"/>
        <w:ind w:firstLine="482" w:firstLineChars="200"/>
        <w:jc w:val="left"/>
        <w:rPr>
          <w:b/>
          <w:sz w:val="24"/>
          <w:szCs w:val="24"/>
        </w:rPr>
      </w:pPr>
      <w:r>
        <w:rPr>
          <w:rFonts w:hint="eastAsia"/>
          <w:b/>
          <w:sz w:val="24"/>
          <w:szCs w:val="24"/>
        </w:rPr>
        <w:t>（二）问题</w:t>
      </w:r>
      <w:r>
        <w:rPr>
          <w:b/>
          <w:sz w:val="24"/>
          <w:szCs w:val="24"/>
        </w:rPr>
        <w:t>剖析</w:t>
      </w:r>
      <w:r>
        <w:rPr>
          <w:rFonts w:hint="eastAsia"/>
          <w:b/>
          <w:sz w:val="24"/>
          <w:szCs w:val="24"/>
        </w:rPr>
        <w:t>：</w:t>
      </w:r>
    </w:p>
    <w:p w14:paraId="182F4D55">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1.计划需走向规划</w:t>
      </w:r>
    </w:p>
    <w:p w14:paraId="69B67916">
      <w:pPr>
        <w:spacing w:line="400" w:lineRule="exact"/>
        <w:ind w:firstLine="480" w:firstLineChars="200"/>
        <w:rPr>
          <w:rFonts w:hint="eastAsia" w:asciiTheme="minorEastAsia" w:hAnsiTheme="minorEastAsia"/>
          <w:bCs/>
          <w:sz w:val="24"/>
          <w:szCs w:val="24"/>
        </w:rPr>
      </w:pPr>
      <w:r>
        <w:rPr>
          <w:rFonts w:hint="eastAsia" w:asciiTheme="minorEastAsia" w:hAnsiTheme="minorEastAsia"/>
          <w:bCs/>
          <w:sz w:val="24"/>
          <w:szCs w:val="24"/>
        </w:rPr>
        <w:t>校内老师发展有散点计划但规划不足。在五级梯队发展愿景上，没有自我提升的清晰目标。骨干学带教师都进入了瓶颈期，很难进一步突破，缺乏高峰型教师。部分青年教师乃至骨干型教师缺少教师专业成长的内驱力和持续发展动力，缺乏发展目标，对自己的职业生涯没有长远规划。</w:t>
      </w:r>
    </w:p>
    <w:p w14:paraId="18503E93">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 xml:space="preserve">2.零碎需走向条理 </w:t>
      </w:r>
    </w:p>
    <w:p w14:paraId="597D515C">
      <w:pPr>
        <w:spacing w:line="400" w:lineRule="exact"/>
        <w:ind w:firstLine="480" w:firstLineChars="200"/>
        <w:rPr>
          <w:rFonts w:hint="eastAsia" w:asciiTheme="minorEastAsia" w:hAnsiTheme="minorEastAsia"/>
          <w:bCs/>
          <w:sz w:val="24"/>
          <w:szCs w:val="24"/>
        </w:rPr>
      </w:pPr>
      <w:r>
        <w:rPr>
          <w:rFonts w:hint="eastAsia" w:asciiTheme="minorEastAsia" w:hAnsiTheme="minorEastAsia"/>
          <w:bCs/>
          <w:sz w:val="24"/>
          <w:szCs w:val="24"/>
        </w:rPr>
        <w:t>把有形具体繁多的培训工作转变为常规有调理的工作。如何通过培训实现转变教师观念，更新教师理念，不断增强教师职业自信度。让日常的校本培训既有深度，又能成为老师们的“需要”。</w:t>
      </w:r>
    </w:p>
    <w:p w14:paraId="37A72CF6">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3.片段需走向体系</w:t>
      </w:r>
    </w:p>
    <w:p w14:paraId="23749A7B">
      <w:pPr>
        <w:spacing w:line="400" w:lineRule="exact"/>
        <w:ind w:firstLine="480" w:firstLineChars="200"/>
        <w:rPr>
          <w:rFonts w:hint="eastAsia" w:asciiTheme="minorEastAsia" w:hAnsiTheme="minorEastAsia"/>
          <w:bCs/>
          <w:sz w:val="24"/>
          <w:szCs w:val="24"/>
        </w:rPr>
      </w:pPr>
      <w:r>
        <w:rPr>
          <w:rFonts w:hint="eastAsia" w:asciiTheme="minorEastAsia" w:hAnsiTheme="minorEastAsia"/>
          <w:bCs/>
          <w:sz w:val="24"/>
          <w:szCs w:val="24"/>
        </w:rPr>
        <w:t>各级课题均已进入实质性研究阶段，核心成员如火如荼，但部分课题组成员不能深度融入课题研究，如何通过前瞻性深度学习课题研究提升教师专业发展，真正促“研究型教师”发展，并撰写高质量论文是老师发展的瓶颈之一。学校领性课题教师领导力课题，需要立足日常，扎根研究体系。</w:t>
      </w:r>
    </w:p>
    <w:p w14:paraId="4B57349A">
      <w:pPr>
        <w:spacing w:line="400" w:lineRule="exact"/>
        <w:ind w:firstLine="482" w:firstLineChars="200"/>
        <w:rPr>
          <w:rFonts w:hint="eastAsia" w:asciiTheme="minorEastAsia" w:hAnsiTheme="minorEastAsia"/>
          <w:b/>
          <w:sz w:val="24"/>
          <w:szCs w:val="24"/>
        </w:rPr>
      </w:pPr>
      <w:r>
        <w:rPr>
          <w:rFonts w:asciiTheme="minorEastAsia" w:hAnsiTheme="minorEastAsia"/>
          <w:b/>
          <w:sz w:val="24"/>
          <w:szCs w:val="24"/>
          <w:lang w:eastAsia="zh-Hans"/>
        </w:rPr>
        <w:t>4</w:t>
      </w:r>
      <w:r>
        <w:rPr>
          <w:rFonts w:hint="eastAsia" w:asciiTheme="minorEastAsia" w:hAnsiTheme="minorEastAsia"/>
          <w:b/>
          <w:sz w:val="24"/>
          <w:szCs w:val="24"/>
        </w:rPr>
        <w:t>．单向走向多元选择。</w:t>
      </w:r>
    </w:p>
    <w:p w14:paraId="6B89E291">
      <w:pPr>
        <w:spacing w:line="440" w:lineRule="exact"/>
        <w:ind w:firstLine="480" w:firstLineChars="200"/>
        <w:jc w:val="left"/>
        <w:rPr>
          <w:rFonts w:hint="eastAsia" w:asciiTheme="minorEastAsia" w:hAnsiTheme="minorEastAsia"/>
          <w:bCs/>
          <w:sz w:val="24"/>
          <w:szCs w:val="24"/>
        </w:rPr>
      </w:pPr>
      <w:r>
        <w:rPr>
          <w:rFonts w:hint="eastAsia" w:asciiTheme="minorEastAsia" w:hAnsiTheme="minorEastAsia"/>
          <w:bCs/>
          <w:sz w:val="24"/>
          <w:szCs w:val="24"/>
        </w:rPr>
        <w:t>阅读应成为拓宽眼界和教育方法的途径之一。从阅读目的上看，许多教师的阅读带有极强的功利性，从阅读的内容上看，大部分教师平时阅读的更多围绕教学内容，很少进行有深度广度的阅读，因此教师们很难突破自身局限，完善知识结构，实现教育者视野的拓展和素养的提升。</w:t>
      </w:r>
    </w:p>
    <w:p w14:paraId="23C5C0B9">
      <w:pPr>
        <w:spacing w:line="440" w:lineRule="exact"/>
        <w:ind w:firstLine="482" w:firstLineChars="200"/>
        <w:jc w:val="left"/>
        <w:rPr>
          <w:rFonts w:hint="eastAsia" w:asciiTheme="minorEastAsia" w:hAnsiTheme="minorEastAsia"/>
          <w:b/>
          <w:sz w:val="24"/>
          <w:szCs w:val="24"/>
        </w:rPr>
      </w:pPr>
      <w:r>
        <w:rPr>
          <w:rFonts w:hint="eastAsia" w:asciiTheme="minorEastAsia" w:hAnsiTheme="minorEastAsia"/>
          <w:b/>
          <w:sz w:val="24"/>
          <w:szCs w:val="24"/>
        </w:rPr>
        <w:t>5.分工需走向融合。</w:t>
      </w:r>
    </w:p>
    <w:p w14:paraId="747F5059">
      <w:pPr>
        <w:spacing w:line="440" w:lineRule="exact"/>
        <w:ind w:firstLine="480" w:firstLineChars="200"/>
        <w:jc w:val="left"/>
        <w:rPr>
          <w:rFonts w:hint="eastAsia" w:asciiTheme="minorEastAsia" w:hAnsiTheme="minorEastAsia"/>
          <w:bCs/>
          <w:sz w:val="24"/>
          <w:szCs w:val="24"/>
        </w:rPr>
      </w:pPr>
      <w:r>
        <w:rPr>
          <w:rFonts w:hint="eastAsia" w:asciiTheme="minorEastAsia" w:hAnsiTheme="minorEastAsia"/>
          <w:bCs/>
          <w:sz w:val="24"/>
          <w:szCs w:val="24"/>
        </w:rPr>
        <w:t>学校共同愿景下每项工作、每个工作岗位需立足本职工作，以单位与团队发展为目标的思考与行动。在教师创新意识、心理健康、教师评价等多方面服务教师群体和个人，融合教师发展高品质。</w:t>
      </w:r>
    </w:p>
    <w:p w14:paraId="533A49B0">
      <w:pPr>
        <w:spacing w:line="440" w:lineRule="exact"/>
        <w:ind w:firstLine="480" w:firstLineChars="200"/>
        <w:jc w:val="left"/>
        <w:rPr>
          <w:rFonts w:hint="eastAsia" w:asciiTheme="minorEastAsia" w:hAnsiTheme="minorEastAsia"/>
          <w:b/>
          <w:bCs/>
          <w:sz w:val="24"/>
          <w:szCs w:val="24"/>
        </w:rPr>
      </w:pPr>
      <w:r>
        <w:rPr>
          <w:rFonts w:asciiTheme="minorEastAsia" w:hAnsiTheme="minorEastAsia"/>
          <w:sz w:val="24"/>
          <w:szCs w:val="24"/>
        </w:rPr>
        <w:t>基于以上</w:t>
      </w:r>
      <w:r>
        <w:rPr>
          <w:rFonts w:hint="eastAsia" w:asciiTheme="minorEastAsia" w:hAnsiTheme="minorEastAsia"/>
          <w:sz w:val="24"/>
          <w:szCs w:val="24"/>
        </w:rPr>
        <w:t>五</w:t>
      </w:r>
      <w:r>
        <w:rPr>
          <w:rFonts w:asciiTheme="minorEastAsia" w:hAnsiTheme="minorEastAsia"/>
          <w:sz w:val="24"/>
          <w:szCs w:val="24"/>
        </w:rPr>
        <w:t>方面现状的分析</w:t>
      </w:r>
      <w:r>
        <w:rPr>
          <w:rFonts w:hint="eastAsia" w:asciiTheme="minorEastAsia" w:hAnsiTheme="minorEastAsia"/>
          <w:sz w:val="24"/>
          <w:szCs w:val="24"/>
        </w:rPr>
        <w:t>，</w:t>
      </w:r>
      <w:r>
        <w:rPr>
          <w:rFonts w:asciiTheme="minorEastAsia" w:hAnsiTheme="minorEastAsia"/>
          <w:sz w:val="24"/>
          <w:szCs w:val="24"/>
        </w:rPr>
        <w:t>其</w:t>
      </w:r>
      <w:r>
        <w:rPr>
          <w:rFonts w:hint="eastAsia" w:asciiTheme="minorEastAsia" w:hAnsiTheme="minorEastAsia"/>
          <w:sz w:val="24"/>
          <w:szCs w:val="24"/>
        </w:rPr>
        <w:t>根本</w:t>
      </w:r>
      <w:r>
        <w:rPr>
          <w:rFonts w:asciiTheme="minorEastAsia" w:hAnsiTheme="minorEastAsia"/>
          <w:sz w:val="24"/>
          <w:szCs w:val="24"/>
        </w:rPr>
        <w:t>问题是</w:t>
      </w:r>
      <w:r>
        <w:rPr>
          <w:rFonts w:hint="eastAsia" w:asciiTheme="minorEastAsia" w:hAnsiTheme="minorEastAsia"/>
          <w:b/>
          <w:bCs/>
          <w:sz w:val="24"/>
          <w:szCs w:val="24"/>
        </w:rPr>
        <w:t>（临平品格、善者理念、大家薛小愿景）学校发展理念教师不清晰；</w:t>
      </w:r>
      <w:r>
        <w:rPr>
          <w:rFonts w:asciiTheme="minorEastAsia" w:hAnsiTheme="minorEastAsia"/>
          <w:b/>
          <w:sz w:val="24"/>
          <w:szCs w:val="24"/>
        </w:rPr>
        <w:t>教师培训缺乏系统设计与实施</w:t>
      </w:r>
      <w:r>
        <w:rPr>
          <w:rFonts w:hint="eastAsia" w:asciiTheme="minorEastAsia" w:hAnsiTheme="minorEastAsia"/>
          <w:b/>
          <w:sz w:val="24"/>
          <w:szCs w:val="24"/>
        </w:rPr>
        <w:t>；</w:t>
      </w:r>
      <w:r>
        <w:rPr>
          <w:rFonts w:asciiTheme="minorEastAsia" w:hAnsiTheme="minorEastAsia"/>
          <w:b/>
          <w:sz w:val="24"/>
          <w:szCs w:val="24"/>
        </w:rPr>
        <w:t>教师评价不能更好地激发教师发展内驱力</w:t>
      </w:r>
      <w:r>
        <w:rPr>
          <w:rFonts w:hint="eastAsia" w:asciiTheme="minorEastAsia" w:hAnsiTheme="minorEastAsia"/>
          <w:b/>
          <w:sz w:val="24"/>
          <w:szCs w:val="24"/>
        </w:rPr>
        <w:t>；</w:t>
      </w:r>
      <w:r>
        <w:rPr>
          <w:rFonts w:hint="eastAsia" w:asciiTheme="minorEastAsia" w:hAnsiTheme="minorEastAsia"/>
          <w:b/>
          <w:bCs/>
          <w:sz w:val="24"/>
          <w:szCs w:val="24"/>
        </w:rPr>
        <w:t>教师的教育教学及教科研能力得不到切实提高，职业幸福感、成就感的有待提升。</w:t>
      </w:r>
    </w:p>
    <w:p w14:paraId="7E29B961">
      <w:pPr>
        <w:spacing w:line="400" w:lineRule="exact"/>
        <w:ind w:firstLine="482" w:firstLineChars="200"/>
        <w:jc w:val="left"/>
        <w:rPr>
          <w:rFonts w:hint="eastAsia" w:asciiTheme="minorEastAsia" w:hAnsiTheme="minorEastAsia"/>
          <w:b/>
          <w:sz w:val="24"/>
          <w:szCs w:val="24"/>
        </w:rPr>
      </w:pPr>
      <w:r>
        <w:rPr>
          <w:rFonts w:hint="eastAsia" w:asciiTheme="minorEastAsia" w:hAnsiTheme="minorEastAsia"/>
          <w:b/>
          <w:sz w:val="24"/>
          <w:szCs w:val="24"/>
        </w:rPr>
        <w:t>三、总体目标</w:t>
      </w:r>
    </w:p>
    <w:p w14:paraId="21B9B347">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以“善真”为特色品牌，通过加强队伍建设、优化培训课程、推进项目建设、完善评价机制等方面规划教师成长路径，进一步提升教师政治素养、师德水平和能力素质，激发教师专业自觉，让教师找到生长的力量，助力教师拔节生长。</w:t>
      </w:r>
    </w:p>
    <w:p w14:paraId="0A4DE566">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分目标：</w:t>
      </w:r>
    </w:p>
    <w:p w14:paraId="4FF929F4">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1、落实党建引领“高品”计划，蕴育四好教师生命自觉。</w:t>
      </w:r>
    </w:p>
    <w:p w14:paraId="7CC0D602">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2、推动教师培训“精准”计划，探究薛小师培新模式。</w:t>
      </w:r>
    </w:p>
    <w:p w14:paraId="24CB516F">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3、实施名师培养“专家”计划，打造薛小名师集结群。</w:t>
      </w:r>
    </w:p>
    <w:p w14:paraId="15E67B8E">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4、推进教师全科“悦读”计划，拓宽教育视野高境界。</w:t>
      </w:r>
    </w:p>
    <w:p w14:paraId="744A2AB3">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5、拓展各级部门“协同”服务，促进教师发展高品质。</w:t>
      </w:r>
    </w:p>
    <w:p w14:paraId="7EAD2BFF">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四、实施策略：</w:t>
      </w:r>
    </w:p>
    <w:p w14:paraId="17F43430">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一、落实党建引领“高品”项目，蕴育四好教师生命自觉。</w:t>
      </w:r>
    </w:p>
    <w:p w14:paraId="7201D151">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1、依托高品项目，培育“四有”好教师团队。</w:t>
      </w:r>
    </w:p>
    <w:p w14:paraId="47541CF4">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以“善真”教育理念先行，</w:t>
      </w:r>
      <w:r>
        <w:rPr>
          <w:rFonts w:hint="eastAsia" w:asciiTheme="minorEastAsia" w:hAnsiTheme="minorEastAsia"/>
          <w:b/>
          <w:bCs/>
          <w:sz w:val="24"/>
          <w:szCs w:val="24"/>
        </w:rPr>
        <w:t>打造品牌党员典型</w:t>
      </w:r>
      <w:r>
        <w:rPr>
          <w:rFonts w:hint="eastAsia" w:asciiTheme="minorEastAsia" w:hAnsiTheme="minorEastAsia"/>
          <w:sz w:val="24"/>
          <w:szCs w:val="24"/>
        </w:rPr>
        <w:t>，树立先锋旗帜。品牌党员在“做好一个专题，带好一个团队，发展好一名教师，培养好一个班级”的行走中，凸显主动悦纳共进的善真党员形象。</w:t>
      </w:r>
      <w:r>
        <w:rPr>
          <w:rFonts w:hint="eastAsia" w:asciiTheme="minorEastAsia" w:hAnsiTheme="minorEastAsia"/>
          <w:b/>
          <w:bCs/>
          <w:sz w:val="24"/>
          <w:szCs w:val="24"/>
        </w:rPr>
        <w:t>善真教师：</w:t>
      </w:r>
      <w:r>
        <w:rPr>
          <w:rFonts w:hint="eastAsia" w:asciiTheme="minorEastAsia" w:hAnsiTheme="minorEastAsia"/>
          <w:sz w:val="24"/>
          <w:szCs w:val="24"/>
        </w:rPr>
        <w:t>“懂关爱、能协作、善学习、有慧心”作为教师发展特质。每个月学校从节点活动中发现并推选出月度最美教师，多个维度凸显薛小教师的的典型形象。利用</w:t>
      </w:r>
      <w:r>
        <w:rPr>
          <w:rFonts w:hint="eastAsia" w:asciiTheme="minorEastAsia" w:hAnsiTheme="minorEastAsia"/>
          <w:b/>
          <w:bCs/>
          <w:sz w:val="24"/>
          <w:szCs w:val="24"/>
        </w:rPr>
        <w:t>薛小讲坛、善真教师说、十佳感动教师</w:t>
      </w:r>
      <w:r>
        <w:rPr>
          <w:rFonts w:hint="eastAsia" w:asciiTheme="minorEastAsia" w:hAnsiTheme="minorEastAsia"/>
          <w:sz w:val="24"/>
          <w:szCs w:val="24"/>
        </w:rPr>
        <w:t>评选等，突出工作二三十年的岗位贡献。传递积极正能量，努力构建充满温馨、积极向上、人心凝聚、奋勇争先的工作氛围，深入塑造教师文化。</w:t>
      </w:r>
      <w:r>
        <w:rPr>
          <w:rFonts w:hint="eastAsia" w:asciiTheme="minorEastAsia" w:hAnsiTheme="minorEastAsia"/>
          <w:b/>
          <w:bCs/>
          <w:sz w:val="24"/>
          <w:szCs w:val="24"/>
        </w:rPr>
        <w:t>团队文化分享</w:t>
      </w:r>
      <w:r>
        <w:rPr>
          <w:rFonts w:hint="eastAsia" w:asciiTheme="minorEastAsia" w:hAnsiTheme="minorEastAsia"/>
          <w:sz w:val="24"/>
          <w:szCs w:val="24"/>
        </w:rPr>
        <w:t>：结对平台，如以青年教师成长团、校优秀教师工作室、各学科辅导团队等，发挥团队榜样力量。</w:t>
      </w:r>
    </w:p>
    <w:p w14:paraId="0210892E">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2、推进俱乐部工作建设，力促高质发展。</w:t>
      </w:r>
    </w:p>
    <w:p w14:paraId="696474BC">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充分利用好教师俱乐部平台，用</w:t>
      </w:r>
      <w:r>
        <w:rPr>
          <w:rFonts w:hint="eastAsia" w:asciiTheme="minorEastAsia" w:hAnsiTheme="minorEastAsia"/>
          <w:b/>
          <w:bCs/>
          <w:sz w:val="24"/>
          <w:szCs w:val="24"/>
        </w:rPr>
        <w:t>四个一</w:t>
      </w:r>
      <w:r>
        <w:rPr>
          <w:rFonts w:hint="eastAsia" w:asciiTheme="minorEastAsia" w:hAnsiTheme="minorEastAsia"/>
          <w:sz w:val="24"/>
          <w:szCs w:val="24"/>
        </w:rPr>
        <w:t>规划教师成长路径，助力教师拔节生长。</w:t>
      </w:r>
      <w:r>
        <w:rPr>
          <w:rFonts w:hint="eastAsia" w:asciiTheme="minorEastAsia" w:hAnsiTheme="minorEastAsia"/>
          <w:b/>
          <w:bCs/>
          <w:sz w:val="24"/>
          <w:szCs w:val="24"/>
        </w:rPr>
        <w:t>（1）召开一次会议</w:t>
      </w:r>
      <w:r>
        <w:rPr>
          <w:rFonts w:hint="eastAsia" w:asciiTheme="minorEastAsia" w:hAnsiTheme="minorEastAsia"/>
          <w:sz w:val="24"/>
          <w:szCs w:val="24"/>
        </w:rPr>
        <w:t>。开学初召开一次俱乐部领衔人会议，为领衔人颁发聘书，告知活动事项，精彩活动分享。</w:t>
      </w:r>
      <w:r>
        <w:rPr>
          <w:rFonts w:hint="eastAsia" w:asciiTheme="minorEastAsia" w:hAnsiTheme="minorEastAsia"/>
          <w:b/>
          <w:bCs/>
          <w:sz w:val="24"/>
          <w:szCs w:val="24"/>
        </w:rPr>
        <w:t>（2）招募一群人。</w:t>
      </w:r>
      <w:r>
        <w:rPr>
          <w:rFonts w:hint="eastAsia" w:asciiTheme="minorEastAsia" w:hAnsiTheme="minorEastAsia"/>
          <w:sz w:val="24"/>
          <w:szCs w:val="24"/>
        </w:rPr>
        <w:t>每学期招募俱乐部领衔人，愿意为他人付出，有奉献精神和组织能力的人。</w:t>
      </w:r>
      <w:r>
        <w:rPr>
          <w:rFonts w:hint="eastAsia" w:asciiTheme="minorEastAsia" w:hAnsiTheme="minorEastAsia"/>
          <w:b/>
          <w:bCs/>
          <w:sz w:val="24"/>
          <w:szCs w:val="24"/>
        </w:rPr>
        <w:t>（3）组织一次高质量的活动。</w:t>
      </w:r>
      <w:r>
        <w:rPr>
          <w:rFonts w:hint="eastAsia" w:asciiTheme="minorEastAsia" w:hAnsiTheme="minorEastAsia"/>
          <w:sz w:val="24"/>
          <w:szCs w:val="24"/>
        </w:rPr>
        <w:t>每月组织一次高质量的教师俱乐部活动，形成微信推送，留存照片及文字。</w:t>
      </w:r>
      <w:r>
        <w:rPr>
          <w:rFonts w:hint="eastAsia" w:asciiTheme="minorEastAsia" w:hAnsiTheme="minorEastAsia"/>
          <w:b/>
          <w:bCs/>
          <w:sz w:val="24"/>
          <w:szCs w:val="24"/>
        </w:rPr>
        <w:t>（4）形成一个项目品牌。</w:t>
      </w:r>
      <w:r>
        <w:rPr>
          <w:rFonts w:hint="eastAsia" w:asciiTheme="minorEastAsia" w:hAnsiTheme="minorEastAsia"/>
          <w:sz w:val="24"/>
          <w:szCs w:val="24"/>
        </w:rPr>
        <w:t>每个俱乐部打造自己的特色，以品牌项目吸粉，逐渐增加活动人群，拓宽活动范围。让工作坊成为每个人智慧碰撞和专业发展的“磁场”。同时，打通学科组和工作室的边界，实现跨平台研究，用工作坊的骨干力量带动其他老师的整体发展。</w:t>
      </w:r>
    </w:p>
    <w:p w14:paraId="54722D05">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t>3.扩大名师工作影响力，辐射教师群体。名班主任工作室</w:t>
      </w:r>
      <w:r>
        <w:rPr>
          <w:rFonts w:hint="eastAsia" w:asciiTheme="minorEastAsia" w:hAnsiTheme="minorEastAsia"/>
          <w:sz w:val="24"/>
          <w:szCs w:val="24"/>
        </w:rPr>
        <w:t>：依托郭桃琴、顾丽娜等名班主任工作室，增强班主任领导力。</w:t>
      </w:r>
      <w:r>
        <w:rPr>
          <w:rFonts w:hint="eastAsia" w:asciiTheme="minorEastAsia" w:hAnsiTheme="minorEastAsia"/>
          <w:b/>
          <w:bCs/>
          <w:sz w:val="24"/>
          <w:szCs w:val="24"/>
        </w:rPr>
        <w:t>名师牵手活动</w:t>
      </w:r>
      <w:r>
        <w:rPr>
          <w:rFonts w:hint="eastAsia" w:asciiTheme="minorEastAsia" w:hAnsiTheme="minorEastAsia"/>
          <w:sz w:val="24"/>
          <w:szCs w:val="24"/>
        </w:rPr>
        <w:t>：依托市、区名师牵手行动，在名师领导力培育下，对本校老师进行浸润式领导力培训。期待拓宽教师领导力发挥渠道，扩大影响力度和范围。</w:t>
      </w:r>
    </w:p>
    <w:p w14:paraId="6F5C2FD0">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二、推动教师培训“精准”计划，探究薛小师培新模式。</w:t>
      </w:r>
    </w:p>
    <w:p w14:paraId="53FE2608">
      <w:pPr>
        <w:spacing w:line="360" w:lineRule="auto"/>
        <w:ind w:firstLine="482" w:firstLineChars="200"/>
        <w:rPr>
          <w:sz w:val="24"/>
        </w:rPr>
      </w:pPr>
      <w:r>
        <w:rPr>
          <w:rFonts w:hint="eastAsia"/>
          <w:b/>
          <w:bCs/>
          <w:sz w:val="24"/>
          <w:szCs w:val="24"/>
        </w:rPr>
        <w:t>1.全员校本培训精准计划。</w:t>
      </w:r>
      <w:r>
        <w:rPr>
          <w:rFonts w:hint="eastAsia"/>
          <w:sz w:val="24"/>
          <w:szCs w:val="24"/>
        </w:rPr>
        <w:t>本学期校本培训将围绕学校管理、教学管理、班级管理、队伍建设、课程建设、项目建设等维度，聚焦“双减”“新课标”“新教材”“五项管理”等政策落实路径和实施策略进行顶层设计，从各学科、各俱乐部、各项目组、各部门，以固化与机动的组合方式，形成校本培训体系。</w:t>
      </w:r>
      <w:r>
        <w:rPr>
          <w:rFonts w:hint="eastAsia"/>
          <w:b/>
          <w:bCs/>
          <w:sz w:val="24"/>
          <w:szCs w:val="24"/>
        </w:rPr>
        <w:t>（1）</w:t>
      </w:r>
      <w:r>
        <w:rPr>
          <w:rFonts w:hint="eastAsia" w:ascii="宋体" w:hAnsi="宋体" w:cs="宋体"/>
          <w:b/>
          <w:bCs/>
          <w:sz w:val="24"/>
          <w:szCs w:val="24"/>
        </w:rPr>
        <w:t>全员培训。</w:t>
      </w:r>
      <w:r>
        <w:rPr>
          <w:rFonts w:hint="eastAsia" w:ascii="宋体" w:hAnsi="宋体" w:cs="宋体"/>
          <w:sz w:val="24"/>
          <w:szCs w:val="24"/>
        </w:rPr>
        <w:t>通识类培训：民调教师培训需求；提前策划好培训内容；与培训主讲人做好沟通；发布培训通知并明确培训要求；注重培训反馈。</w:t>
      </w:r>
      <w:r>
        <w:rPr>
          <w:rFonts w:hint="eastAsia"/>
          <w:sz w:val="24"/>
          <w:szCs w:val="24"/>
        </w:rPr>
        <w:t>如：</w:t>
      </w:r>
      <w:r>
        <w:rPr>
          <w:rFonts w:hint="eastAsia"/>
          <w:b/>
          <w:bCs/>
          <w:sz w:val="24"/>
          <w:szCs w:val="24"/>
        </w:rPr>
        <w:t>每月集体研修日</w:t>
      </w:r>
      <w:r>
        <w:rPr>
          <w:rFonts w:hint="eastAsia"/>
          <w:sz w:val="24"/>
          <w:szCs w:val="24"/>
        </w:rPr>
        <w:t>，以</w:t>
      </w:r>
      <w:r>
        <w:rPr>
          <w:rFonts w:hint="eastAsia" w:ascii="Times New Roman" w:hAnsi="Times New Roman" w:cs="Times New Roman"/>
          <w:sz w:val="24"/>
          <w:szCs w:val="24"/>
        </w:rPr>
        <w:t>“专家引领式、主题沙龙式、校际协作式、同伴互助式”等培训形式穿插开展校本培训活动；</w:t>
      </w:r>
      <w:r>
        <w:rPr>
          <w:rFonts w:hint="eastAsia" w:ascii="Times New Roman" w:hAnsi="Times New Roman" w:cs="Times New Roman"/>
          <w:b/>
          <w:bCs/>
          <w:sz w:val="24"/>
          <w:szCs w:val="24"/>
        </w:rPr>
        <w:t>双周周一为年级组专题研讨日</w:t>
      </w:r>
      <w:r>
        <w:rPr>
          <w:rFonts w:hint="eastAsia" w:ascii="Times New Roman" w:hAnsi="Times New Roman" w:cs="Times New Roman"/>
          <w:sz w:val="24"/>
          <w:szCs w:val="24"/>
        </w:rPr>
        <w:t>，</w:t>
      </w:r>
      <w:r>
        <w:rPr>
          <w:rFonts w:hint="eastAsia" w:ascii="Times New Roman" w:hAnsi="Times New Roman" w:cs="Times New Roman"/>
          <w:b/>
          <w:bCs/>
          <w:sz w:val="24"/>
          <w:szCs w:val="24"/>
        </w:rPr>
        <w:t>单双周固定学科组集体备课和教研活动日</w:t>
      </w:r>
      <w:r>
        <w:rPr>
          <w:rFonts w:hint="eastAsia" w:ascii="Times New Roman" w:hAnsi="Times New Roman" w:cs="Times New Roman"/>
          <w:sz w:val="24"/>
          <w:szCs w:val="24"/>
        </w:rPr>
        <w:t>，</w:t>
      </w:r>
      <w:r>
        <w:rPr>
          <w:rFonts w:hint="eastAsia" w:ascii="宋体" w:hAnsi="宋体" w:cs="宋体"/>
          <w:sz w:val="24"/>
          <w:szCs w:val="24"/>
        </w:rPr>
        <w:t>组织组员围绕当下热点、困点、难点集思广益。</w:t>
      </w:r>
      <w:r>
        <w:rPr>
          <w:rFonts w:hint="eastAsia" w:ascii="宋体" w:hAnsi="宋体" w:cs="宋体"/>
          <w:b/>
          <w:bCs/>
          <w:sz w:val="24"/>
          <w:szCs w:val="24"/>
        </w:rPr>
        <w:t>（2）专项培训。</w:t>
      </w:r>
      <w:r>
        <w:rPr>
          <w:rFonts w:hint="eastAsia" w:ascii="宋体" w:hAnsi="宋体" w:cs="宋体"/>
          <w:sz w:val="24"/>
          <w:szCs w:val="24"/>
        </w:rPr>
        <w:t>课题研究培训；教研组长培训；教师心理健康教育培训；教师论文撰写培训；信息技术培训；职称和五级梯队提升培训等。</w:t>
      </w:r>
    </w:p>
    <w:p w14:paraId="192306BF">
      <w:pPr>
        <w:spacing w:line="440" w:lineRule="exact"/>
        <w:ind w:firstLine="556"/>
        <w:jc w:val="left"/>
        <w:rPr>
          <w:rFonts w:hint="eastAsia" w:ascii="仿宋" w:hAnsi="仿宋" w:eastAsia="宋体"/>
          <w:b/>
          <w:color w:val="000000" w:themeColor="text1"/>
          <w:sz w:val="24"/>
          <w:szCs w:val="24"/>
          <w14:textFill>
            <w14:solidFill>
              <w14:schemeClr w14:val="tx1"/>
            </w14:solidFill>
          </w14:textFill>
        </w:rPr>
      </w:pPr>
      <w:r>
        <w:rPr>
          <w:rFonts w:hint="eastAsia" w:eastAsia="宋体" w:asciiTheme="minorEastAsia" w:hAnsiTheme="minorEastAsia"/>
          <w:b/>
          <w:bCs/>
          <w:sz w:val="24"/>
          <w:szCs w:val="24"/>
        </w:rPr>
        <w:t>2、青蓝工程培训计划。</w:t>
      </w:r>
      <w:r>
        <w:rPr>
          <w:rFonts w:hint="eastAsia" w:ascii="仿宋" w:hAnsi="仿宋" w:eastAsia="宋体"/>
          <w:color w:val="000000" w:themeColor="text1"/>
          <w:sz w:val="24"/>
          <w:szCs w:val="24"/>
          <w14:textFill>
            <w14:solidFill>
              <w14:schemeClr w14:val="tx1"/>
            </w14:solidFill>
          </w14:textFill>
        </w:rPr>
        <w:t>构建良好的同事互助“学习场域”，能促进年轻教师快速成长，实现专业发展。开展师徒结对，交流积累研修经验，形成互补性“学习场域”。在愉快的互动“学习场域”中，积极互动学习，互相探讨交流，从而取长补短，实现优劣势互补。</w:t>
      </w:r>
    </w:p>
    <w:p w14:paraId="125B9B62">
      <w:pPr>
        <w:spacing w:line="440" w:lineRule="exact"/>
        <w:ind w:firstLine="556"/>
        <w:jc w:val="left"/>
        <w:rPr>
          <w:rFonts w:hint="eastAsia" w:asciiTheme="minorEastAsia" w:hAnsiTheme="minorEastAsia"/>
          <w:b/>
          <w:bCs/>
          <w:sz w:val="24"/>
          <w:szCs w:val="24"/>
        </w:rPr>
      </w:pPr>
      <w:r>
        <w:rPr>
          <w:rFonts w:hint="eastAsia" w:ascii="仿宋" w:hAnsi="仿宋" w:eastAsia="宋体"/>
          <w:color w:val="000000" w:themeColor="text1"/>
          <w:sz w:val="24"/>
          <w:szCs w:val="24"/>
          <w14:textFill>
            <w14:solidFill>
              <w14:schemeClr w14:val="tx1"/>
            </w14:solidFill>
          </w14:textFill>
        </w:rPr>
        <w:t>“微讲坛”</w:t>
      </w:r>
      <w:r>
        <w:rPr>
          <w:rFonts w:hint="eastAsia" w:ascii="仿宋" w:hAnsi="仿宋" w:eastAsia="宋体"/>
          <w:b/>
          <w:color w:val="000000" w:themeColor="text1"/>
          <w:sz w:val="24"/>
          <w:szCs w:val="24"/>
          <w14:textFill>
            <w14:solidFill>
              <w14:schemeClr w14:val="tx1"/>
            </w14:solidFill>
          </w14:textFill>
        </w:rPr>
        <w:t>（1）作微报告。</w:t>
      </w:r>
      <w:r>
        <w:rPr>
          <w:rFonts w:hint="eastAsia" w:ascii="仿宋" w:hAnsi="仿宋" w:eastAsia="宋体"/>
          <w:color w:val="000000" w:themeColor="text1"/>
          <w:sz w:val="24"/>
          <w:szCs w:val="24"/>
          <w14:textFill>
            <w14:solidFill>
              <w14:schemeClr w14:val="tx1"/>
            </w14:solidFill>
          </w14:textFill>
        </w:rPr>
        <w:t>多做一些“短、平、实、易”的微报告，针对教学或学校管理中存在的问题，提出解决办法，切实解决教育中的“微问题”。</w:t>
      </w:r>
      <w:r>
        <w:rPr>
          <w:rFonts w:hint="eastAsia" w:ascii="仿宋" w:hAnsi="仿宋" w:eastAsia="宋体"/>
          <w:b/>
          <w:color w:val="000000" w:themeColor="text1"/>
          <w:sz w:val="24"/>
          <w:szCs w:val="24"/>
          <w14:textFill>
            <w14:solidFill>
              <w14:schemeClr w14:val="tx1"/>
            </w14:solidFill>
          </w14:textFill>
        </w:rPr>
        <w:t>（2）讲微故事。</w:t>
      </w:r>
      <w:r>
        <w:rPr>
          <w:rFonts w:hint="eastAsia" w:ascii="仿宋" w:hAnsi="仿宋" w:eastAsia="宋体"/>
          <w:color w:val="000000" w:themeColor="text1"/>
          <w:sz w:val="24"/>
          <w:szCs w:val="24"/>
          <w14:textFill>
            <w14:solidFill>
              <w14:schemeClr w14:val="tx1"/>
            </w14:solidFill>
          </w14:textFill>
        </w:rPr>
        <w:t>教师要讲好教育的事，做一个有故事的人，把这些故事写出来，引起他人的共鸣，加强青年教师之间的交流沟通。</w:t>
      </w:r>
      <w:r>
        <w:rPr>
          <w:rFonts w:hint="eastAsia" w:ascii="仿宋" w:hAnsi="仿宋" w:eastAsia="宋体"/>
          <w:b/>
          <w:color w:val="000000" w:themeColor="text1"/>
          <w:sz w:val="24"/>
          <w:szCs w:val="24"/>
          <w14:textFill>
            <w14:solidFill>
              <w14:schemeClr w14:val="tx1"/>
            </w14:solidFill>
          </w14:textFill>
        </w:rPr>
        <w:t>（3）解微案例。</w:t>
      </w:r>
      <w:r>
        <w:rPr>
          <w:rFonts w:hint="eastAsia" w:ascii="仿宋" w:hAnsi="仿宋" w:eastAsia="宋体"/>
          <w:color w:val="000000" w:themeColor="text1"/>
          <w:sz w:val="24"/>
          <w:szCs w:val="24"/>
          <w14:textFill>
            <w14:solidFill>
              <w14:schemeClr w14:val="tx1"/>
            </w14:solidFill>
          </w14:textFill>
        </w:rPr>
        <w:t>有效的案例解读可以提升教师的专业素养，促进教师的专业发展。</w:t>
      </w:r>
      <w:r>
        <w:rPr>
          <w:rFonts w:hint="eastAsia" w:ascii="仿宋" w:hAnsi="仿宋" w:eastAsia="宋体"/>
          <w:b/>
          <w:color w:val="000000" w:themeColor="text1"/>
          <w:sz w:val="24"/>
          <w:szCs w:val="24"/>
          <w14:textFill>
            <w14:solidFill>
              <w14:schemeClr w14:val="tx1"/>
            </w14:solidFill>
          </w14:textFill>
        </w:rPr>
        <w:t>“微活动”，提升教学能力。（1）微备课。</w:t>
      </w:r>
      <w:r>
        <w:rPr>
          <w:rFonts w:hint="eastAsia" w:ascii="仿宋" w:hAnsi="仿宋" w:eastAsia="宋体"/>
          <w:color w:val="000000" w:themeColor="text1"/>
          <w:sz w:val="24"/>
          <w:szCs w:val="24"/>
          <w14:textFill>
            <w14:solidFill>
              <w14:schemeClr w14:val="tx1"/>
            </w14:solidFill>
          </w14:textFill>
        </w:rPr>
        <w:t>即确定一个时间，同学科同组的教师要就教学内容进行课前探讨，由教师总结教学的重点、难点，以及教学中要注意的问题，或者谈自己在备课过程中遇到的困难，大家一起寻找解决问题的办法。</w:t>
      </w:r>
      <w:r>
        <w:rPr>
          <w:rFonts w:hint="eastAsia" w:ascii="仿宋" w:hAnsi="仿宋" w:eastAsia="宋体"/>
          <w:b/>
          <w:color w:val="000000" w:themeColor="text1"/>
          <w:sz w:val="24"/>
          <w:szCs w:val="24"/>
          <w14:textFill>
            <w14:solidFill>
              <w14:schemeClr w14:val="tx1"/>
            </w14:solidFill>
          </w14:textFill>
        </w:rPr>
        <w:t>（2）微教研。</w:t>
      </w:r>
      <w:r>
        <w:rPr>
          <w:rFonts w:hint="eastAsia" w:ascii="仿宋" w:hAnsi="仿宋" w:eastAsia="宋体"/>
          <w:color w:val="000000" w:themeColor="text1"/>
          <w:sz w:val="24"/>
          <w:szCs w:val="24"/>
          <w14:textFill>
            <w14:solidFill>
              <w14:schemeClr w14:val="tx1"/>
            </w14:solidFill>
          </w14:textFill>
        </w:rPr>
        <w:t>以学科组或年级组为单位组织的“微”活动，反而由于其形式多样、内容丰富等特点，时常能发挥“润物细无声”的效果。</w:t>
      </w:r>
      <w:r>
        <w:rPr>
          <w:rFonts w:hint="eastAsia" w:ascii="仿宋" w:hAnsi="仿宋" w:eastAsia="宋体"/>
          <w:b/>
          <w:color w:val="000000" w:themeColor="text1"/>
          <w:sz w:val="24"/>
          <w:szCs w:val="24"/>
          <w14:textFill>
            <w14:solidFill>
              <w14:schemeClr w14:val="tx1"/>
            </w14:solidFill>
          </w14:textFill>
        </w:rPr>
        <w:t>（3）微竞赛。</w:t>
      </w:r>
      <w:r>
        <w:rPr>
          <w:rFonts w:hint="eastAsia" w:ascii="仿宋" w:hAnsi="仿宋" w:eastAsia="宋体"/>
          <w:color w:val="000000" w:themeColor="text1"/>
          <w:sz w:val="24"/>
          <w:szCs w:val="24"/>
          <w14:textFill>
            <w14:solidFill>
              <w14:schemeClr w14:val="tx1"/>
            </w14:solidFill>
          </w14:textFill>
        </w:rPr>
        <w:t>营造必要的竞争环境和竞赛氛围，在对接上级部门的各类比赛的同时，我们更多的是开展学校内或校际间的微竞赛。针对教师教材分析能力不足的问题组织的教学设计现场赛；针对教师板书不规范的问题组织的板书现场赛等。</w:t>
      </w:r>
      <w:bookmarkStart w:id="0" w:name="_GoBack"/>
      <w:bookmarkEnd w:id="0"/>
    </w:p>
    <w:p w14:paraId="10D415FA">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202</w:t>
      </w:r>
      <w:r>
        <w:rPr>
          <w:rFonts w:ascii="仿宋" w:hAnsi="仿宋" w:eastAsia="仿宋"/>
          <w:b/>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w:t>
      </w:r>
      <w:r>
        <w:rPr>
          <w:rFonts w:ascii="仿宋" w:hAnsi="仿宋" w:eastAsia="仿宋"/>
          <w:b/>
          <w:color w:val="000000" w:themeColor="text1"/>
          <w:sz w:val="24"/>
          <w:szCs w:val="24"/>
          <w14:textFill>
            <w14:solidFill>
              <w14:schemeClr w14:val="tx1"/>
            </w14:solidFill>
          </w14:textFill>
        </w:rPr>
        <w:t>20</w:t>
      </w:r>
      <w:r>
        <w:rPr>
          <w:rFonts w:hint="eastAsia" w:ascii="仿宋" w:hAnsi="仿宋" w:eastAsia="仿宋"/>
          <w:b/>
          <w:color w:val="000000" w:themeColor="text1"/>
          <w:sz w:val="24"/>
          <w:szCs w:val="24"/>
          <w14:textFill>
            <w14:solidFill>
              <w14:schemeClr w14:val="tx1"/>
            </w14:solidFill>
          </w14:textFill>
        </w:rPr>
        <w:t>2</w:t>
      </w:r>
      <w:r>
        <w:rPr>
          <w:rFonts w:ascii="仿宋" w:hAnsi="仿宋" w:eastAsia="仿宋"/>
          <w:b/>
          <w:color w:val="000000" w:themeColor="text1"/>
          <w:sz w:val="24"/>
          <w:szCs w:val="24"/>
          <w14:textFill>
            <w14:solidFill>
              <w14:schemeClr w14:val="tx1"/>
            </w14:solidFill>
          </w14:textFill>
        </w:rPr>
        <w:t>5学年度第</w:t>
      </w:r>
      <w:r>
        <w:rPr>
          <w:rFonts w:hint="eastAsia" w:ascii="仿宋" w:hAnsi="仿宋" w:eastAsia="仿宋"/>
          <w:b/>
          <w:color w:val="000000" w:themeColor="text1"/>
          <w:sz w:val="24"/>
          <w:szCs w:val="24"/>
          <w14:textFill>
            <w14:solidFill>
              <w14:schemeClr w14:val="tx1"/>
            </w14:solidFill>
          </w14:textFill>
        </w:rPr>
        <w:t>一</w:t>
      </w:r>
      <w:r>
        <w:rPr>
          <w:rFonts w:ascii="仿宋" w:hAnsi="仿宋" w:eastAsia="仿宋"/>
          <w:b/>
          <w:color w:val="000000" w:themeColor="text1"/>
          <w:sz w:val="24"/>
          <w:szCs w:val="24"/>
          <w14:textFill>
            <w14:solidFill>
              <w14:schemeClr w14:val="tx1"/>
            </w14:solidFill>
          </w14:textFill>
        </w:rPr>
        <w:t>学期</w:t>
      </w:r>
      <w:r>
        <w:rPr>
          <w:rFonts w:hint="eastAsia" w:ascii="仿宋" w:hAnsi="仿宋" w:eastAsia="仿宋"/>
          <w:b/>
          <w:color w:val="000000" w:themeColor="text1"/>
          <w:sz w:val="24"/>
          <w:szCs w:val="24"/>
          <w14:textFill>
            <w14:solidFill>
              <w14:schemeClr w14:val="tx1"/>
            </w14:solidFill>
          </w14:textFill>
        </w:rPr>
        <w:t>青年教师专业成长工作安排（初稿）</w:t>
      </w:r>
    </w:p>
    <w:tbl>
      <w:tblPr>
        <w:tblStyle w:val="5"/>
        <w:tblW w:w="882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3675"/>
        <w:gridCol w:w="915"/>
        <w:gridCol w:w="2445"/>
      </w:tblGrid>
      <w:tr w14:paraId="67EB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335BDEC7">
            <w:pPr>
              <w:ind w:firstLine="480"/>
              <w:jc w:val="cente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时间</w:t>
            </w:r>
          </w:p>
        </w:tc>
        <w:tc>
          <w:tcPr>
            <w:tcW w:w="3675" w:type="dxa"/>
          </w:tcPr>
          <w:p w14:paraId="667E52A8">
            <w:pPr>
              <w:ind w:firstLine="480"/>
              <w:jc w:val="cente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内容</w:t>
            </w:r>
          </w:p>
        </w:tc>
        <w:tc>
          <w:tcPr>
            <w:tcW w:w="915" w:type="dxa"/>
          </w:tcPr>
          <w:p w14:paraId="1735D31F">
            <w:pPr>
              <w:jc w:val="both"/>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责任人</w:t>
            </w:r>
          </w:p>
        </w:tc>
        <w:tc>
          <w:tcPr>
            <w:tcW w:w="2445" w:type="dxa"/>
          </w:tcPr>
          <w:p w14:paraId="06F108CF">
            <w:pPr>
              <w:jc w:val="both"/>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备注（考评方式等）</w:t>
            </w:r>
          </w:p>
        </w:tc>
      </w:tr>
      <w:tr w14:paraId="4F25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5426EE0A">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8</w:t>
            </w:r>
            <w:r>
              <w:rPr>
                <w:rFonts w:ascii="仿宋" w:hAnsi="仿宋" w:eastAsia="仿宋" w:cs="Times New Roman"/>
                <w:color w:val="000000" w:themeColor="text1"/>
                <w:kern w:val="0"/>
                <w:sz w:val="21"/>
                <w:szCs w:val="21"/>
                <w14:textFill>
                  <w14:solidFill>
                    <w14:schemeClr w14:val="tx1"/>
                  </w14:solidFill>
                </w14:textFill>
              </w:rPr>
              <w:t>.22</w:t>
            </w:r>
            <w:r>
              <w:rPr>
                <w:rFonts w:hint="eastAsia" w:ascii="仿宋" w:hAnsi="仿宋" w:eastAsia="仿宋" w:cs="Times New Roman"/>
                <w:color w:val="000000" w:themeColor="text1"/>
                <w:kern w:val="0"/>
                <w:sz w:val="21"/>
                <w:szCs w:val="21"/>
                <w14:textFill>
                  <w14:solidFill>
                    <w14:schemeClr w14:val="tx1"/>
                  </w14:solidFill>
                </w14:textFill>
              </w:rPr>
              <w:t>-</w:t>
            </w:r>
            <w:r>
              <w:rPr>
                <w:rFonts w:ascii="仿宋" w:hAnsi="仿宋" w:eastAsia="仿宋" w:cs="Times New Roman"/>
                <w:color w:val="000000" w:themeColor="text1"/>
                <w:kern w:val="0"/>
                <w:sz w:val="21"/>
                <w:szCs w:val="21"/>
                <w14:textFill>
                  <w14:solidFill>
                    <w14:schemeClr w14:val="tx1"/>
                  </w14:solidFill>
                </w14:textFill>
              </w:rPr>
              <w:t>8</w:t>
            </w:r>
            <w:r>
              <w:rPr>
                <w:rFonts w:hint="eastAsia" w:ascii="仿宋" w:hAnsi="仿宋" w:eastAsia="仿宋" w:cs="Times New Roman"/>
                <w:color w:val="000000" w:themeColor="text1"/>
                <w:kern w:val="0"/>
                <w:sz w:val="21"/>
                <w:szCs w:val="21"/>
                <w14:textFill>
                  <w14:solidFill>
                    <w14:schemeClr w14:val="tx1"/>
                  </w14:solidFill>
                </w14:textFill>
              </w:rPr>
              <w:t>．2</w:t>
            </w:r>
            <w:r>
              <w:rPr>
                <w:rFonts w:ascii="仿宋" w:hAnsi="仿宋" w:eastAsia="仿宋" w:cs="Times New Roman"/>
                <w:color w:val="000000" w:themeColor="text1"/>
                <w:kern w:val="0"/>
                <w:sz w:val="21"/>
                <w:szCs w:val="21"/>
                <w14:textFill>
                  <w14:solidFill>
                    <w14:schemeClr w14:val="tx1"/>
                  </w14:solidFill>
                </w14:textFill>
              </w:rPr>
              <w:t>3</w:t>
            </w:r>
          </w:p>
        </w:tc>
        <w:tc>
          <w:tcPr>
            <w:tcW w:w="3675" w:type="dxa"/>
          </w:tcPr>
          <w:p w14:paraId="7486CAD3">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新教师暑期培训</w:t>
            </w:r>
          </w:p>
        </w:tc>
        <w:tc>
          <w:tcPr>
            <w:tcW w:w="915" w:type="dxa"/>
          </w:tcPr>
          <w:p w14:paraId="721FEEA5">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4E1322A8">
            <w:pPr>
              <w:jc w:val="both"/>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课堂能力考核+培训心得</w:t>
            </w:r>
          </w:p>
        </w:tc>
      </w:tr>
      <w:tr w14:paraId="1FD8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688C1679">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ascii="仿宋" w:hAnsi="仿宋" w:eastAsia="仿宋" w:cs="Times New Roman"/>
                <w:color w:val="000000" w:themeColor="text1"/>
                <w:kern w:val="0"/>
                <w:sz w:val="21"/>
                <w:szCs w:val="21"/>
                <w14:textFill>
                  <w14:solidFill>
                    <w14:schemeClr w14:val="tx1"/>
                  </w14:solidFill>
                </w14:textFill>
              </w:rPr>
              <w:t>9</w:t>
            </w:r>
            <w:r>
              <w:rPr>
                <w:rFonts w:hint="eastAsia" w:ascii="仿宋" w:hAnsi="仿宋" w:eastAsia="仿宋" w:cs="Times New Roman"/>
                <w:color w:val="000000" w:themeColor="text1"/>
                <w:kern w:val="0"/>
                <w:sz w:val="21"/>
                <w:szCs w:val="21"/>
                <w14:textFill>
                  <w14:solidFill>
                    <w14:schemeClr w14:val="tx1"/>
                  </w14:solidFill>
                </w14:textFill>
              </w:rPr>
              <w:t>月初</w:t>
            </w:r>
          </w:p>
        </w:tc>
        <w:tc>
          <w:tcPr>
            <w:tcW w:w="3675" w:type="dxa"/>
          </w:tcPr>
          <w:p w14:paraId="614719B7">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新一轮青蓝结对</w:t>
            </w:r>
          </w:p>
        </w:tc>
        <w:tc>
          <w:tcPr>
            <w:tcW w:w="915" w:type="dxa"/>
          </w:tcPr>
          <w:p w14:paraId="7FB261AF">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795A7F77">
            <w:pPr>
              <w:ind w:firstLine="480"/>
              <w:rPr>
                <w:rFonts w:hint="eastAsia" w:ascii="仿宋" w:hAnsi="仿宋" w:eastAsia="仿宋" w:cs="Times New Roman"/>
                <w:color w:val="000000" w:themeColor="text1"/>
                <w:kern w:val="0"/>
                <w:sz w:val="21"/>
                <w:szCs w:val="21"/>
                <w14:textFill>
                  <w14:solidFill>
                    <w14:schemeClr w14:val="tx1"/>
                  </w14:solidFill>
                </w14:textFill>
              </w:rPr>
            </w:pPr>
          </w:p>
        </w:tc>
      </w:tr>
      <w:tr w14:paraId="63FB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60F09561">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1</w:t>
            </w:r>
            <w:r>
              <w:rPr>
                <w:rFonts w:ascii="仿宋" w:hAnsi="仿宋" w:eastAsia="仿宋" w:cs="Times New Roman"/>
                <w:color w:val="000000" w:themeColor="text1"/>
                <w:kern w:val="0"/>
                <w:sz w:val="21"/>
                <w:szCs w:val="21"/>
                <w14:textFill>
                  <w14:solidFill>
                    <w14:schemeClr w14:val="tx1"/>
                  </w14:solidFill>
                </w14:textFill>
              </w:rPr>
              <w:t>0</w:t>
            </w:r>
            <w:r>
              <w:rPr>
                <w:rFonts w:hint="eastAsia" w:ascii="仿宋" w:hAnsi="仿宋" w:eastAsia="仿宋" w:cs="Times New Roman"/>
                <w:color w:val="000000" w:themeColor="text1"/>
                <w:kern w:val="0"/>
                <w:sz w:val="21"/>
                <w:szCs w:val="21"/>
                <w14:textFill>
                  <w14:solidFill>
                    <w14:schemeClr w14:val="tx1"/>
                  </w14:solidFill>
                </w14:textFill>
              </w:rPr>
              <w:t>月-</w:t>
            </w:r>
            <w:r>
              <w:rPr>
                <w:rFonts w:ascii="仿宋" w:hAnsi="仿宋" w:eastAsia="仿宋" w:cs="Times New Roman"/>
                <w:color w:val="000000" w:themeColor="text1"/>
                <w:kern w:val="0"/>
                <w:sz w:val="21"/>
                <w:szCs w:val="21"/>
                <w14:textFill>
                  <w14:solidFill>
                    <w14:schemeClr w14:val="tx1"/>
                  </w14:solidFill>
                </w14:textFill>
              </w:rPr>
              <w:t>12</w:t>
            </w:r>
            <w:r>
              <w:rPr>
                <w:rFonts w:hint="eastAsia" w:ascii="仿宋" w:hAnsi="仿宋" w:eastAsia="仿宋" w:cs="Times New Roman"/>
                <w:color w:val="000000" w:themeColor="text1"/>
                <w:kern w:val="0"/>
                <w:sz w:val="21"/>
                <w:szCs w:val="21"/>
                <w14:textFill>
                  <w14:solidFill>
                    <w14:schemeClr w14:val="tx1"/>
                  </w14:solidFill>
                </w14:textFill>
              </w:rPr>
              <w:t>月</w:t>
            </w:r>
          </w:p>
        </w:tc>
        <w:tc>
          <w:tcPr>
            <w:tcW w:w="3675" w:type="dxa"/>
          </w:tcPr>
          <w:p w14:paraId="089FA6C6">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区级新教师集中培训</w:t>
            </w:r>
          </w:p>
        </w:tc>
        <w:tc>
          <w:tcPr>
            <w:tcW w:w="915" w:type="dxa"/>
          </w:tcPr>
          <w:p w14:paraId="6FCDA90F">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3FDB87F4">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培训心得</w:t>
            </w:r>
          </w:p>
        </w:tc>
      </w:tr>
      <w:tr w14:paraId="24D0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4218B2DF">
            <w:pPr>
              <w:rPr>
                <w:rFonts w:hint="eastAsia" w:ascii="仿宋" w:hAnsi="仿宋" w:eastAsia="仿宋" w:cs="Times New Roman"/>
                <w:color w:val="000000" w:themeColor="text1"/>
                <w:kern w:val="0"/>
                <w:sz w:val="21"/>
                <w:szCs w:val="21"/>
                <w14:textFill>
                  <w14:solidFill>
                    <w14:schemeClr w14:val="tx1"/>
                  </w14:solidFill>
                </w14:textFill>
              </w:rPr>
            </w:pPr>
            <w:r>
              <w:rPr>
                <w:rFonts w:ascii="仿宋" w:hAnsi="仿宋" w:eastAsia="仿宋" w:cs="Times New Roman"/>
                <w:color w:val="000000" w:themeColor="text1"/>
                <w:kern w:val="0"/>
                <w:sz w:val="21"/>
                <w:szCs w:val="21"/>
                <w14:textFill>
                  <w14:solidFill>
                    <w14:schemeClr w14:val="tx1"/>
                  </w14:solidFill>
                </w14:textFill>
              </w:rPr>
              <w:t>23.</w:t>
            </w:r>
            <w:r>
              <w:rPr>
                <w:rFonts w:hint="eastAsia" w:ascii="仿宋" w:hAnsi="仿宋" w:eastAsia="仿宋" w:cs="Times New Roman"/>
                <w:color w:val="000000" w:themeColor="text1"/>
                <w:kern w:val="0"/>
                <w:sz w:val="21"/>
                <w:szCs w:val="21"/>
                <w14:textFill>
                  <w14:solidFill>
                    <w14:schemeClr w14:val="tx1"/>
                  </w14:solidFill>
                </w14:textFill>
              </w:rPr>
              <w:t>9月-</w:t>
            </w:r>
            <w:r>
              <w:rPr>
                <w:rFonts w:ascii="仿宋" w:hAnsi="仿宋" w:eastAsia="仿宋" w:cs="Times New Roman"/>
                <w:color w:val="000000" w:themeColor="text1"/>
                <w:kern w:val="0"/>
                <w:sz w:val="21"/>
                <w:szCs w:val="21"/>
                <w14:textFill>
                  <w14:solidFill>
                    <w14:schemeClr w14:val="tx1"/>
                  </w14:solidFill>
                </w14:textFill>
              </w:rPr>
              <w:t>24.1</w:t>
            </w:r>
            <w:r>
              <w:rPr>
                <w:rFonts w:hint="eastAsia" w:ascii="仿宋" w:hAnsi="仿宋" w:eastAsia="仿宋" w:cs="Times New Roman"/>
                <w:color w:val="000000" w:themeColor="text1"/>
                <w:kern w:val="0"/>
                <w:sz w:val="21"/>
                <w:szCs w:val="21"/>
                <w14:textFill>
                  <w14:solidFill>
                    <w14:schemeClr w14:val="tx1"/>
                  </w14:solidFill>
                </w14:textFill>
              </w:rPr>
              <w:t>月</w:t>
            </w:r>
          </w:p>
        </w:tc>
        <w:tc>
          <w:tcPr>
            <w:tcW w:w="3675" w:type="dxa"/>
          </w:tcPr>
          <w:p w14:paraId="4892ED34">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1．每月完成一篇读书心得</w:t>
            </w:r>
          </w:p>
          <w:p w14:paraId="47A2B5B6">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2</w:t>
            </w:r>
            <w:r>
              <w:rPr>
                <w:rFonts w:ascii="仿宋" w:hAnsi="仿宋" w:eastAsia="仿宋" w:cs="Times New Roman"/>
                <w:color w:val="000000" w:themeColor="text1"/>
                <w:kern w:val="0"/>
                <w:sz w:val="21"/>
                <w:szCs w:val="21"/>
                <w14:textFill>
                  <w14:solidFill>
                    <w14:schemeClr w14:val="tx1"/>
                  </w14:solidFill>
                </w14:textFill>
              </w:rPr>
              <w:t>.</w:t>
            </w:r>
            <w:r>
              <w:rPr>
                <w:rFonts w:hint="eastAsia" w:ascii="仿宋" w:hAnsi="仿宋" w:eastAsia="仿宋" w:cs="Times New Roman"/>
                <w:color w:val="000000" w:themeColor="text1"/>
                <w:kern w:val="0"/>
                <w:sz w:val="21"/>
                <w:szCs w:val="21"/>
                <w14:textFill>
                  <w14:solidFill>
                    <w14:schemeClr w14:val="tx1"/>
                  </w14:solidFill>
                </w14:textFill>
              </w:rPr>
              <w:t>每周完成一份粉笔字作业</w:t>
            </w:r>
          </w:p>
        </w:tc>
        <w:tc>
          <w:tcPr>
            <w:tcW w:w="915" w:type="dxa"/>
          </w:tcPr>
          <w:p w14:paraId="4821EE71">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58C55165">
            <w:pPr>
              <w:ind w:firstLine="480"/>
              <w:rPr>
                <w:rFonts w:hint="eastAsia" w:ascii="仿宋" w:hAnsi="仿宋" w:eastAsia="仿宋" w:cs="Times New Roman"/>
                <w:color w:val="000000" w:themeColor="text1"/>
                <w:kern w:val="0"/>
                <w:sz w:val="21"/>
                <w:szCs w:val="21"/>
                <w14:textFill>
                  <w14:solidFill>
                    <w14:schemeClr w14:val="tx1"/>
                  </w14:solidFill>
                </w14:textFill>
              </w:rPr>
            </w:pPr>
          </w:p>
        </w:tc>
      </w:tr>
      <w:tr w14:paraId="25EF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6E2D6CE1">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9月中旬</w:t>
            </w:r>
          </w:p>
        </w:tc>
        <w:tc>
          <w:tcPr>
            <w:tcW w:w="3675" w:type="dxa"/>
          </w:tcPr>
          <w:p w14:paraId="5FB6F823">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认真学习各学科常规</w:t>
            </w:r>
          </w:p>
        </w:tc>
        <w:tc>
          <w:tcPr>
            <w:tcW w:w="915" w:type="dxa"/>
          </w:tcPr>
          <w:p w14:paraId="095A2F0F">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63CC0BD8">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教研组现场考评</w:t>
            </w:r>
          </w:p>
        </w:tc>
      </w:tr>
      <w:tr w14:paraId="1B18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65F2DA51">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9月下旬</w:t>
            </w:r>
          </w:p>
        </w:tc>
        <w:tc>
          <w:tcPr>
            <w:tcW w:w="3675" w:type="dxa"/>
          </w:tcPr>
          <w:p w14:paraId="30AE4140">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“微故事”分享：一个月中最令你难忘的……</w:t>
            </w:r>
          </w:p>
        </w:tc>
        <w:tc>
          <w:tcPr>
            <w:tcW w:w="915" w:type="dxa"/>
          </w:tcPr>
          <w:p w14:paraId="2809F657">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213C2307">
            <w:pPr>
              <w:ind w:firstLine="480"/>
              <w:rPr>
                <w:rFonts w:hint="eastAsia" w:ascii="仿宋" w:hAnsi="仿宋" w:eastAsia="仿宋" w:cs="Times New Roman"/>
                <w:color w:val="000000" w:themeColor="text1"/>
                <w:kern w:val="0"/>
                <w:sz w:val="21"/>
                <w:szCs w:val="21"/>
                <w14:textFill>
                  <w14:solidFill>
                    <w14:schemeClr w14:val="tx1"/>
                  </w14:solidFill>
                </w14:textFill>
              </w:rPr>
            </w:pPr>
          </w:p>
        </w:tc>
      </w:tr>
      <w:tr w14:paraId="0533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14D729C6">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1</w:t>
            </w:r>
            <w:r>
              <w:rPr>
                <w:rFonts w:ascii="仿宋" w:hAnsi="仿宋" w:eastAsia="仿宋" w:cs="Times New Roman"/>
                <w:color w:val="000000" w:themeColor="text1"/>
                <w:kern w:val="0"/>
                <w:sz w:val="21"/>
                <w:szCs w:val="21"/>
                <w14:textFill>
                  <w14:solidFill>
                    <w14:schemeClr w14:val="tx1"/>
                  </w14:solidFill>
                </w14:textFill>
              </w:rPr>
              <w:t>0</w:t>
            </w:r>
            <w:r>
              <w:rPr>
                <w:rFonts w:hint="eastAsia" w:ascii="仿宋" w:hAnsi="仿宋" w:eastAsia="仿宋" w:cs="Times New Roman"/>
                <w:color w:val="000000" w:themeColor="text1"/>
                <w:kern w:val="0"/>
                <w:sz w:val="21"/>
                <w:szCs w:val="21"/>
                <w14:textFill>
                  <w14:solidFill>
                    <w14:schemeClr w14:val="tx1"/>
                  </w14:solidFill>
                </w14:textFill>
              </w:rPr>
              <w:t>月中旬</w:t>
            </w:r>
          </w:p>
        </w:tc>
        <w:tc>
          <w:tcPr>
            <w:tcW w:w="3675" w:type="dxa"/>
          </w:tcPr>
          <w:p w14:paraId="1D6A6082">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组织进行各学科课标解读培训</w:t>
            </w:r>
          </w:p>
        </w:tc>
        <w:tc>
          <w:tcPr>
            <w:tcW w:w="915" w:type="dxa"/>
          </w:tcPr>
          <w:p w14:paraId="15050AF5">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7D822786">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撰写心得或书面考试</w:t>
            </w:r>
          </w:p>
        </w:tc>
      </w:tr>
      <w:tr w14:paraId="2E74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1C377B0E">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1</w:t>
            </w:r>
            <w:r>
              <w:rPr>
                <w:rFonts w:ascii="仿宋" w:hAnsi="仿宋" w:eastAsia="仿宋" w:cs="Times New Roman"/>
                <w:color w:val="000000" w:themeColor="text1"/>
                <w:kern w:val="0"/>
                <w:sz w:val="21"/>
                <w:szCs w:val="21"/>
                <w14:textFill>
                  <w14:solidFill>
                    <w14:schemeClr w14:val="tx1"/>
                  </w14:solidFill>
                </w14:textFill>
              </w:rPr>
              <w:t>1</w:t>
            </w:r>
            <w:r>
              <w:rPr>
                <w:rFonts w:hint="eastAsia" w:ascii="仿宋" w:hAnsi="仿宋" w:eastAsia="仿宋" w:cs="Times New Roman"/>
                <w:color w:val="000000" w:themeColor="text1"/>
                <w:kern w:val="0"/>
                <w:sz w:val="21"/>
                <w:szCs w:val="21"/>
                <w14:textFill>
                  <w14:solidFill>
                    <w14:schemeClr w14:val="tx1"/>
                  </w14:solidFill>
                </w14:textFill>
              </w:rPr>
              <w:t>月中旬</w:t>
            </w:r>
          </w:p>
        </w:tc>
        <w:tc>
          <w:tcPr>
            <w:tcW w:w="3675" w:type="dxa"/>
          </w:tcPr>
          <w:p w14:paraId="17788B13">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“微报告”：如何在教育教学过程中发现问题，如何解决问题</w:t>
            </w:r>
          </w:p>
        </w:tc>
        <w:tc>
          <w:tcPr>
            <w:tcW w:w="915" w:type="dxa"/>
          </w:tcPr>
          <w:p w14:paraId="067C1A38">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6206804D">
            <w:pPr>
              <w:ind w:firstLine="480"/>
              <w:rPr>
                <w:rFonts w:hint="eastAsia" w:ascii="仿宋" w:hAnsi="仿宋" w:eastAsia="仿宋" w:cs="Times New Roman"/>
                <w:color w:val="000000" w:themeColor="text1"/>
                <w:kern w:val="0"/>
                <w:sz w:val="21"/>
                <w:szCs w:val="21"/>
                <w14:textFill>
                  <w14:solidFill>
                    <w14:schemeClr w14:val="tx1"/>
                  </w14:solidFill>
                </w14:textFill>
              </w:rPr>
            </w:pPr>
          </w:p>
        </w:tc>
      </w:tr>
      <w:tr w14:paraId="713F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597644A4">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1</w:t>
            </w:r>
            <w:r>
              <w:rPr>
                <w:rFonts w:ascii="仿宋" w:hAnsi="仿宋" w:eastAsia="仿宋" w:cs="Times New Roman"/>
                <w:color w:val="000000" w:themeColor="text1"/>
                <w:kern w:val="0"/>
                <w:sz w:val="21"/>
                <w:szCs w:val="21"/>
                <w14:textFill>
                  <w14:solidFill>
                    <w14:schemeClr w14:val="tx1"/>
                  </w14:solidFill>
                </w14:textFill>
              </w:rPr>
              <w:t>2</w:t>
            </w:r>
            <w:r>
              <w:rPr>
                <w:rFonts w:hint="eastAsia" w:ascii="仿宋" w:hAnsi="仿宋" w:eastAsia="仿宋" w:cs="Times New Roman"/>
                <w:color w:val="000000" w:themeColor="text1"/>
                <w:kern w:val="0"/>
                <w:sz w:val="21"/>
                <w:szCs w:val="21"/>
                <w14:textFill>
                  <w14:solidFill>
                    <w14:schemeClr w14:val="tx1"/>
                  </w14:solidFill>
                </w14:textFill>
              </w:rPr>
              <w:t>月中旬</w:t>
            </w:r>
          </w:p>
        </w:tc>
        <w:tc>
          <w:tcPr>
            <w:tcW w:w="3675" w:type="dxa"/>
          </w:tcPr>
          <w:p w14:paraId="293432F4">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“微案例”分享：教学过程中最精彩的一个片段</w:t>
            </w:r>
          </w:p>
        </w:tc>
        <w:tc>
          <w:tcPr>
            <w:tcW w:w="915" w:type="dxa"/>
          </w:tcPr>
          <w:p w14:paraId="52937948">
            <w:pPr>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沈彩虹</w:t>
            </w:r>
          </w:p>
        </w:tc>
        <w:tc>
          <w:tcPr>
            <w:tcW w:w="2445" w:type="dxa"/>
          </w:tcPr>
          <w:p w14:paraId="7EA0934C">
            <w:pPr>
              <w:ind w:firstLine="480"/>
              <w:rPr>
                <w:rFonts w:hint="eastAsia" w:ascii="仿宋" w:hAnsi="仿宋" w:eastAsia="仿宋" w:cs="Times New Roman"/>
                <w:color w:val="000000" w:themeColor="text1"/>
                <w:kern w:val="0"/>
                <w:sz w:val="21"/>
                <w:szCs w:val="21"/>
                <w14:textFill>
                  <w14:solidFill>
                    <w14:schemeClr w14:val="tx1"/>
                  </w14:solidFill>
                </w14:textFill>
              </w:rPr>
            </w:pPr>
          </w:p>
        </w:tc>
      </w:tr>
      <w:tr w14:paraId="3CB1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373A808D">
            <w:pPr>
              <w:ind w:firstLine="480"/>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1月份</w:t>
            </w:r>
          </w:p>
        </w:tc>
        <w:tc>
          <w:tcPr>
            <w:tcW w:w="3675" w:type="dxa"/>
          </w:tcPr>
          <w:p w14:paraId="5A6260FC">
            <w:pPr>
              <w:jc w:val="left"/>
              <w:rPr>
                <w:rFonts w:hint="eastAsia" w:ascii="仿宋" w:hAnsi="仿宋" w:eastAsia="仿宋" w:cs="Times New Roman"/>
                <w:color w:val="000000" w:themeColor="text1"/>
                <w:kern w:val="0"/>
                <w:sz w:val="21"/>
                <w:szCs w:val="21"/>
                <w14:textFill>
                  <w14:solidFill>
                    <w14:schemeClr w14:val="tx1"/>
                  </w14:solidFill>
                </w14:textFill>
              </w:rPr>
            </w:pPr>
            <w:r>
              <w:rPr>
                <w:rFonts w:hint="eastAsia" w:ascii="仿宋" w:hAnsi="仿宋" w:eastAsia="仿宋" w:cs="Times New Roman"/>
                <w:color w:val="000000" w:themeColor="text1"/>
                <w:kern w:val="0"/>
                <w:sz w:val="21"/>
                <w:szCs w:val="21"/>
                <w14:textFill>
                  <w14:solidFill>
                    <w14:schemeClr w14:val="tx1"/>
                  </w14:solidFill>
                </w14:textFill>
              </w:rPr>
              <w:t>盘点学期收获，制定新学期计划</w:t>
            </w:r>
          </w:p>
        </w:tc>
        <w:tc>
          <w:tcPr>
            <w:tcW w:w="915" w:type="dxa"/>
          </w:tcPr>
          <w:p w14:paraId="0B2F937E">
            <w:pPr>
              <w:ind w:firstLine="480"/>
              <w:rPr>
                <w:rFonts w:hint="eastAsia" w:ascii="仿宋" w:hAnsi="仿宋" w:eastAsia="仿宋" w:cs="Times New Roman"/>
                <w:color w:val="000000" w:themeColor="text1"/>
                <w:kern w:val="0"/>
                <w:sz w:val="21"/>
                <w:szCs w:val="21"/>
                <w14:textFill>
                  <w14:solidFill>
                    <w14:schemeClr w14:val="tx1"/>
                  </w14:solidFill>
                </w14:textFill>
              </w:rPr>
            </w:pPr>
          </w:p>
        </w:tc>
        <w:tc>
          <w:tcPr>
            <w:tcW w:w="2445" w:type="dxa"/>
          </w:tcPr>
          <w:p w14:paraId="3B3A0A7C">
            <w:pPr>
              <w:ind w:firstLine="480"/>
              <w:rPr>
                <w:rFonts w:hint="eastAsia" w:ascii="仿宋" w:hAnsi="仿宋" w:eastAsia="仿宋" w:cs="Times New Roman"/>
                <w:color w:val="000000" w:themeColor="text1"/>
                <w:kern w:val="0"/>
                <w:sz w:val="21"/>
                <w:szCs w:val="21"/>
                <w14:textFill>
                  <w14:solidFill>
                    <w14:schemeClr w14:val="tx1"/>
                  </w14:solidFill>
                </w14:textFill>
              </w:rPr>
            </w:pPr>
          </w:p>
        </w:tc>
      </w:tr>
    </w:tbl>
    <w:p w14:paraId="2EAC37F3">
      <w:pPr>
        <w:spacing w:line="440" w:lineRule="exact"/>
        <w:ind w:firstLine="482" w:firstLineChars="200"/>
        <w:jc w:val="left"/>
        <w:rPr>
          <w:rFonts w:hint="eastAsia" w:asciiTheme="minorEastAsia" w:hAnsiTheme="minorEastAsia"/>
          <w:b/>
          <w:bCs/>
          <w:sz w:val="24"/>
          <w:szCs w:val="24"/>
        </w:rPr>
      </w:pPr>
      <w:r>
        <w:rPr>
          <w:rFonts w:hint="eastAsia" w:asciiTheme="minorEastAsia" w:hAnsiTheme="minorEastAsia"/>
          <w:b/>
          <w:bCs/>
          <w:sz w:val="24"/>
          <w:szCs w:val="24"/>
        </w:rPr>
        <w:t>三、实施名师培养“专家”计划，打造薛小名师集结群。</w:t>
      </w:r>
    </w:p>
    <w:p w14:paraId="69B2C93D">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利用“叶圣陶”专项课题形成教师培养与发展序列。打造一批具有较高教学水平和学术水平的名师。形成具有薛小特色的名师集结群，推动薛小教师个人专业发展和教育教学质量的全面提升。将薛小名师集结群打造成为全区、全市知名的教育品牌，为薛小的长远发展提供有力支持。</w:t>
      </w:r>
    </w:p>
    <w:p w14:paraId="48578F56">
      <w:pPr>
        <w:spacing w:line="360" w:lineRule="auto"/>
        <w:ind w:firstLine="482" w:firstLineChars="200"/>
        <w:rPr>
          <w:rFonts w:hint="eastAsia" w:asciiTheme="minorEastAsia" w:hAnsiTheme="minorEastAsia"/>
          <w:b/>
          <w:bCs/>
          <w:sz w:val="24"/>
          <w:szCs w:val="24"/>
        </w:rPr>
      </w:pPr>
      <w:r>
        <w:rPr>
          <w:rFonts w:hint="eastAsia" w:asciiTheme="minorEastAsia" w:hAnsiTheme="minorEastAsia"/>
          <w:b/>
          <w:bCs/>
          <w:sz w:val="24"/>
          <w:szCs w:val="24"/>
        </w:rPr>
        <w:t>1.组建“专家”团队。</w:t>
      </w:r>
    </w:p>
    <w:p w14:paraId="14DB812B">
      <w:pPr>
        <w:spacing w:line="360" w:lineRule="auto"/>
        <w:ind w:left="420" w:leftChars="200"/>
        <w:rPr>
          <w:rFonts w:hint="eastAsia" w:asciiTheme="minorEastAsia" w:hAnsiTheme="minorEastAsia"/>
          <w:sz w:val="24"/>
          <w:szCs w:val="24"/>
        </w:rPr>
      </w:pPr>
      <w:r>
        <w:rPr>
          <w:rFonts w:hint="eastAsia" w:asciiTheme="minorEastAsia" w:hAnsiTheme="minorEastAsia"/>
          <w:sz w:val="24"/>
          <w:szCs w:val="24"/>
        </w:rPr>
        <w:t>（1）完成名师的选拔和初步培养，建立专家导师制度。</w:t>
      </w:r>
      <w:r>
        <w:rPr>
          <w:rFonts w:asciiTheme="minorEastAsia" w:hAnsiTheme="minorEastAsia"/>
          <w:sz w:val="24"/>
          <w:szCs w:val="24"/>
        </w:rPr>
        <w:br w:type="textWrapping"/>
      </w:r>
      <w:r>
        <w:rPr>
          <w:rFonts w:hint="eastAsia" w:asciiTheme="minorEastAsia" w:hAnsiTheme="minorEastAsia"/>
          <w:sz w:val="24"/>
          <w:szCs w:val="24"/>
        </w:rPr>
        <w:t>（2）深化名师培养，推动集结群的资源共享和协同工作。</w:t>
      </w:r>
    </w:p>
    <w:p w14:paraId="3DD801BE">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（3）全面评估名师培养成果，完善激励机制和宣传推广策略。</w:t>
      </w:r>
    </w:p>
    <w:p w14:paraId="0351F1B0">
      <w:pPr>
        <w:spacing w:line="360" w:lineRule="auto"/>
        <w:ind w:firstLine="482" w:firstLineChars="200"/>
        <w:rPr>
          <w:b/>
          <w:bCs/>
          <w:sz w:val="24"/>
          <w:szCs w:val="24"/>
        </w:rPr>
      </w:pPr>
      <w:r>
        <w:rPr>
          <w:rFonts w:hint="eastAsia"/>
          <w:b/>
          <w:bCs/>
          <w:sz w:val="24"/>
          <w:szCs w:val="24"/>
        </w:rPr>
        <w:t>2. 形成“专家”团队。</w:t>
      </w:r>
      <w:r>
        <w:rPr>
          <w:rFonts w:hint="eastAsia"/>
          <w:sz w:val="24"/>
          <w:szCs w:val="24"/>
        </w:rPr>
        <w:t>构建优秀师资团队：（1）外部引进：邀请教育领域的知名专家、学者担任导师，为名师提供学术指导和职业规划。（2）内部选拔：在薛小内部选拔经验丰富、业绩突出的教师担任导师，加强内部交流和传承。组织名师定期研讨教育热点问题，共同推动薛小教育教学工作的发展。</w:t>
      </w:r>
    </w:p>
    <w:p w14:paraId="086C7BD8">
      <w:pPr>
        <w:spacing w:line="360" w:lineRule="auto"/>
        <w:ind w:firstLine="482" w:firstLineChars="200"/>
        <w:rPr>
          <w:sz w:val="24"/>
          <w:szCs w:val="24"/>
        </w:rPr>
      </w:pPr>
      <w:r>
        <w:rPr>
          <w:rFonts w:hint="eastAsia"/>
          <w:b/>
          <w:bCs/>
          <w:sz w:val="24"/>
          <w:szCs w:val="24"/>
        </w:rPr>
        <w:t>（1）打造“课堂专家”。</w:t>
      </w:r>
      <w:r>
        <w:rPr>
          <w:rFonts w:hint="eastAsia"/>
          <w:sz w:val="24"/>
          <w:szCs w:val="24"/>
        </w:rPr>
        <w:t>提升教育质量：通过名师的引领和示范，推动薛小教育质量的全面提升，为学生提供更优质的教育资源。</w:t>
      </w:r>
      <w:r>
        <w:rPr>
          <w:rFonts w:hint="eastAsia" w:asciiTheme="minorEastAsia" w:hAnsiTheme="minorEastAsia"/>
          <w:sz w:val="24"/>
          <w:szCs w:val="24"/>
        </w:rPr>
        <w:t xml:space="preserve">建立教学经验分享平台，鼓励名师之间互相学习、交流。整合优质教学资源，名师形成丰富的教学素材和参考资料。组织名师举办公开课、学术讲座等活动，展示名师风采和教学成果。   </w:t>
      </w:r>
      <w:r>
        <w:rPr>
          <w:rFonts w:hint="eastAsia" w:asciiTheme="minorEastAsia" w:hAnsiTheme="minorEastAsia"/>
          <w:b/>
          <w:bCs/>
          <w:sz w:val="24"/>
          <w:szCs w:val="24"/>
        </w:rPr>
        <w:t>（2）</w:t>
      </w:r>
      <w:r>
        <w:rPr>
          <w:rFonts w:hint="eastAsia"/>
          <w:b/>
          <w:bCs/>
          <w:sz w:val="24"/>
          <w:szCs w:val="24"/>
        </w:rPr>
        <w:t>培养“学术专家”。</w:t>
      </w:r>
      <w:r>
        <w:rPr>
          <w:rFonts w:hint="eastAsia"/>
          <w:sz w:val="24"/>
          <w:szCs w:val="24"/>
        </w:rPr>
        <w:t>推动学术创新：</w:t>
      </w:r>
      <w:r>
        <w:rPr>
          <w:rFonts w:hint="eastAsia" w:asciiTheme="minorEastAsia" w:hAnsiTheme="minorEastAsia"/>
          <w:sz w:val="24"/>
          <w:szCs w:val="24"/>
        </w:rPr>
        <w:t>组织名师参与各类教学实践项目和课题研究，提升实际教学能力和科研水平。</w:t>
      </w:r>
      <w:r>
        <w:rPr>
          <w:rFonts w:hint="eastAsia"/>
          <w:sz w:val="24"/>
          <w:szCs w:val="24"/>
        </w:rPr>
        <w:t>鼓励名师在学术研究上进行深入探索，推动教育创新，形成具有薛小特色的学术成果。</w:t>
      </w:r>
    </w:p>
    <w:p w14:paraId="0F41C3E5">
      <w:pPr>
        <w:spacing w:line="360" w:lineRule="auto"/>
        <w:ind w:firstLine="482" w:firstLineChars="200"/>
        <w:rPr>
          <w:rFonts w:hint="eastAsia" w:asciiTheme="minorEastAsia" w:hAnsiTheme="minorEastAsia"/>
          <w:b/>
          <w:bCs/>
          <w:sz w:val="24"/>
          <w:szCs w:val="24"/>
        </w:rPr>
      </w:pPr>
      <w:r>
        <w:rPr>
          <w:rFonts w:hint="eastAsia" w:asciiTheme="minorEastAsia" w:hAnsiTheme="minorEastAsia"/>
          <w:b/>
          <w:bCs/>
          <w:sz w:val="24"/>
          <w:szCs w:val="24"/>
        </w:rPr>
        <w:t>3.打造“专家”基地。</w:t>
      </w:r>
      <w:r>
        <w:rPr>
          <w:rFonts w:hint="eastAsia" w:asciiTheme="minorEastAsia" w:hAnsiTheme="minorEastAsia"/>
          <w:sz w:val="24"/>
          <w:szCs w:val="24"/>
        </w:rPr>
        <w:t>我校是区音乐、美术、语文、体育等基地校，充分利用这一优势，申报更多的学科基地，将邀请市区教研员担任导师，规划基地活动，培育优秀青年教师，孕育新的学科研究项目，辐射我校学科教学特色。</w:t>
      </w:r>
    </w:p>
    <w:p w14:paraId="4F3BBF79">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四、推进教师全科“悦读”计划，拓宽教育视野高境界。</w:t>
      </w:r>
    </w:p>
    <w:p w14:paraId="7083D42C">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t>1．营造氛围，打造“悦读”共同体。（1）悦读目标明确。</w:t>
      </w:r>
      <w:r>
        <w:rPr>
          <w:rFonts w:hint="eastAsia" w:asciiTheme="minorEastAsia" w:hAnsiTheme="minorEastAsia"/>
          <w:sz w:val="24"/>
          <w:szCs w:val="24"/>
        </w:rPr>
        <w:t>提升教师跨学科知识整合能力；拓宽教育视野，激发创新思维；增强教师人文素养和综合素质。</w:t>
      </w:r>
      <w:r>
        <w:rPr>
          <w:rFonts w:hint="eastAsia" w:asciiTheme="minorEastAsia" w:hAnsiTheme="minorEastAsia"/>
          <w:b/>
          <w:bCs/>
          <w:sz w:val="24"/>
          <w:szCs w:val="24"/>
        </w:rPr>
        <w:t>（2）分领域推荐书籍。</w:t>
      </w:r>
      <w:r>
        <w:rPr>
          <w:rFonts w:hint="eastAsia" w:asciiTheme="minorEastAsia" w:hAnsiTheme="minorEastAsia"/>
          <w:sz w:val="24"/>
          <w:szCs w:val="24"/>
        </w:rPr>
        <w:t>教育心理学：《教育心理学》、《儿童发展心理学》</w:t>
      </w:r>
    </w:p>
    <w:p w14:paraId="27B98622">
      <w:pPr>
        <w:spacing w:line="440" w:lineRule="exact"/>
        <w:jc w:val="left"/>
        <w:rPr>
          <w:rFonts w:hint="eastAsia" w:asciiTheme="minorEastAsia" w:hAnsiTheme="minorEastAsia"/>
          <w:b/>
          <w:bCs/>
          <w:sz w:val="24"/>
          <w:szCs w:val="24"/>
        </w:rPr>
      </w:pPr>
      <w:r>
        <w:rPr>
          <w:rFonts w:hint="eastAsia" w:asciiTheme="minorEastAsia" w:hAnsiTheme="minorEastAsia"/>
          <w:sz w:val="24"/>
          <w:szCs w:val="24"/>
        </w:rPr>
        <w:t>学科专业知识：各科领域内经典著作及最新研究成果。人文社科：《中国文化概论》、《世界历史》等。教育技术：《数字化时代的教育变革》、《在线教育实践与策略》等。</w:t>
      </w:r>
      <w:r>
        <w:rPr>
          <w:rFonts w:hint="eastAsia" w:asciiTheme="minorEastAsia" w:hAnsiTheme="minorEastAsia"/>
          <w:b/>
          <w:bCs/>
          <w:sz w:val="24"/>
          <w:szCs w:val="24"/>
        </w:rPr>
        <w:t>（3）阅读方式多元。自主阅读：</w:t>
      </w:r>
      <w:r>
        <w:rPr>
          <w:rFonts w:hint="eastAsia" w:asciiTheme="minorEastAsia" w:hAnsiTheme="minorEastAsia"/>
          <w:sz w:val="24"/>
          <w:szCs w:val="24"/>
        </w:rPr>
        <w:t>教师根据个人兴趣和专业发展需求，选择推荐书籍进行自主阅读。新媒介的产生和发展，带来了数字阅读、立体书、有声书、书影共读、VR、AR 等全新的阅读方式。</w:t>
      </w:r>
      <w:r>
        <w:rPr>
          <w:rFonts w:hint="eastAsia" w:asciiTheme="minorEastAsia" w:hAnsiTheme="minorEastAsia"/>
          <w:b/>
          <w:bCs/>
          <w:sz w:val="24"/>
          <w:szCs w:val="24"/>
        </w:rPr>
        <w:t>小组讨论</w:t>
      </w:r>
      <w:r>
        <w:rPr>
          <w:rFonts w:hint="eastAsia" w:asciiTheme="minorEastAsia" w:hAnsiTheme="minorEastAsia"/>
          <w:sz w:val="24"/>
          <w:szCs w:val="24"/>
        </w:rPr>
        <w:t>：组织跨学科阅读小组，进行主题讨论和交流。</w:t>
      </w:r>
      <w:r>
        <w:rPr>
          <w:rFonts w:hint="eastAsia" w:asciiTheme="minorEastAsia" w:hAnsiTheme="minorEastAsia"/>
          <w:b/>
          <w:bCs/>
          <w:sz w:val="24"/>
          <w:szCs w:val="24"/>
        </w:rPr>
        <w:t>线上线下活动</w:t>
      </w:r>
      <w:r>
        <w:rPr>
          <w:rFonts w:hint="eastAsia" w:asciiTheme="minorEastAsia" w:hAnsiTheme="minorEastAsia"/>
          <w:sz w:val="24"/>
          <w:szCs w:val="24"/>
        </w:rPr>
        <w:t>：举办阅读分享会、研讨会等线上线下活动。</w:t>
      </w:r>
      <w:r>
        <w:rPr>
          <w:rFonts w:hint="eastAsia" w:asciiTheme="minorEastAsia" w:hAnsiTheme="minorEastAsia"/>
          <w:b/>
          <w:bCs/>
          <w:sz w:val="24"/>
          <w:szCs w:val="24"/>
        </w:rPr>
        <w:t>（4）阅读资源整合与共享策略。建立阅读资源库</w:t>
      </w:r>
      <w:r>
        <w:rPr>
          <w:rFonts w:hint="eastAsia" w:asciiTheme="minorEastAsia" w:hAnsiTheme="minorEastAsia"/>
          <w:sz w:val="24"/>
          <w:szCs w:val="24"/>
        </w:rPr>
        <w:t>：收集、整理优质阅读资源，包括电子书、纸质书、网络课程等</w:t>
      </w:r>
      <w:r>
        <w:rPr>
          <w:rFonts w:hint="eastAsia" w:asciiTheme="minorEastAsia" w:hAnsiTheme="minorEastAsia"/>
          <w:b/>
          <w:bCs/>
          <w:sz w:val="24"/>
          <w:szCs w:val="24"/>
        </w:rPr>
        <w:t>。资源共享平台：</w:t>
      </w:r>
      <w:r>
        <w:rPr>
          <w:rFonts w:hint="eastAsia" w:asciiTheme="minorEastAsia" w:hAnsiTheme="minorEastAsia"/>
          <w:sz w:val="24"/>
          <w:szCs w:val="24"/>
        </w:rPr>
        <w:t>搭建在线平台，方便教师上传、下载、分享阅读资源</w:t>
      </w:r>
      <w:r>
        <w:rPr>
          <w:rFonts w:hint="eastAsia" w:asciiTheme="minorEastAsia" w:hAnsiTheme="minorEastAsia"/>
          <w:b/>
          <w:bCs/>
          <w:sz w:val="24"/>
          <w:szCs w:val="24"/>
        </w:rPr>
        <w:t>。</w:t>
      </w:r>
    </w:p>
    <w:p w14:paraId="3F7C989C">
      <w:pPr>
        <w:spacing w:line="440" w:lineRule="exact"/>
        <w:jc w:val="left"/>
        <w:rPr>
          <w:rFonts w:hint="eastAsia" w:asciiTheme="minorEastAsia" w:hAnsiTheme="minorEastAsia"/>
          <w:b/>
          <w:bCs/>
          <w:sz w:val="24"/>
          <w:szCs w:val="24"/>
        </w:rPr>
      </w:pPr>
      <w:r>
        <w:rPr>
          <w:rFonts w:hint="eastAsia" w:asciiTheme="minorEastAsia" w:hAnsiTheme="minorEastAsia"/>
          <w:b/>
          <w:bCs/>
          <w:sz w:val="24"/>
          <w:szCs w:val="24"/>
        </w:rPr>
        <w:t>2.推进全科“阅读</w:t>
      </w:r>
      <w:r>
        <w:rPr>
          <w:rFonts w:asciiTheme="minorEastAsia" w:hAnsiTheme="minorEastAsia"/>
          <w:b/>
          <w:bCs/>
          <w:sz w:val="24"/>
          <w:szCs w:val="24"/>
        </w:rPr>
        <w:t>”</w:t>
      </w:r>
      <w:r>
        <w:rPr>
          <w:rFonts w:hint="eastAsia" w:asciiTheme="minorEastAsia" w:hAnsiTheme="minorEastAsia"/>
          <w:b/>
          <w:bCs/>
          <w:sz w:val="24"/>
          <w:szCs w:val="24"/>
        </w:rPr>
        <w:t>成果展示。（1）“主题论坛”增强“情感能量”。</w:t>
      </w:r>
      <w:r>
        <w:rPr>
          <w:rFonts w:hint="eastAsia" w:asciiTheme="minorEastAsia" w:hAnsiTheme="minorEastAsia"/>
          <w:sz w:val="24"/>
          <w:szCs w:val="24"/>
        </w:rPr>
        <w:t>阅读共同体采取“日读、周反馈（线上交流）、月总结（活动总结）” 的模式推进，同时以读书反思、读书心得、书香人物等评比的形式激励教师的读写活动，以“主题论坛”的形式推动教师的阅读走向更深处。话题讨论促进深度阅读。大家围绕一个话题或问题结合自身实践进行讨论和交锋，观点越辩越明，思路越辩越宽，思想越辩越清。话题可以由每个成员抛出，或由引领者抛出，大家带着问题共读、共思、共辩、共识。</w:t>
      </w:r>
      <w:r>
        <w:rPr>
          <w:rFonts w:hint="eastAsia" w:asciiTheme="minorEastAsia" w:hAnsiTheme="minorEastAsia"/>
          <w:b/>
          <w:bCs/>
          <w:sz w:val="24"/>
          <w:szCs w:val="24"/>
        </w:rPr>
        <w:t>（2）阅读成果强化。</w:t>
      </w:r>
      <w:r>
        <w:rPr>
          <w:rFonts w:hint="eastAsia" w:asciiTheme="minorEastAsia" w:hAnsiTheme="minorEastAsia"/>
          <w:sz w:val="24"/>
          <w:szCs w:val="24"/>
        </w:rPr>
        <w:t>教师的读书反思发表、论文获奖、阅读文集出版、课堂教学竞赛获奖等等，这些成果让教师拥有获得感，从而强化教师的阅读动机。阅读共同体帮助教师精心制订长期和短期相结合的阅读计划和进阶目标，为每位教师建立专门的成长进阶档案。专门记录、收集、整理教师的阅读痕迹，能够反观阅读对教师职业生涯进程的影响，让教师看见阅读对自身专业成长的作用。</w:t>
      </w:r>
      <w:r>
        <w:rPr>
          <w:rFonts w:hint="eastAsia" w:asciiTheme="minorEastAsia" w:hAnsiTheme="minorEastAsia"/>
          <w:b/>
          <w:bCs/>
          <w:sz w:val="24"/>
          <w:szCs w:val="24"/>
        </w:rPr>
        <w:t>(3)创设激励机制：</w:t>
      </w:r>
      <w:r>
        <w:rPr>
          <w:rFonts w:hint="eastAsia" w:asciiTheme="minorEastAsia" w:hAnsiTheme="minorEastAsia"/>
          <w:sz w:val="24"/>
          <w:szCs w:val="24"/>
        </w:rPr>
        <w:t>设立教师专业写作奖励制度，表彰优秀作品，激发教师的写作积极性。</w:t>
      </w:r>
    </w:p>
    <w:tbl>
      <w:tblPr>
        <w:tblStyle w:val="5"/>
        <w:tblpPr w:leftFromText="180" w:rightFromText="180" w:vertAnchor="text" w:horzAnchor="margin" w:tblpXSpec="center"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410"/>
      </w:tblGrid>
      <w:tr w14:paraId="4342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47C6E9F">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lang w:eastAsia="zh-Hans"/>
              </w:rPr>
              <w:t>时间</w:t>
            </w:r>
          </w:p>
        </w:tc>
        <w:tc>
          <w:tcPr>
            <w:tcW w:w="4410" w:type="dxa"/>
            <w:vAlign w:val="center"/>
          </w:tcPr>
          <w:p w14:paraId="14ACC65F">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lang w:eastAsia="zh-Hans"/>
              </w:rPr>
              <w:t>活动安排</w:t>
            </w:r>
          </w:p>
        </w:tc>
      </w:tr>
      <w:tr w14:paraId="2ADF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7AFA00D">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rPr>
              <w:t>9</w:t>
            </w:r>
            <w:r>
              <w:rPr>
                <w:rFonts w:hint="eastAsia" w:ascii="Times New Roman" w:hAnsi="Times New Roman" w:eastAsia="宋体" w:cs="Times New Roman"/>
                <w:b/>
                <w:bCs/>
                <w:kern w:val="0"/>
                <w:sz w:val="24"/>
                <w:szCs w:val="24"/>
                <w:lang w:eastAsia="zh-Hans"/>
              </w:rPr>
              <w:t>月</w:t>
            </w:r>
          </w:p>
        </w:tc>
        <w:tc>
          <w:tcPr>
            <w:tcW w:w="4410" w:type="dxa"/>
            <w:vAlign w:val="center"/>
          </w:tcPr>
          <w:p w14:paraId="279C1BB2">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lang w:eastAsia="zh-Hans"/>
              </w:rPr>
              <w:t>教师共阅读</w:t>
            </w:r>
          </w:p>
        </w:tc>
      </w:tr>
      <w:tr w14:paraId="55FF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F59C72A">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rPr>
              <w:t>10</w:t>
            </w:r>
            <w:r>
              <w:rPr>
                <w:rFonts w:hint="eastAsia" w:ascii="Times New Roman" w:hAnsi="Times New Roman" w:eastAsia="宋体" w:cs="Times New Roman"/>
                <w:b/>
                <w:bCs/>
                <w:kern w:val="0"/>
                <w:sz w:val="24"/>
                <w:szCs w:val="24"/>
                <w:lang w:eastAsia="zh-Hans"/>
              </w:rPr>
              <w:t>月</w:t>
            </w:r>
          </w:p>
        </w:tc>
        <w:tc>
          <w:tcPr>
            <w:tcW w:w="4410" w:type="dxa"/>
            <w:vAlign w:val="center"/>
          </w:tcPr>
          <w:p w14:paraId="423A69F4">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heme="minorBidi"/>
                <w:b/>
                <w:bCs/>
                <w:kern w:val="2"/>
                <w:sz w:val="24"/>
                <w:szCs w:val="24"/>
                <w:lang w:eastAsia="zh-Hans"/>
              </w:rPr>
              <w:t>读书笔记交流</w:t>
            </w:r>
          </w:p>
        </w:tc>
      </w:tr>
      <w:tr w14:paraId="7D3E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7921A78">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rPr>
              <w:t>11</w:t>
            </w:r>
            <w:r>
              <w:rPr>
                <w:rFonts w:hint="eastAsia" w:ascii="Times New Roman" w:hAnsi="Times New Roman" w:eastAsia="宋体" w:cs="Times New Roman"/>
                <w:b/>
                <w:bCs/>
                <w:kern w:val="0"/>
                <w:sz w:val="24"/>
                <w:szCs w:val="24"/>
                <w:lang w:eastAsia="zh-Hans"/>
              </w:rPr>
              <w:t>月</w:t>
            </w:r>
          </w:p>
        </w:tc>
        <w:tc>
          <w:tcPr>
            <w:tcW w:w="4410" w:type="dxa"/>
            <w:vAlign w:val="center"/>
          </w:tcPr>
          <w:p w14:paraId="4B0E4376">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lang w:eastAsia="zh-Hans"/>
              </w:rPr>
              <w:t>举办教师读书演讲比赛</w:t>
            </w:r>
          </w:p>
        </w:tc>
      </w:tr>
      <w:tr w14:paraId="53CD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104A9D1">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rPr>
              <w:t>12</w:t>
            </w:r>
            <w:r>
              <w:rPr>
                <w:rFonts w:hint="eastAsia" w:ascii="Times New Roman" w:hAnsi="Times New Roman" w:eastAsia="宋体" w:cs="Times New Roman"/>
                <w:b/>
                <w:bCs/>
                <w:kern w:val="0"/>
                <w:sz w:val="24"/>
                <w:szCs w:val="24"/>
                <w:lang w:eastAsia="zh-Hans"/>
              </w:rPr>
              <w:t>月</w:t>
            </w:r>
          </w:p>
        </w:tc>
        <w:tc>
          <w:tcPr>
            <w:tcW w:w="4410" w:type="dxa"/>
            <w:vAlign w:val="center"/>
          </w:tcPr>
          <w:p w14:paraId="5AF3BE05">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lang w:eastAsia="zh-Hans"/>
              </w:rPr>
              <w:t>开展主题读书沙龙</w:t>
            </w:r>
          </w:p>
        </w:tc>
      </w:tr>
      <w:tr w14:paraId="61B4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552A099">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rPr>
              <w:t>1</w:t>
            </w:r>
            <w:r>
              <w:rPr>
                <w:rFonts w:hint="eastAsia" w:ascii="Times New Roman" w:hAnsi="Times New Roman" w:eastAsia="宋体" w:cs="Times New Roman"/>
                <w:b/>
                <w:bCs/>
                <w:kern w:val="0"/>
                <w:sz w:val="24"/>
                <w:szCs w:val="24"/>
                <w:lang w:eastAsia="zh-Hans"/>
              </w:rPr>
              <w:t>月</w:t>
            </w:r>
          </w:p>
        </w:tc>
        <w:tc>
          <w:tcPr>
            <w:tcW w:w="4410" w:type="dxa"/>
            <w:vAlign w:val="center"/>
          </w:tcPr>
          <w:p w14:paraId="1DE7D3CB">
            <w:pPr>
              <w:ind w:firstLine="482"/>
              <w:jc w:val="center"/>
              <w:rPr>
                <w:rFonts w:ascii="Times New Roman" w:hAnsi="Times New Roman" w:eastAsia="宋体" w:cs="Times New Roman"/>
                <w:b/>
                <w:bCs/>
                <w:kern w:val="0"/>
                <w:sz w:val="24"/>
                <w:szCs w:val="20"/>
                <w:lang w:eastAsia="zh-Hans"/>
              </w:rPr>
            </w:pPr>
            <w:r>
              <w:rPr>
                <w:rFonts w:hint="eastAsia" w:ascii="Times New Roman" w:hAnsi="Times New Roman" w:eastAsia="宋体" w:cs="Times New Roman"/>
                <w:b/>
                <w:bCs/>
                <w:kern w:val="0"/>
                <w:sz w:val="24"/>
                <w:szCs w:val="24"/>
                <w:lang w:eastAsia="zh-Hans"/>
              </w:rPr>
              <w:t>论文、随笔撰写评比</w:t>
            </w:r>
          </w:p>
        </w:tc>
      </w:tr>
    </w:tbl>
    <w:p w14:paraId="15DF7288">
      <w:pPr>
        <w:spacing w:line="440" w:lineRule="exact"/>
        <w:ind w:firstLine="556"/>
        <w:jc w:val="left"/>
        <w:rPr>
          <w:rFonts w:hint="eastAsia" w:asciiTheme="minorEastAsia" w:hAnsiTheme="minorEastAsia"/>
          <w:sz w:val="24"/>
          <w:szCs w:val="24"/>
        </w:rPr>
      </w:pPr>
    </w:p>
    <w:p w14:paraId="51893FF7">
      <w:pPr>
        <w:spacing w:line="440" w:lineRule="exact"/>
        <w:ind w:firstLine="556"/>
        <w:jc w:val="left"/>
        <w:rPr>
          <w:rFonts w:hint="eastAsia" w:asciiTheme="minorEastAsia" w:hAnsiTheme="minorEastAsia"/>
          <w:sz w:val="24"/>
          <w:szCs w:val="24"/>
        </w:rPr>
      </w:pPr>
    </w:p>
    <w:p w14:paraId="066B0B97">
      <w:pPr>
        <w:spacing w:line="440" w:lineRule="exact"/>
        <w:ind w:firstLine="556"/>
        <w:jc w:val="left"/>
        <w:rPr>
          <w:rFonts w:hint="eastAsia" w:asciiTheme="minorEastAsia" w:hAnsiTheme="minorEastAsia"/>
          <w:b/>
          <w:bCs/>
          <w:sz w:val="24"/>
          <w:szCs w:val="24"/>
        </w:rPr>
      </w:pPr>
    </w:p>
    <w:p w14:paraId="79C5CA3D">
      <w:pPr>
        <w:spacing w:line="440" w:lineRule="exact"/>
        <w:ind w:firstLine="556"/>
        <w:jc w:val="left"/>
        <w:rPr>
          <w:rFonts w:hint="eastAsia" w:asciiTheme="minorEastAsia" w:hAnsiTheme="minorEastAsia"/>
          <w:b/>
          <w:bCs/>
          <w:sz w:val="24"/>
          <w:szCs w:val="24"/>
        </w:rPr>
      </w:pPr>
    </w:p>
    <w:p w14:paraId="14EE23E5">
      <w:pPr>
        <w:spacing w:line="440" w:lineRule="exact"/>
        <w:ind w:firstLine="556"/>
        <w:jc w:val="left"/>
        <w:rPr>
          <w:rFonts w:hint="eastAsia" w:asciiTheme="minorEastAsia" w:hAnsiTheme="minorEastAsia"/>
          <w:b/>
          <w:bCs/>
          <w:sz w:val="24"/>
          <w:szCs w:val="24"/>
        </w:rPr>
      </w:pPr>
    </w:p>
    <w:p w14:paraId="54861F8E">
      <w:pPr>
        <w:spacing w:line="440" w:lineRule="exact"/>
        <w:ind w:firstLine="556"/>
        <w:jc w:val="left"/>
        <w:rPr>
          <w:rFonts w:hint="eastAsia" w:asciiTheme="minorEastAsia" w:hAnsiTheme="minorEastAsia"/>
          <w:b/>
          <w:bCs/>
          <w:sz w:val="24"/>
          <w:szCs w:val="24"/>
        </w:rPr>
      </w:pPr>
    </w:p>
    <w:p w14:paraId="2236B7FF">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五、拓展各级部门“协同”服务，促进教师发展高品质。</w:t>
      </w:r>
    </w:p>
    <w:p w14:paraId="4E8EE5DC">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t>1．建立协同服务机制。</w:t>
      </w:r>
      <w:r>
        <w:rPr>
          <w:rFonts w:hint="eastAsia" w:asciiTheme="minorEastAsia" w:hAnsiTheme="minorEastAsia"/>
          <w:sz w:val="24"/>
          <w:szCs w:val="24"/>
        </w:rPr>
        <w:t>设立主导与协同工作模式。明确各级部门在教师发展方面的职责和任务，制定具体的工作方案，确保各项工作有序进行。</w:t>
      </w:r>
    </w:p>
    <w:p w14:paraId="2B3E5F62">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t>2.拓展教师发展渠道。</w:t>
      </w:r>
      <w:r>
        <w:rPr>
          <w:rFonts w:hint="eastAsia" w:asciiTheme="minorEastAsia" w:hAnsiTheme="minorEastAsia"/>
          <w:sz w:val="24"/>
          <w:szCs w:val="24"/>
        </w:rPr>
        <w:t>（</w:t>
      </w:r>
      <w:r>
        <w:rPr>
          <w:rFonts w:hint="eastAsia" w:asciiTheme="minorEastAsia" w:hAnsiTheme="minorEastAsia"/>
          <w:b/>
          <w:bCs/>
          <w:sz w:val="24"/>
          <w:szCs w:val="24"/>
        </w:rPr>
        <w:t>1）鼓励教师参加继续教育</w:t>
      </w:r>
      <w:r>
        <w:rPr>
          <w:rFonts w:hint="eastAsia" w:asciiTheme="minorEastAsia" w:hAnsiTheme="minorEastAsia"/>
          <w:sz w:val="24"/>
          <w:szCs w:val="24"/>
        </w:rPr>
        <w:t>：鼓励教师参加各种形式的继续教育，提高教师的学历水平和学术素养。（</w:t>
      </w:r>
      <w:r>
        <w:rPr>
          <w:rFonts w:hint="eastAsia" w:asciiTheme="minorEastAsia" w:hAnsiTheme="minorEastAsia"/>
          <w:b/>
          <w:bCs/>
          <w:sz w:val="24"/>
          <w:szCs w:val="24"/>
        </w:rPr>
        <w:t>2）推广先进教学模式和技术：</w:t>
      </w:r>
      <w:r>
        <w:rPr>
          <w:rFonts w:hint="eastAsia" w:asciiTheme="minorEastAsia" w:hAnsiTheme="minorEastAsia"/>
          <w:sz w:val="24"/>
          <w:szCs w:val="24"/>
        </w:rPr>
        <w:t>积极引进和推广先进的教学模式和技术，人工智能、大数据、5G、“互联网+”和 AR/VR 等技术的快速发展，给课堂教学带来了前所未有的巨大冲击，为课堂教学变革与创新提供了全新的机遇。教育云平台、智慧教室和网络学习空间等在课堂教学中得到了大规模的普及应用，为探究式学习、项目式学习、启发式学习、跨学科学习等新型教与学的方式实施，提供了切实可行的保障，运用数字技术开发课程资源、组织教学，诊断课堂，推动教育高质量体系的建设。</w:t>
      </w:r>
    </w:p>
    <w:p w14:paraId="6C71FD0B">
      <w:pPr>
        <w:spacing w:line="440" w:lineRule="exact"/>
        <w:ind w:firstLine="556"/>
        <w:jc w:val="left"/>
        <w:rPr>
          <w:rFonts w:asciiTheme="minorEastAsia" w:hAnsiTheme="minorEastAsia"/>
          <w:sz w:val="24"/>
          <w:szCs w:val="24"/>
        </w:rPr>
      </w:pPr>
      <w:r>
        <w:rPr>
          <w:rFonts w:hint="eastAsia" w:asciiTheme="minorEastAsia" w:hAnsiTheme="minorEastAsia"/>
          <w:b/>
          <w:bCs/>
          <w:sz w:val="24"/>
          <w:szCs w:val="24"/>
        </w:rPr>
        <w:t>3．提供政策支持：</w:t>
      </w:r>
      <w:r>
        <w:rPr>
          <w:rFonts w:hint="eastAsia" w:asciiTheme="minorEastAsia" w:hAnsiTheme="minorEastAsia"/>
          <w:sz w:val="24"/>
          <w:szCs w:val="24"/>
        </w:rPr>
        <w:t>为教师的职业发展提供政策支持和保障，如教师职称评定、教师职业发展规划等。</w:t>
      </w:r>
    </w:p>
    <w:p w14:paraId="768ACB9D">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t>4.加强教师关怀：</w:t>
      </w:r>
      <w:r>
        <w:rPr>
          <w:rFonts w:hint="eastAsia" w:asciiTheme="minorEastAsia" w:hAnsiTheme="minorEastAsia"/>
          <w:sz w:val="24"/>
          <w:szCs w:val="24"/>
        </w:rPr>
        <w:t>关心每一名教师的职业发展和个人成长，在关键时期和关键节点给予关怀和帮助，解除教师后顾之忧。</w:t>
      </w:r>
      <w:r>
        <w:rPr>
          <w:rFonts w:hint="eastAsia" w:asciiTheme="minorEastAsia" w:hAnsiTheme="minorEastAsia"/>
          <w:b/>
          <w:bCs/>
          <w:sz w:val="24"/>
          <w:szCs w:val="24"/>
        </w:rPr>
        <w:t>启动“心育”计划</w:t>
      </w:r>
      <w:r>
        <w:rPr>
          <w:rFonts w:hint="eastAsia" w:asciiTheme="minorEastAsia" w:hAnsiTheme="minorEastAsia"/>
          <w:sz w:val="24"/>
          <w:szCs w:val="24"/>
        </w:rPr>
        <w:t>，调整教师心理健康。</w:t>
      </w:r>
    </w:p>
    <w:p w14:paraId="45B22A37">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t>5.完善评价，激发内驱。（1）提供风采展示平台 。</w:t>
      </w:r>
      <w:r>
        <w:rPr>
          <w:rFonts w:hint="eastAsia" w:asciiTheme="minorEastAsia" w:hAnsiTheme="minorEastAsia"/>
          <w:sz w:val="24"/>
          <w:szCs w:val="24"/>
        </w:rPr>
        <w:t>利用微信平台树立师德标兵、专业发展的典范，每月进行一次推送和发布。</w:t>
      </w:r>
      <w:r>
        <w:rPr>
          <w:rFonts w:hint="eastAsia" w:asciiTheme="minorEastAsia" w:hAnsiTheme="minorEastAsia"/>
          <w:b/>
          <w:bCs/>
          <w:sz w:val="24"/>
          <w:szCs w:val="24"/>
        </w:rPr>
        <w:t>（2）论证专业发展规划。</w:t>
      </w:r>
      <w:r>
        <w:rPr>
          <w:rFonts w:hint="eastAsia" w:asciiTheme="minorEastAsia" w:hAnsiTheme="minorEastAsia"/>
          <w:sz w:val="24"/>
          <w:szCs w:val="24"/>
        </w:rPr>
        <w:t>为了更好地提高教师的规划力，45周岁以下教师制定三年发展规划，其中新教师制定一年发展规划，一月份进行中期回头看。</w:t>
      </w:r>
      <w:r>
        <w:rPr>
          <w:rFonts w:hint="eastAsia" w:asciiTheme="minorEastAsia" w:hAnsiTheme="minorEastAsia"/>
          <w:b/>
          <w:bCs/>
          <w:sz w:val="24"/>
          <w:szCs w:val="24"/>
        </w:rPr>
        <w:t>（3）完善网络教师评价体系。</w:t>
      </w:r>
      <w:r>
        <w:rPr>
          <w:rFonts w:hint="eastAsia" w:asciiTheme="minorEastAsia" w:hAnsiTheme="minorEastAsia"/>
          <w:sz w:val="24"/>
          <w:szCs w:val="24"/>
        </w:rPr>
        <w:t>推行教科研积分网络登记考核制度。每学年期末需对每一位教师一学期教科研能力提升进行考核并根据积分进行年度考核，评选“教科研之星”评优项目。</w:t>
      </w:r>
    </w:p>
    <w:p w14:paraId="11B2A437">
      <w:pPr>
        <w:spacing w:line="400" w:lineRule="exact"/>
        <w:rPr>
          <w:rFonts w:hint="eastAsia"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A3"/>
    <w:rsid w:val="000000BE"/>
    <w:rsid w:val="00004321"/>
    <w:rsid w:val="00026CD2"/>
    <w:rsid w:val="0008544D"/>
    <w:rsid w:val="000A3280"/>
    <w:rsid w:val="000A394F"/>
    <w:rsid w:val="00171F9D"/>
    <w:rsid w:val="00191C7A"/>
    <w:rsid w:val="001C1B5F"/>
    <w:rsid w:val="00227E92"/>
    <w:rsid w:val="00244D7E"/>
    <w:rsid w:val="00251DF7"/>
    <w:rsid w:val="0027494E"/>
    <w:rsid w:val="00350534"/>
    <w:rsid w:val="0041121E"/>
    <w:rsid w:val="00453C5A"/>
    <w:rsid w:val="004A0039"/>
    <w:rsid w:val="004E5542"/>
    <w:rsid w:val="004F32BE"/>
    <w:rsid w:val="005B66E2"/>
    <w:rsid w:val="005D1D8E"/>
    <w:rsid w:val="005E13C4"/>
    <w:rsid w:val="00613BFB"/>
    <w:rsid w:val="00630B48"/>
    <w:rsid w:val="00635672"/>
    <w:rsid w:val="00640B61"/>
    <w:rsid w:val="006850C6"/>
    <w:rsid w:val="00692571"/>
    <w:rsid w:val="006E0BB6"/>
    <w:rsid w:val="006E0DD1"/>
    <w:rsid w:val="006E4113"/>
    <w:rsid w:val="00707C91"/>
    <w:rsid w:val="00767F50"/>
    <w:rsid w:val="007758A6"/>
    <w:rsid w:val="007A3E45"/>
    <w:rsid w:val="007E4B2F"/>
    <w:rsid w:val="008017A7"/>
    <w:rsid w:val="00806551"/>
    <w:rsid w:val="00836087"/>
    <w:rsid w:val="00846F98"/>
    <w:rsid w:val="00870A18"/>
    <w:rsid w:val="008D5919"/>
    <w:rsid w:val="00921EEF"/>
    <w:rsid w:val="00963BDA"/>
    <w:rsid w:val="009735BB"/>
    <w:rsid w:val="009976E7"/>
    <w:rsid w:val="009C77D3"/>
    <w:rsid w:val="009F246E"/>
    <w:rsid w:val="009F55F9"/>
    <w:rsid w:val="00A12A22"/>
    <w:rsid w:val="00A1391F"/>
    <w:rsid w:val="00A50156"/>
    <w:rsid w:val="00A6729A"/>
    <w:rsid w:val="00A708C8"/>
    <w:rsid w:val="00AA4EDC"/>
    <w:rsid w:val="00AB1E0D"/>
    <w:rsid w:val="00AD686F"/>
    <w:rsid w:val="00AF53D0"/>
    <w:rsid w:val="00B03EDC"/>
    <w:rsid w:val="00B46B54"/>
    <w:rsid w:val="00B56C24"/>
    <w:rsid w:val="00B80230"/>
    <w:rsid w:val="00B918A6"/>
    <w:rsid w:val="00B97EA8"/>
    <w:rsid w:val="00BA1BD2"/>
    <w:rsid w:val="00BD3B6B"/>
    <w:rsid w:val="00BF0DEE"/>
    <w:rsid w:val="00C26500"/>
    <w:rsid w:val="00C717BD"/>
    <w:rsid w:val="00C72647"/>
    <w:rsid w:val="00C8700B"/>
    <w:rsid w:val="00CD3F4D"/>
    <w:rsid w:val="00CD5A98"/>
    <w:rsid w:val="00CE3CEF"/>
    <w:rsid w:val="00D5247C"/>
    <w:rsid w:val="00D53E8D"/>
    <w:rsid w:val="00D54F38"/>
    <w:rsid w:val="00D647A8"/>
    <w:rsid w:val="00D73F9E"/>
    <w:rsid w:val="00E078A3"/>
    <w:rsid w:val="00E10AF4"/>
    <w:rsid w:val="00E247F1"/>
    <w:rsid w:val="00E56444"/>
    <w:rsid w:val="00E64FE1"/>
    <w:rsid w:val="00EA78B7"/>
    <w:rsid w:val="00EB4B29"/>
    <w:rsid w:val="00EC695A"/>
    <w:rsid w:val="00EE094D"/>
    <w:rsid w:val="00EF3AF0"/>
    <w:rsid w:val="00F56E53"/>
    <w:rsid w:val="00F63882"/>
    <w:rsid w:val="00F7191C"/>
    <w:rsid w:val="00F965C8"/>
    <w:rsid w:val="00FB0F22"/>
    <w:rsid w:val="00FC6B43"/>
    <w:rsid w:val="00FD605D"/>
    <w:rsid w:val="74707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table" w:customStyle="1" w:styleId="8">
    <w:name w:val="网格型1"/>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2"/>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5523</Words>
  <Characters>5589</Characters>
  <Lines>40</Lines>
  <Paragraphs>11</Paragraphs>
  <TotalTime>299</TotalTime>
  <ScaleCrop>false</ScaleCrop>
  <LinksUpToDate>false</LinksUpToDate>
  <CharactersWithSpaces>5605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2024-07-09T12:49:00Z</dcterms:created>
  <dc:creator>沈</dc:creator>
  <cp:lastModifiedBy>Vanessa</cp:lastModifiedBy>
  <dcterms:modified xsi:type="dcterms:W3CDTF">2024-12-13T04:59:14Z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A78E5710E4C34B22BE9801A09954827C_12</vt:lpwstr>
  </property>
</Properties>
</file>