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F4C94" w14:textId="77777777" w:rsidR="00400FF0" w:rsidRDefault="00000000">
      <w:pPr>
        <w:jc w:val="left"/>
        <w:rPr>
          <w:b/>
          <w:bCs/>
          <w:sz w:val="28"/>
          <w:szCs w:val="36"/>
        </w:rPr>
      </w:pPr>
      <w:r>
        <w:rPr>
          <w:rFonts w:hint="eastAsia"/>
          <w:b/>
          <w:bCs/>
          <w:sz w:val="28"/>
          <w:szCs w:val="36"/>
        </w:rPr>
        <w:t>《深度学习视域下，小学语文课堂中提升学生言说能力的实践研究》</w:t>
      </w:r>
    </w:p>
    <w:p w14:paraId="4EF2FA3E" w14:textId="5A770C3D" w:rsidR="008F1CAB" w:rsidRDefault="008F1CAB" w:rsidP="008F1CAB">
      <w:pPr>
        <w:widowControl/>
        <w:spacing w:line="400" w:lineRule="exact"/>
        <w:jc w:val="center"/>
        <w:rPr>
          <w:b/>
          <w:bCs/>
          <w:sz w:val="30"/>
          <w:szCs w:val="30"/>
        </w:rPr>
      </w:pPr>
      <w:r>
        <w:rPr>
          <w:rFonts w:hint="eastAsia"/>
          <w:b/>
          <w:bCs/>
          <w:sz w:val="30"/>
          <w:szCs w:val="30"/>
        </w:rPr>
        <w:t>课堂范式</w:t>
      </w:r>
    </w:p>
    <w:p w14:paraId="5A8B233D" w14:textId="241D79B2" w:rsidR="00400FF0" w:rsidRPr="008F1CAB" w:rsidRDefault="00000000" w:rsidP="008F1CAB">
      <w:pPr>
        <w:widowControl/>
        <w:spacing w:line="400" w:lineRule="exact"/>
        <w:jc w:val="center"/>
        <w:rPr>
          <w:rFonts w:ascii="楷体" w:eastAsia="楷体" w:hAnsi="楷体" w:cs="楷体" w:hint="eastAsia"/>
          <w:b/>
          <w:kern w:val="0"/>
          <w:sz w:val="24"/>
        </w:rPr>
      </w:pPr>
      <w:r>
        <w:rPr>
          <w:rFonts w:ascii="楷体" w:eastAsia="楷体" w:hAnsi="楷体" w:cs="楷体" w:hint="eastAsia"/>
          <w:b/>
          <w:kern w:val="0"/>
          <w:sz w:val="24"/>
        </w:rPr>
        <w:t>常州市新北区薛家实验小学课题研究组  陈云 潘虹</w:t>
      </w:r>
    </w:p>
    <w:p w14:paraId="26D3BD2B" w14:textId="211AC492" w:rsidR="00400FF0" w:rsidRDefault="00000000" w:rsidP="008F1CAB">
      <w:pPr>
        <w:pStyle w:val="a0"/>
        <w:numPr>
          <w:ilvl w:val="0"/>
          <w:numId w:val="7"/>
        </w:numPr>
        <w:tabs>
          <w:tab w:val="left" w:pos="312"/>
        </w:tabs>
        <w:spacing w:line="400" w:lineRule="exact"/>
        <w:ind w:firstLineChars="0"/>
        <w:rPr>
          <w:rFonts w:ascii="楷体" w:eastAsia="楷体" w:hAnsi="楷体" w:cs="楷体" w:hint="eastAsia"/>
          <w:b/>
        </w:rPr>
      </w:pPr>
      <w:r>
        <w:rPr>
          <w:rFonts w:ascii="楷体" w:eastAsia="楷体" w:hAnsi="楷体" w:cs="楷体" w:hint="eastAsia"/>
          <w:b/>
        </w:rPr>
        <w:t>清晰了小学生语文言说能力的基本品质。</w:t>
      </w:r>
    </w:p>
    <w:p w14:paraId="240CE494" w14:textId="77777777" w:rsidR="00400FF0" w:rsidRDefault="00000000">
      <w:pPr>
        <w:widowControl/>
        <w:spacing w:line="400" w:lineRule="exact"/>
        <w:ind w:firstLineChars="200" w:firstLine="482"/>
        <w:rPr>
          <w:rFonts w:ascii="楷体" w:eastAsia="楷体" w:hAnsi="楷体" w:cs="楷体" w:hint="eastAsia"/>
          <w:b/>
          <w:bCs/>
          <w:sz w:val="24"/>
          <w:szCs w:val="32"/>
        </w:rPr>
      </w:pPr>
      <w:r>
        <w:rPr>
          <w:rFonts w:ascii="楷体" w:eastAsia="楷体" w:hAnsi="楷体" w:cs="楷体" w:hint="eastAsia"/>
          <w:b/>
          <w:bCs/>
          <w:sz w:val="24"/>
          <w:szCs w:val="32"/>
        </w:rPr>
        <w:t>（1）言说的</w:t>
      </w:r>
      <w:r>
        <w:rPr>
          <w:rFonts w:ascii="楷体" w:eastAsia="楷体" w:hAnsi="楷体" w:cs="楷体"/>
          <w:b/>
          <w:bCs/>
          <w:sz w:val="24"/>
          <w:szCs w:val="32"/>
        </w:rPr>
        <w:t>规范性</w:t>
      </w:r>
    </w:p>
    <w:p w14:paraId="1DA9BFF5" w14:textId="77777777" w:rsidR="00400FF0" w:rsidRDefault="00000000">
      <w:pPr>
        <w:widowControl/>
        <w:spacing w:line="400" w:lineRule="exact"/>
        <w:ind w:firstLineChars="200" w:firstLine="480"/>
        <w:rPr>
          <w:rFonts w:ascii="楷体" w:eastAsia="楷体" w:hAnsi="楷体" w:cs="楷体" w:hint="eastAsia"/>
          <w:sz w:val="24"/>
          <w:szCs w:val="32"/>
        </w:rPr>
      </w:pPr>
      <w:r>
        <w:rPr>
          <w:rFonts w:ascii="楷体" w:eastAsia="楷体" w:hAnsi="楷体" w:cs="楷体" w:hint="eastAsia"/>
          <w:sz w:val="24"/>
          <w:szCs w:val="32"/>
        </w:rPr>
        <w:t>在语文教学中，</w:t>
      </w:r>
      <w:r>
        <w:rPr>
          <w:rFonts w:ascii="楷体" w:eastAsia="楷体" w:hAnsi="楷体" w:cs="楷体"/>
          <w:sz w:val="24"/>
          <w:szCs w:val="32"/>
        </w:rPr>
        <w:t>每一种文体</w:t>
      </w:r>
      <w:r>
        <w:rPr>
          <w:rFonts w:ascii="楷体" w:eastAsia="楷体" w:hAnsi="楷体" w:cs="楷体" w:hint="eastAsia"/>
          <w:sz w:val="24"/>
          <w:szCs w:val="32"/>
        </w:rPr>
        <w:t>的</w:t>
      </w:r>
      <w:r>
        <w:rPr>
          <w:rFonts w:ascii="楷体" w:eastAsia="楷体" w:hAnsi="楷体" w:cs="楷体"/>
          <w:sz w:val="24"/>
          <w:szCs w:val="32"/>
        </w:rPr>
        <w:t>语言表达往往</w:t>
      </w:r>
      <w:r>
        <w:rPr>
          <w:rFonts w:ascii="楷体" w:eastAsia="楷体" w:hAnsi="楷体" w:cs="楷体" w:hint="eastAsia"/>
          <w:sz w:val="24"/>
          <w:szCs w:val="32"/>
        </w:rPr>
        <w:t>都</w:t>
      </w:r>
      <w:r>
        <w:rPr>
          <w:rFonts w:ascii="楷体" w:eastAsia="楷体" w:hAnsi="楷体" w:cs="楷体"/>
          <w:sz w:val="24"/>
          <w:szCs w:val="32"/>
        </w:rPr>
        <w:t>具有独特性。如</w:t>
      </w:r>
      <w:r>
        <w:rPr>
          <w:rFonts w:ascii="楷体" w:eastAsia="楷体" w:hAnsi="楷体" w:cs="楷体" w:hint="eastAsia"/>
          <w:sz w:val="24"/>
          <w:szCs w:val="32"/>
        </w:rPr>
        <w:t>：</w:t>
      </w:r>
      <w:r>
        <w:rPr>
          <w:rFonts w:ascii="楷体" w:eastAsia="楷体" w:hAnsi="楷体" w:cs="楷体"/>
          <w:sz w:val="24"/>
          <w:szCs w:val="32"/>
        </w:rPr>
        <w:t>说明文的语言具有准确性、平实性、周密性和科学性的特点；散文的语言</w:t>
      </w:r>
      <w:r>
        <w:rPr>
          <w:rFonts w:ascii="楷体" w:eastAsia="楷体" w:hAnsi="楷体" w:cs="楷体" w:hint="eastAsia"/>
          <w:sz w:val="24"/>
          <w:szCs w:val="32"/>
        </w:rPr>
        <w:t>具有</w:t>
      </w:r>
      <w:r>
        <w:rPr>
          <w:rFonts w:ascii="楷体" w:eastAsia="楷体" w:hAnsi="楷体" w:cs="楷体"/>
          <w:sz w:val="24"/>
          <w:szCs w:val="32"/>
        </w:rPr>
        <w:t>自由灵活、优美凝练</w:t>
      </w:r>
      <w:r>
        <w:rPr>
          <w:rFonts w:ascii="楷体" w:eastAsia="楷体" w:hAnsi="楷体" w:cs="楷体" w:hint="eastAsia"/>
          <w:sz w:val="24"/>
          <w:szCs w:val="32"/>
        </w:rPr>
        <w:t>的特点</w:t>
      </w:r>
      <w:r>
        <w:rPr>
          <w:rFonts w:ascii="楷体" w:eastAsia="楷体" w:hAnsi="楷体" w:cs="楷体"/>
          <w:sz w:val="24"/>
          <w:szCs w:val="32"/>
        </w:rPr>
        <w:t>并有明确的主题。</w:t>
      </w:r>
      <w:r>
        <w:rPr>
          <w:rFonts w:ascii="楷体" w:eastAsia="楷体" w:hAnsi="楷体" w:cs="楷体" w:hint="eastAsia"/>
          <w:sz w:val="24"/>
          <w:szCs w:val="32"/>
        </w:rPr>
        <w:t>因此，小学生言说能力的基本品质之一应是</w:t>
      </w:r>
      <w:r>
        <w:rPr>
          <w:rFonts w:ascii="楷体" w:eastAsia="楷体" w:hAnsi="楷体" w:cs="楷体"/>
          <w:sz w:val="24"/>
          <w:szCs w:val="32"/>
        </w:rPr>
        <w:t>规范性。</w:t>
      </w:r>
      <w:r>
        <w:rPr>
          <w:rFonts w:ascii="楷体" w:eastAsia="楷体" w:hAnsi="楷体" w:cs="楷体" w:hint="eastAsia"/>
          <w:sz w:val="24"/>
          <w:szCs w:val="32"/>
        </w:rPr>
        <w:t>在语文课堂上，</w:t>
      </w:r>
      <w:r>
        <w:rPr>
          <w:rFonts w:ascii="楷体" w:eastAsia="楷体" w:hAnsi="楷体" w:cs="楷体"/>
          <w:sz w:val="24"/>
          <w:szCs w:val="32"/>
        </w:rPr>
        <w:t>学生</w:t>
      </w:r>
      <w:r>
        <w:rPr>
          <w:rFonts w:ascii="楷体" w:eastAsia="楷体" w:hAnsi="楷体" w:cs="楷体" w:hint="eastAsia"/>
          <w:sz w:val="24"/>
          <w:szCs w:val="32"/>
        </w:rPr>
        <w:t>要学会</w:t>
      </w:r>
      <w:r>
        <w:rPr>
          <w:rFonts w:ascii="楷体" w:eastAsia="楷体" w:hAnsi="楷体" w:cs="楷体"/>
          <w:sz w:val="24"/>
          <w:szCs w:val="32"/>
        </w:rPr>
        <w:t>运用规范的语言进行</w:t>
      </w:r>
      <w:r>
        <w:rPr>
          <w:rFonts w:ascii="楷体" w:eastAsia="楷体" w:hAnsi="楷体" w:cs="楷体" w:hint="eastAsia"/>
          <w:sz w:val="24"/>
          <w:szCs w:val="32"/>
        </w:rPr>
        <w:t>言说</w:t>
      </w:r>
      <w:r>
        <w:rPr>
          <w:rFonts w:ascii="楷体" w:eastAsia="楷体" w:hAnsi="楷体" w:cs="楷体"/>
          <w:sz w:val="24"/>
          <w:szCs w:val="32"/>
        </w:rPr>
        <w:t>，将文本的语言内化，使</w:t>
      </w:r>
      <w:r>
        <w:rPr>
          <w:rFonts w:ascii="楷体" w:eastAsia="楷体" w:hAnsi="楷体" w:cs="楷体" w:hint="eastAsia"/>
          <w:sz w:val="24"/>
          <w:szCs w:val="32"/>
        </w:rPr>
        <w:t>言说富有</w:t>
      </w:r>
      <w:r>
        <w:rPr>
          <w:rFonts w:ascii="楷体" w:eastAsia="楷体" w:hAnsi="楷体" w:cs="楷体"/>
          <w:sz w:val="24"/>
          <w:szCs w:val="32"/>
        </w:rPr>
        <w:t>清晰</w:t>
      </w:r>
      <w:r>
        <w:rPr>
          <w:rFonts w:ascii="楷体" w:eastAsia="楷体" w:hAnsi="楷体" w:cs="楷体" w:hint="eastAsia"/>
          <w:sz w:val="24"/>
          <w:szCs w:val="32"/>
        </w:rPr>
        <w:t>的层次</w:t>
      </w:r>
      <w:r>
        <w:rPr>
          <w:rFonts w:ascii="楷体" w:eastAsia="楷体" w:hAnsi="楷体" w:cs="楷体"/>
          <w:sz w:val="24"/>
          <w:szCs w:val="32"/>
        </w:rPr>
        <w:t>，</w:t>
      </w:r>
      <w:r>
        <w:rPr>
          <w:rFonts w:ascii="楷体" w:eastAsia="楷体" w:hAnsi="楷体" w:cs="楷体" w:hint="eastAsia"/>
          <w:sz w:val="24"/>
          <w:szCs w:val="32"/>
        </w:rPr>
        <w:t>由此提升</w:t>
      </w:r>
      <w:r>
        <w:rPr>
          <w:rFonts w:ascii="楷体" w:eastAsia="楷体" w:hAnsi="楷体" w:cs="楷体"/>
          <w:sz w:val="24"/>
          <w:szCs w:val="32"/>
        </w:rPr>
        <w:t>学生的言</w:t>
      </w:r>
      <w:r>
        <w:rPr>
          <w:rFonts w:ascii="楷体" w:eastAsia="楷体" w:hAnsi="楷体" w:cs="楷体" w:hint="eastAsia"/>
          <w:sz w:val="24"/>
          <w:szCs w:val="32"/>
        </w:rPr>
        <w:t>说</w:t>
      </w:r>
      <w:r>
        <w:rPr>
          <w:rFonts w:ascii="楷体" w:eastAsia="楷体" w:hAnsi="楷体" w:cs="楷体"/>
          <w:sz w:val="24"/>
          <w:szCs w:val="32"/>
        </w:rPr>
        <w:t>品质。</w:t>
      </w:r>
    </w:p>
    <w:p w14:paraId="1435EAB4" w14:textId="77777777" w:rsidR="00400FF0" w:rsidRDefault="00000000">
      <w:pPr>
        <w:widowControl/>
        <w:spacing w:line="400" w:lineRule="exact"/>
        <w:ind w:firstLineChars="200" w:firstLine="482"/>
        <w:rPr>
          <w:rFonts w:ascii="楷体" w:eastAsia="楷体" w:hAnsi="楷体" w:cs="楷体" w:hint="eastAsia"/>
          <w:b/>
          <w:bCs/>
          <w:sz w:val="24"/>
          <w:szCs w:val="32"/>
        </w:rPr>
      </w:pPr>
      <w:r>
        <w:rPr>
          <w:rFonts w:ascii="楷体" w:eastAsia="楷体" w:hAnsi="楷体" w:cs="楷体" w:hint="eastAsia"/>
          <w:b/>
          <w:bCs/>
          <w:sz w:val="24"/>
          <w:szCs w:val="32"/>
        </w:rPr>
        <w:t>（2）言说的完整性、逻辑性</w:t>
      </w:r>
    </w:p>
    <w:p w14:paraId="7379C6EA" w14:textId="77777777" w:rsidR="00400FF0" w:rsidRDefault="00000000">
      <w:pPr>
        <w:widowControl/>
        <w:spacing w:line="400" w:lineRule="exact"/>
        <w:ind w:firstLineChars="200" w:firstLine="480"/>
        <w:rPr>
          <w:rFonts w:ascii="楷体" w:eastAsia="楷体" w:hAnsi="楷体" w:cs="楷体" w:hint="eastAsia"/>
          <w:sz w:val="24"/>
          <w:szCs w:val="32"/>
        </w:rPr>
      </w:pPr>
      <w:r>
        <w:rPr>
          <w:rFonts w:ascii="楷体" w:eastAsia="楷体" w:hAnsi="楷体" w:cs="楷体" w:hint="eastAsia"/>
          <w:sz w:val="24"/>
          <w:szCs w:val="32"/>
        </w:rPr>
        <w:t>在语文课堂上，学生能清楚明白地讲述自己的所见所闻，对自己的感受和看法能进行有序地言说，完整地讲述自己观点以及复述文本的主要内容或是自己感兴趣的情节。</w:t>
      </w:r>
    </w:p>
    <w:p w14:paraId="21D102CF" w14:textId="77777777" w:rsidR="00400FF0" w:rsidRDefault="00000000">
      <w:pPr>
        <w:widowControl/>
        <w:spacing w:line="400" w:lineRule="exact"/>
        <w:ind w:firstLineChars="200" w:firstLine="482"/>
        <w:rPr>
          <w:rFonts w:ascii="楷体" w:eastAsia="楷体" w:hAnsi="楷体" w:cs="楷体" w:hint="eastAsia"/>
          <w:b/>
          <w:bCs/>
          <w:sz w:val="24"/>
          <w:szCs w:val="32"/>
        </w:rPr>
      </w:pPr>
      <w:r>
        <w:rPr>
          <w:rFonts w:ascii="楷体" w:eastAsia="楷体" w:hAnsi="楷体" w:cs="楷体" w:hint="eastAsia"/>
          <w:b/>
          <w:bCs/>
          <w:sz w:val="24"/>
          <w:szCs w:val="32"/>
        </w:rPr>
        <w:t>（3）言说的</w:t>
      </w:r>
      <w:r>
        <w:rPr>
          <w:rFonts w:ascii="楷体" w:eastAsia="楷体" w:hAnsi="楷体" w:cs="楷体"/>
          <w:b/>
          <w:bCs/>
          <w:sz w:val="24"/>
          <w:szCs w:val="32"/>
        </w:rPr>
        <w:t>丰富性</w:t>
      </w:r>
    </w:p>
    <w:p w14:paraId="6A658627" w14:textId="77777777" w:rsidR="00400FF0" w:rsidRDefault="00000000">
      <w:pPr>
        <w:widowControl/>
        <w:spacing w:line="400" w:lineRule="exact"/>
        <w:ind w:firstLineChars="200" w:firstLine="480"/>
        <w:rPr>
          <w:rFonts w:ascii="楷体" w:eastAsia="楷体" w:hAnsi="楷体" w:cs="楷体" w:hint="eastAsia"/>
          <w:sz w:val="24"/>
          <w:szCs w:val="32"/>
        </w:rPr>
      </w:pPr>
      <w:r>
        <w:rPr>
          <w:rFonts w:ascii="楷体" w:eastAsia="楷体" w:hAnsi="楷体" w:cs="楷体" w:hint="eastAsia"/>
          <w:sz w:val="24"/>
          <w:szCs w:val="32"/>
        </w:rPr>
        <w:t>在这里以古诗为例：</w:t>
      </w:r>
      <w:r>
        <w:rPr>
          <w:rFonts w:ascii="楷体" w:eastAsia="楷体" w:hAnsi="楷体" w:cs="楷体"/>
          <w:sz w:val="24"/>
          <w:szCs w:val="32"/>
        </w:rPr>
        <w:t>我们</w:t>
      </w:r>
      <w:r>
        <w:rPr>
          <w:rFonts w:ascii="楷体" w:eastAsia="楷体" w:hAnsi="楷体" w:cs="楷体" w:hint="eastAsia"/>
          <w:sz w:val="24"/>
          <w:szCs w:val="32"/>
        </w:rPr>
        <w:t>都</w:t>
      </w:r>
      <w:r>
        <w:rPr>
          <w:rFonts w:ascii="楷体" w:eastAsia="楷体" w:hAnsi="楷体" w:cs="楷体"/>
          <w:sz w:val="24"/>
          <w:szCs w:val="32"/>
        </w:rPr>
        <w:t>知道</w:t>
      </w:r>
      <w:r>
        <w:rPr>
          <w:rFonts w:ascii="楷体" w:eastAsia="楷体" w:hAnsi="楷体" w:cs="楷体" w:hint="eastAsia"/>
          <w:sz w:val="24"/>
          <w:szCs w:val="32"/>
        </w:rPr>
        <w:t>，</w:t>
      </w:r>
      <w:r>
        <w:rPr>
          <w:rFonts w:ascii="楷体" w:eastAsia="楷体" w:hAnsi="楷体" w:cs="楷体"/>
          <w:sz w:val="24"/>
          <w:szCs w:val="32"/>
        </w:rPr>
        <w:t>古诗的语言凝练，往往只言片语就能为读者呈现出一幅意境优美的画面。</w:t>
      </w:r>
      <w:r>
        <w:rPr>
          <w:rFonts w:ascii="楷体" w:eastAsia="楷体" w:hAnsi="楷体" w:cs="楷体" w:hint="eastAsia"/>
          <w:sz w:val="24"/>
          <w:szCs w:val="32"/>
        </w:rPr>
        <w:t>教师在课堂</w:t>
      </w:r>
      <w:r>
        <w:rPr>
          <w:rFonts w:ascii="楷体" w:eastAsia="楷体" w:hAnsi="楷体" w:cs="楷体"/>
          <w:sz w:val="24"/>
          <w:szCs w:val="32"/>
        </w:rPr>
        <w:t>让学生说说透过诗</w:t>
      </w:r>
      <w:r>
        <w:rPr>
          <w:rFonts w:ascii="楷体" w:eastAsia="楷体" w:hAnsi="楷体" w:cs="楷体" w:hint="eastAsia"/>
          <w:sz w:val="24"/>
          <w:szCs w:val="32"/>
        </w:rPr>
        <w:t>句</w:t>
      </w:r>
      <w:r>
        <w:rPr>
          <w:rFonts w:ascii="楷体" w:eastAsia="楷体" w:hAnsi="楷体" w:cs="楷体"/>
          <w:sz w:val="24"/>
          <w:szCs w:val="32"/>
        </w:rPr>
        <w:t>眼前仿佛看到了哪些景物；接着让学生结合自身的生活实际想象画面，选择其中的几样景物构成一幅画面</w:t>
      </w:r>
      <w:r>
        <w:rPr>
          <w:rFonts w:ascii="楷体" w:eastAsia="楷体" w:hAnsi="楷体" w:cs="楷体" w:hint="eastAsia"/>
          <w:sz w:val="24"/>
          <w:szCs w:val="32"/>
        </w:rPr>
        <w:t>进行言说训练</w:t>
      </w:r>
      <w:r>
        <w:rPr>
          <w:rFonts w:ascii="楷体" w:eastAsia="楷体" w:hAnsi="楷体" w:cs="楷体"/>
          <w:sz w:val="24"/>
          <w:szCs w:val="32"/>
        </w:rPr>
        <w:t>，学生</w:t>
      </w:r>
      <w:r>
        <w:rPr>
          <w:rFonts w:ascii="楷体" w:eastAsia="楷体" w:hAnsi="楷体" w:cs="楷体" w:hint="eastAsia"/>
          <w:sz w:val="24"/>
          <w:szCs w:val="32"/>
        </w:rPr>
        <w:t>就</w:t>
      </w:r>
      <w:r>
        <w:rPr>
          <w:rFonts w:ascii="楷体" w:eastAsia="楷体" w:hAnsi="楷体" w:cs="楷体"/>
          <w:sz w:val="24"/>
          <w:szCs w:val="32"/>
        </w:rPr>
        <w:t>在这样言—意—言的转化中进行想象，看到画面。</w:t>
      </w:r>
      <w:r>
        <w:rPr>
          <w:rFonts w:ascii="楷体" w:eastAsia="楷体" w:hAnsi="楷体" w:cs="楷体" w:hint="eastAsia"/>
          <w:sz w:val="24"/>
          <w:szCs w:val="32"/>
        </w:rPr>
        <w:t>如此</w:t>
      </w:r>
      <w:r>
        <w:rPr>
          <w:rFonts w:ascii="楷体" w:eastAsia="楷体" w:hAnsi="楷体" w:cs="楷体"/>
          <w:sz w:val="24"/>
          <w:szCs w:val="32"/>
        </w:rPr>
        <w:t>层层推进的</w:t>
      </w:r>
      <w:r>
        <w:rPr>
          <w:rFonts w:ascii="楷体" w:eastAsia="楷体" w:hAnsi="楷体" w:cs="楷体" w:hint="eastAsia"/>
          <w:sz w:val="24"/>
          <w:szCs w:val="32"/>
        </w:rPr>
        <w:t>言说表达能</w:t>
      </w:r>
      <w:r>
        <w:rPr>
          <w:rFonts w:ascii="楷体" w:eastAsia="楷体" w:hAnsi="楷体" w:cs="楷体"/>
          <w:sz w:val="24"/>
          <w:szCs w:val="32"/>
        </w:rPr>
        <w:t>丰富画面的颜色，</w:t>
      </w:r>
      <w:r>
        <w:rPr>
          <w:rFonts w:ascii="楷体" w:eastAsia="楷体" w:hAnsi="楷体" w:cs="楷体" w:hint="eastAsia"/>
          <w:sz w:val="24"/>
          <w:szCs w:val="32"/>
        </w:rPr>
        <w:t>使学生的言说具有丰富性</w:t>
      </w:r>
      <w:r>
        <w:rPr>
          <w:rFonts w:ascii="楷体" w:eastAsia="楷体" w:hAnsi="楷体" w:cs="楷体"/>
          <w:sz w:val="24"/>
          <w:szCs w:val="32"/>
        </w:rPr>
        <w:t>。</w:t>
      </w:r>
    </w:p>
    <w:p w14:paraId="53D886E5" w14:textId="77777777" w:rsidR="00400FF0" w:rsidRDefault="00000000">
      <w:pPr>
        <w:widowControl/>
        <w:spacing w:line="400" w:lineRule="exact"/>
        <w:ind w:firstLineChars="200" w:firstLine="482"/>
        <w:rPr>
          <w:rFonts w:ascii="楷体" w:eastAsia="楷体" w:hAnsi="楷体" w:cs="楷体" w:hint="eastAsia"/>
          <w:b/>
          <w:bCs/>
          <w:sz w:val="24"/>
          <w:szCs w:val="32"/>
        </w:rPr>
      </w:pPr>
      <w:r>
        <w:rPr>
          <w:rFonts w:ascii="楷体" w:eastAsia="楷体" w:hAnsi="楷体" w:cs="楷体" w:hint="eastAsia"/>
          <w:b/>
          <w:bCs/>
          <w:sz w:val="24"/>
          <w:szCs w:val="32"/>
        </w:rPr>
        <w:t>（4）言说的创造性</w:t>
      </w:r>
    </w:p>
    <w:p w14:paraId="34BBDB47" w14:textId="77777777" w:rsidR="00400FF0" w:rsidRDefault="00000000">
      <w:pPr>
        <w:widowControl/>
        <w:spacing w:line="400" w:lineRule="exact"/>
        <w:ind w:firstLineChars="200" w:firstLine="480"/>
        <w:rPr>
          <w:rFonts w:ascii="楷体" w:eastAsia="楷体" w:hAnsi="楷体" w:cs="楷体" w:hint="eastAsia"/>
          <w:sz w:val="24"/>
          <w:szCs w:val="32"/>
        </w:rPr>
      </w:pPr>
      <w:r>
        <w:rPr>
          <w:rFonts w:ascii="楷体" w:eastAsia="楷体" w:hAnsi="楷体" w:cs="楷体" w:hint="eastAsia"/>
          <w:sz w:val="24"/>
          <w:szCs w:val="32"/>
        </w:rPr>
        <w:t>留心观察周围事物后，学生能将自己印象最深、最受感动的内容讲清楚。在具体生动的言说基础上，能不拘形式地表达自己的见闻、感受和想象。言说过程中，学生能尝试运用具有新鲜感的词句，使语言富有个人的独特感受，具有创造性、独特感。</w:t>
      </w:r>
    </w:p>
    <w:p w14:paraId="25D815B3" w14:textId="77777777" w:rsidR="00400FF0" w:rsidRDefault="00000000">
      <w:pPr>
        <w:widowControl/>
        <w:spacing w:line="400" w:lineRule="exact"/>
        <w:ind w:firstLineChars="200" w:firstLine="482"/>
        <w:rPr>
          <w:rFonts w:ascii="楷体" w:eastAsia="楷体" w:hAnsi="楷体" w:cs="楷体" w:hint="eastAsia"/>
          <w:b/>
          <w:bCs/>
          <w:sz w:val="24"/>
          <w:szCs w:val="32"/>
        </w:rPr>
      </w:pPr>
      <w:r>
        <w:rPr>
          <w:rFonts w:ascii="楷体" w:eastAsia="楷体" w:hAnsi="楷体" w:cs="楷体" w:hint="eastAsia"/>
          <w:b/>
          <w:bCs/>
          <w:sz w:val="24"/>
          <w:szCs w:val="32"/>
        </w:rPr>
        <w:t>（5）言说的深刻性</w:t>
      </w:r>
    </w:p>
    <w:p w14:paraId="6DC544DF" w14:textId="77777777" w:rsidR="00400FF0" w:rsidRDefault="00000000">
      <w:pPr>
        <w:widowControl/>
        <w:spacing w:line="400" w:lineRule="exact"/>
        <w:ind w:firstLineChars="200" w:firstLine="480"/>
        <w:rPr>
          <w:rFonts w:ascii="楷体" w:eastAsia="楷体" w:hAnsi="楷体" w:cs="楷体" w:hint="eastAsia"/>
          <w:sz w:val="24"/>
          <w:szCs w:val="32"/>
        </w:rPr>
      </w:pPr>
      <w:r>
        <w:rPr>
          <w:rFonts w:ascii="楷体" w:eastAsia="楷体" w:hAnsi="楷体" w:cs="楷体" w:hint="eastAsia"/>
          <w:sz w:val="24"/>
          <w:szCs w:val="32"/>
        </w:rPr>
        <w:t>在倾听他人观点、参与讨论时，学生敢于发表自己的意见，能积极提出学习和生活中的问题。通过认识中华传统文化蕴含的思想智慧或其他模范人物的高尚情怀等途径，使言说变得有深度，具有深刻性。</w:t>
      </w:r>
    </w:p>
    <w:p w14:paraId="43F01ED7" w14:textId="77777777" w:rsidR="00400FF0" w:rsidRDefault="00000000">
      <w:pPr>
        <w:widowControl/>
        <w:spacing w:line="400" w:lineRule="exact"/>
        <w:ind w:firstLineChars="200" w:firstLine="480"/>
        <w:rPr>
          <w:rFonts w:ascii="楷体" w:eastAsia="楷体" w:hAnsi="楷体" w:cs="楷体" w:hint="eastAsia"/>
          <w:b/>
          <w:sz w:val="24"/>
        </w:rPr>
      </w:pPr>
      <w:r>
        <w:rPr>
          <w:rFonts w:ascii="楷体" w:eastAsia="楷体" w:hAnsi="楷体" w:cs="楷体" w:hint="eastAsia"/>
          <w:sz w:val="24"/>
          <w:szCs w:val="32"/>
        </w:rPr>
        <w:t>总的来说，</w:t>
      </w:r>
      <w:r>
        <w:rPr>
          <w:rFonts w:ascii="楷体" w:eastAsia="楷体" w:hAnsi="楷体" w:cs="楷体"/>
          <w:sz w:val="24"/>
          <w:szCs w:val="32"/>
        </w:rPr>
        <w:t>语文是一门学习语言文字运用的综合性、实践性课程</w:t>
      </w:r>
      <w:r>
        <w:rPr>
          <w:rFonts w:ascii="楷体" w:eastAsia="楷体" w:hAnsi="楷体" w:cs="楷体" w:hint="eastAsia"/>
          <w:sz w:val="24"/>
          <w:szCs w:val="32"/>
        </w:rPr>
        <w:t>。教师在立足课堂，基于文本的前提下，帮助学生</w:t>
      </w:r>
      <w:r>
        <w:rPr>
          <w:rFonts w:ascii="楷体" w:eastAsia="楷体" w:hAnsi="楷体" w:cs="楷体"/>
          <w:sz w:val="24"/>
          <w:szCs w:val="32"/>
        </w:rPr>
        <w:t>借助文本</w:t>
      </w:r>
      <w:r>
        <w:rPr>
          <w:rFonts w:ascii="楷体" w:eastAsia="楷体" w:hAnsi="楷体" w:cs="楷体" w:hint="eastAsia"/>
          <w:sz w:val="24"/>
          <w:szCs w:val="32"/>
        </w:rPr>
        <w:t>进行言说实践活动</w:t>
      </w:r>
      <w:r>
        <w:rPr>
          <w:rFonts w:ascii="楷体" w:eastAsia="楷体" w:hAnsi="楷体" w:cs="楷体"/>
          <w:sz w:val="24"/>
          <w:szCs w:val="32"/>
        </w:rPr>
        <w:t>，发展学生的</w:t>
      </w:r>
      <w:r>
        <w:rPr>
          <w:rFonts w:ascii="楷体" w:eastAsia="楷体" w:hAnsi="楷体" w:cs="楷体" w:hint="eastAsia"/>
          <w:sz w:val="24"/>
          <w:szCs w:val="32"/>
        </w:rPr>
        <w:t>言说</w:t>
      </w:r>
      <w:r>
        <w:rPr>
          <w:rFonts w:ascii="楷体" w:eastAsia="楷体" w:hAnsi="楷体" w:cs="楷体"/>
          <w:sz w:val="24"/>
          <w:szCs w:val="32"/>
        </w:rPr>
        <w:t>能力，提升学生的</w:t>
      </w:r>
      <w:r>
        <w:rPr>
          <w:rFonts w:ascii="楷体" w:eastAsia="楷体" w:hAnsi="楷体" w:cs="楷体" w:hint="eastAsia"/>
          <w:sz w:val="24"/>
          <w:szCs w:val="32"/>
        </w:rPr>
        <w:t>言说</w:t>
      </w:r>
      <w:r>
        <w:rPr>
          <w:rFonts w:ascii="楷体" w:eastAsia="楷体" w:hAnsi="楷体" w:cs="楷体"/>
          <w:sz w:val="24"/>
          <w:szCs w:val="32"/>
        </w:rPr>
        <w:t>品质。</w:t>
      </w:r>
      <w:r>
        <w:rPr>
          <w:rFonts w:ascii="楷体" w:eastAsia="楷体" w:hAnsi="楷体" w:cs="楷体" w:hint="eastAsia"/>
          <w:sz w:val="24"/>
          <w:szCs w:val="32"/>
        </w:rPr>
        <w:t>因此，教师</w:t>
      </w:r>
      <w:r>
        <w:rPr>
          <w:rFonts w:ascii="楷体" w:eastAsia="楷体" w:hAnsi="楷体" w:cs="楷体"/>
          <w:sz w:val="24"/>
          <w:szCs w:val="32"/>
        </w:rPr>
        <w:t>通过恰当的教学方式，使学生对语</w:t>
      </w:r>
      <w:r>
        <w:rPr>
          <w:rFonts w:ascii="楷体" w:eastAsia="楷体" w:hAnsi="楷体" w:cs="楷体"/>
          <w:sz w:val="24"/>
          <w:szCs w:val="32"/>
        </w:rPr>
        <w:lastRenderedPageBreak/>
        <w:t>言的内在意蕴产生独特的理解，把握语言所指向的意象和意义</w:t>
      </w:r>
      <w:r>
        <w:rPr>
          <w:rFonts w:ascii="楷体" w:eastAsia="楷体" w:hAnsi="楷体" w:cs="楷体" w:hint="eastAsia"/>
          <w:sz w:val="24"/>
          <w:szCs w:val="32"/>
        </w:rPr>
        <w:t>。</w:t>
      </w:r>
      <w:r>
        <w:rPr>
          <w:rFonts w:ascii="楷体" w:eastAsia="楷体" w:hAnsi="楷体" w:cs="楷体"/>
          <w:sz w:val="24"/>
          <w:szCs w:val="32"/>
        </w:rPr>
        <w:t>同时让学生结合自己的生活经历和经验</w:t>
      </w:r>
      <w:r>
        <w:rPr>
          <w:rFonts w:ascii="楷体" w:eastAsia="楷体" w:hAnsi="楷体" w:cs="楷体" w:hint="eastAsia"/>
          <w:sz w:val="24"/>
          <w:szCs w:val="32"/>
        </w:rPr>
        <w:t>进行言说，</w:t>
      </w:r>
      <w:r>
        <w:rPr>
          <w:rFonts w:ascii="楷体" w:eastAsia="楷体" w:hAnsi="楷体" w:cs="楷体"/>
          <w:sz w:val="24"/>
          <w:szCs w:val="32"/>
        </w:rPr>
        <w:t>准确地表达自己的思想感情，在表达中达到规范性、</w:t>
      </w:r>
      <w:r>
        <w:rPr>
          <w:rFonts w:ascii="楷体" w:eastAsia="楷体" w:hAnsi="楷体" w:cs="楷体" w:hint="eastAsia"/>
          <w:sz w:val="24"/>
          <w:szCs w:val="32"/>
        </w:rPr>
        <w:t>完整性、逻辑性、创造性和深刻性</w:t>
      </w:r>
      <w:r>
        <w:rPr>
          <w:rFonts w:ascii="楷体" w:eastAsia="楷体" w:hAnsi="楷体" w:cs="楷体"/>
          <w:sz w:val="24"/>
          <w:szCs w:val="32"/>
        </w:rPr>
        <w:t>的统一。</w:t>
      </w:r>
    </w:p>
    <w:p w14:paraId="6DDBF372" w14:textId="03AB1264" w:rsidR="00400FF0" w:rsidRDefault="008F1CAB" w:rsidP="008F1CAB">
      <w:pPr>
        <w:pStyle w:val="a0"/>
        <w:tabs>
          <w:tab w:val="left" w:pos="312"/>
        </w:tabs>
        <w:spacing w:line="400" w:lineRule="exact"/>
        <w:ind w:left="482" w:firstLineChars="0" w:firstLine="0"/>
        <w:rPr>
          <w:rFonts w:ascii="楷体" w:eastAsia="楷体" w:hAnsi="楷体" w:cs="楷体" w:hint="eastAsia"/>
          <w:b/>
          <w:color w:val="auto"/>
        </w:rPr>
      </w:pPr>
      <w:r>
        <w:rPr>
          <w:rFonts w:ascii="楷体" w:eastAsia="楷体" w:hAnsi="楷体" w:cs="楷体" w:hint="eastAsia"/>
          <w:b/>
          <w:color w:val="auto"/>
        </w:rPr>
        <w:t>二、</w:t>
      </w:r>
      <w:r w:rsidR="00000000">
        <w:rPr>
          <w:rFonts w:ascii="楷体" w:eastAsia="楷体" w:hAnsi="楷体" w:cs="楷体" w:hint="eastAsia"/>
          <w:b/>
          <w:color w:val="auto"/>
        </w:rPr>
        <w:t>产生了提升学生言说能力的5条策略</w:t>
      </w:r>
    </w:p>
    <w:p w14:paraId="2A175859" w14:textId="77777777" w:rsidR="00400FF0" w:rsidRDefault="00000000">
      <w:pPr>
        <w:pStyle w:val="a0"/>
        <w:spacing w:line="400" w:lineRule="exact"/>
        <w:ind w:firstLine="482"/>
        <w:rPr>
          <w:rFonts w:ascii="楷体" w:eastAsia="楷体" w:hAnsi="楷体" w:cs="楷体" w:hint="eastAsia"/>
          <w:b/>
          <w:color w:val="auto"/>
        </w:rPr>
      </w:pPr>
      <w:r>
        <w:rPr>
          <w:rFonts w:ascii="楷体" w:eastAsia="楷体" w:hAnsi="楷体" w:cs="楷体"/>
          <w:b/>
          <w:color w:val="auto"/>
        </w:rPr>
        <w:t>（1）创设大情境，让言说真实发生。</w:t>
      </w:r>
    </w:p>
    <w:p w14:paraId="5CA51297"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真实情境下的大单元教学要求以课程标准和语文核心素养为纲，在教材原有单元内容的基础上，进行梳理和整合，确定内容领域和单元主题。所以教师创设学生感兴趣的、贴近学生生活的大情境，以此来展开一系列的教学活动，让学习真实发生，让学生的言说能力在此大情境中进一步得到提升。</w:t>
      </w:r>
    </w:p>
    <w:p w14:paraId="43C716E7"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如，在教学《观潮》这一课时，老师可以创设“我给大潮做主播”这一大情境进行教学。引导学生思考我要怎么做？做什么？从而引导学生利用小组合作来设计直播方案，根据方案对照视频进行解说。这一大情境的教学不仅激发了学生的学习兴趣，而且教学中的具体环节都是在此大情境中进行的，且目标清晰，层层推进，学生在此情境就会不断地思考探索，言说能力也自然而然地得到了提升。</w:t>
      </w:r>
    </w:p>
    <w:p w14:paraId="47C672E9" w14:textId="77777777" w:rsidR="00400FF0" w:rsidRDefault="00000000">
      <w:pPr>
        <w:pStyle w:val="a0"/>
        <w:spacing w:line="400" w:lineRule="exact"/>
        <w:ind w:firstLine="482"/>
        <w:rPr>
          <w:rFonts w:ascii="楷体" w:eastAsia="楷体" w:hAnsi="楷体" w:cs="楷体" w:hint="eastAsia"/>
          <w:b/>
          <w:color w:val="auto"/>
        </w:rPr>
      </w:pPr>
      <w:r>
        <w:rPr>
          <w:rFonts w:ascii="楷体" w:eastAsia="楷体" w:hAnsi="楷体" w:cs="楷体"/>
          <w:b/>
          <w:color w:val="auto"/>
        </w:rPr>
        <w:t>（2）任务驱动群，让言说指向更明。</w:t>
      </w:r>
    </w:p>
    <w:p w14:paraId="23332A11"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任务群的设计，不仅使教师能更加明确本课的教学目标，也能让学生自主地展开学习。学习任务指向的明确，学生的言说能力也能根据具体的学习任务得到提升。</w:t>
      </w:r>
    </w:p>
    <w:p w14:paraId="7CE18458"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如，在教学《我的战友邱少云》这一课时，教师设计了三个学习任务：</w:t>
      </w:r>
    </w:p>
    <w:p w14:paraId="729F30AE"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学习任务一：快速读一读第7-13小节，找出邱少云烈火烧身的场景，并说说哪些词最触动你？</w:t>
      </w:r>
    </w:p>
    <w:p w14:paraId="601B8835"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学习任务二：默读第1-6自然段，用浪线画出邱少云和战友们潜伏的山沟环境。</w:t>
      </w:r>
    </w:p>
    <w:p w14:paraId="1B4542FB"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学习任务三：默读课文，找出描写“我”心理活动的句子，从中读到了“我”怎样的心理。</w:t>
      </w:r>
    </w:p>
    <w:p w14:paraId="4B2755F9"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在此三个学习任务的驱动下，让学生思考关注的内容更聚焦，使其言说能力的指向也更为明确，从而真正感受到邱少云的“坚毅”， “严明”与“伟大”，从而达到更好地教学效果。</w:t>
      </w:r>
    </w:p>
    <w:p w14:paraId="3F1A138A" w14:textId="77777777" w:rsidR="00400FF0" w:rsidRDefault="00000000">
      <w:pPr>
        <w:pStyle w:val="a0"/>
        <w:spacing w:line="400" w:lineRule="exact"/>
        <w:ind w:firstLine="482"/>
        <w:rPr>
          <w:rFonts w:ascii="楷体" w:eastAsia="楷体" w:hAnsi="楷体" w:cs="楷体" w:hint="eastAsia"/>
          <w:b/>
          <w:color w:val="auto"/>
        </w:rPr>
      </w:pPr>
      <w:r>
        <w:rPr>
          <w:rFonts w:ascii="楷体" w:eastAsia="楷体" w:hAnsi="楷体" w:cs="楷体"/>
          <w:b/>
          <w:color w:val="auto"/>
        </w:rPr>
        <w:t>（3）小情境教学，让言说入情入境。</w:t>
      </w:r>
    </w:p>
    <w:p w14:paraId="666C660E"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小情境的创设，拉近了学生与文本的距离。通过情境对话等活动，让学生融入到教师创设的情境中，让学生能根据文本内容进行思考，冲击学生的心灵，与文本进行产生共鸣，学生的言说能力也能在此情境中得到提升。</w:t>
      </w:r>
    </w:p>
    <w:p w14:paraId="67940784"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bCs/>
          <w:color w:val="auto"/>
        </w:rPr>
        <w:t>如，在教学《青山不老》这一课时，要让学生更加感受到老人身处小环境的孤独与简朴，体会第三自然段中“他觉得种树是命运的选择，屋后的青山就是生命的归宿。”这句话的含义。教师先让学生抓住关键词句感悟小环境条件的特点，更是创设了情境对话：一排三间房，就剩老者一人，如果你是老人，你是选择走还是不走？亲友相继离世，这里充满了痛苦的回忆，如果你是老人，你是选择走还是不走？八十一岁的高龄，面对女儿三番五次的邀请，如果你是老人，你是选择走还是不走？让学生一次次与文字对话，与老人对话，越来越明白这句话的内涵，感悟老人信念的坚定与精神的伟大。</w:t>
      </w:r>
    </w:p>
    <w:p w14:paraId="34F14A64" w14:textId="77777777" w:rsidR="00400FF0" w:rsidRDefault="00000000">
      <w:pPr>
        <w:pStyle w:val="a0"/>
        <w:numPr>
          <w:ilvl w:val="0"/>
          <w:numId w:val="6"/>
        </w:numPr>
        <w:spacing w:line="400" w:lineRule="exact"/>
        <w:ind w:firstLine="482"/>
        <w:rPr>
          <w:rFonts w:ascii="楷体" w:eastAsia="楷体" w:hAnsi="楷体" w:cs="楷体" w:hint="eastAsia"/>
          <w:b/>
          <w:color w:val="auto"/>
        </w:rPr>
      </w:pPr>
      <w:r>
        <w:rPr>
          <w:rFonts w:ascii="楷体" w:eastAsia="楷体" w:hAnsi="楷体" w:cs="楷体" w:hint="eastAsia"/>
          <w:b/>
          <w:color w:val="auto"/>
        </w:rPr>
        <w:t>借资料补充</w:t>
      </w:r>
      <w:r>
        <w:rPr>
          <w:rFonts w:ascii="楷体" w:eastAsia="楷体" w:hAnsi="楷体" w:cs="楷体"/>
          <w:b/>
          <w:color w:val="auto"/>
        </w:rPr>
        <w:t>，让言说</w:t>
      </w:r>
      <w:r>
        <w:rPr>
          <w:rFonts w:ascii="楷体" w:eastAsia="楷体" w:hAnsi="楷体" w:cs="楷体" w:hint="eastAsia"/>
          <w:b/>
          <w:color w:val="auto"/>
        </w:rPr>
        <w:t>有理有据</w:t>
      </w:r>
      <w:r>
        <w:rPr>
          <w:rFonts w:ascii="楷体" w:eastAsia="楷体" w:hAnsi="楷体" w:cs="楷体"/>
          <w:b/>
          <w:color w:val="auto"/>
        </w:rPr>
        <w:t>。</w:t>
      </w:r>
    </w:p>
    <w:p w14:paraId="27BFA656"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hint="eastAsia"/>
          <w:bCs/>
          <w:color w:val="auto"/>
        </w:rPr>
        <w:t>课堂教学中，资料的及时补充，有利于学生更好地把握文本，理解相关内容，填补对于文本相应空白的知识点。根据文章内容，结合老师补充的资料，进行思考，使学生的言说更有依据，更加充分，更有深度。</w:t>
      </w:r>
    </w:p>
    <w:p w14:paraId="7E5CFA12"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hint="eastAsia"/>
          <w:bCs/>
          <w:color w:val="auto"/>
        </w:rPr>
        <w:t>如，在教学《丁香结》这一课时，为了让学生能够真正理解作者由丁香结之所以产生这样的人生感悟的原因，是因为与她的人生经历有关。教师提问：“古人看了丁香有愁怨，作者呢？”顺势出示作者的人生经历，让学生发现红字标识的这些是人生中的挫折。教师继续追问：“病魔缠身、身体不适、亲人离去都是作者人生中的丁香结，作者的内心一定会有一些愁怨，可是作者在文章最后用这样一句话结尾。”引读，并引导学生理解句子内容，感悟作者认为人生不是一帆风顺的，问题是解不完的，有了这些问题，人生才完整。借助补充的资料，学生读懂了这几句话的言外意义，知晓作者豁达从容的人生态度。</w:t>
      </w:r>
    </w:p>
    <w:p w14:paraId="4FF273A8" w14:textId="77777777" w:rsidR="00400FF0" w:rsidRDefault="00000000">
      <w:pPr>
        <w:pStyle w:val="a0"/>
        <w:numPr>
          <w:ilvl w:val="0"/>
          <w:numId w:val="6"/>
        </w:numPr>
        <w:spacing w:line="400" w:lineRule="exact"/>
        <w:ind w:firstLine="482"/>
        <w:rPr>
          <w:rFonts w:ascii="楷体" w:eastAsia="楷体" w:hAnsi="楷体" w:cs="楷体" w:hint="eastAsia"/>
          <w:b/>
          <w:color w:val="auto"/>
        </w:rPr>
      </w:pPr>
      <w:r>
        <w:rPr>
          <w:rFonts w:ascii="楷体" w:eastAsia="楷体" w:hAnsi="楷体" w:cs="楷体" w:hint="eastAsia"/>
          <w:b/>
          <w:color w:val="auto"/>
        </w:rPr>
        <w:t>以书面形式</w:t>
      </w:r>
      <w:r>
        <w:rPr>
          <w:rFonts w:ascii="楷体" w:eastAsia="楷体" w:hAnsi="楷体" w:cs="楷体"/>
          <w:b/>
          <w:color w:val="auto"/>
        </w:rPr>
        <w:t>，让言说</w:t>
      </w:r>
      <w:r>
        <w:rPr>
          <w:rFonts w:ascii="楷体" w:eastAsia="楷体" w:hAnsi="楷体" w:cs="楷体" w:hint="eastAsia"/>
          <w:b/>
          <w:color w:val="auto"/>
        </w:rPr>
        <w:t>生动精彩</w:t>
      </w:r>
      <w:r>
        <w:rPr>
          <w:rFonts w:ascii="楷体" w:eastAsia="楷体" w:hAnsi="楷体" w:cs="楷体"/>
          <w:b/>
          <w:color w:val="auto"/>
        </w:rPr>
        <w:t>。</w:t>
      </w:r>
    </w:p>
    <w:p w14:paraId="234BDC42"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hint="eastAsia"/>
          <w:bCs/>
          <w:color w:val="auto"/>
        </w:rPr>
        <w:t>在课堂教学中，尤其是在提升学生思维能力的环节时，是有一定难度的，所以教师的教学设计不仅要巧妙，而且要给予学生充足的时间去进行沉浸式地思考，所以教师可以让学生将思考的内容以书面的形式记录下来，这样思考的才会更为全面，且使学生的言说更有条理，更为生动，更为精彩。</w:t>
      </w:r>
    </w:p>
    <w:p w14:paraId="304D9CDB" w14:textId="77777777" w:rsidR="00400FF0" w:rsidRDefault="00000000">
      <w:pPr>
        <w:pStyle w:val="a0"/>
        <w:spacing w:line="400" w:lineRule="exact"/>
        <w:rPr>
          <w:rFonts w:ascii="楷体" w:eastAsia="楷体" w:hAnsi="楷体" w:cs="楷体" w:hint="eastAsia"/>
          <w:bCs/>
          <w:color w:val="auto"/>
        </w:rPr>
      </w:pPr>
      <w:r>
        <w:rPr>
          <w:rFonts w:ascii="楷体" w:eastAsia="楷体" w:hAnsi="楷体" w:cs="楷体" w:hint="eastAsia"/>
          <w:bCs/>
          <w:color w:val="auto"/>
        </w:rPr>
        <w:t>如，在教学《穷人》这一课时，在感悟桑娜忐忑不安的心理后，教师请两位同学分角色朗读渔夫回到家与桑娜之间的对话，当学生读完“是啊，是啊，”丈夫喃喃地说，“这天气真是活见鬼！课时有什么办法呢！”紧接着便是“两个人沉默了一阵。”教师立即追问：“沉默中的桑娜，你在想些什么？”交流过后，发现学生只能用一两句话想象出此时桑娜的心理活动。此时，教师引导学生关注相应内容，并且留足时间，让学生不仅认真思考此时桑娜在想些什么，更是让学生通过书面的形式写下来，再来交流，使得这一环节更为得生动精彩，以此来达到更好的教学效果。</w:t>
      </w:r>
    </w:p>
    <w:p w14:paraId="2C873EF9" w14:textId="77777777" w:rsidR="00400FF0" w:rsidRDefault="00000000">
      <w:pPr>
        <w:pStyle w:val="a0"/>
        <w:spacing w:line="400" w:lineRule="exact"/>
        <w:ind w:firstLine="482"/>
        <w:rPr>
          <w:rFonts w:ascii="楷体" w:eastAsia="楷体" w:hAnsi="楷体" w:cs="楷体" w:hint="eastAsia"/>
          <w:b/>
          <w:color w:val="auto"/>
        </w:rPr>
      </w:pPr>
      <w:r>
        <w:rPr>
          <w:rFonts w:ascii="楷体" w:eastAsia="楷体" w:hAnsi="楷体" w:cs="楷体" w:hint="eastAsia"/>
          <w:b/>
          <w:color w:val="auto"/>
        </w:rPr>
        <w:t>5.形成了小学生言说能力水平层级评价量表3.0版。（见附录2）</w:t>
      </w:r>
    </w:p>
    <w:p w14:paraId="17C48705" w14:textId="77777777" w:rsidR="00400FF0" w:rsidRDefault="00000000">
      <w:pPr>
        <w:ind w:firstLineChars="200" w:firstLine="560"/>
        <w:jc w:val="left"/>
        <w:rPr>
          <w:sz w:val="28"/>
          <w:szCs w:val="28"/>
        </w:rPr>
      </w:pPr>
      <w:r>
        <w:rPr>
          <w:rFonts w:hint="eastAsia"/>
          <w:sz w:val="28"/>
          <w:szCs w:val="28"/>
        </w:rPr>
        <w:t>附录</w:t>
      </w:r>
      <w:r>
        <w:rPr>
          <w:rFonts w:hint="eastAsia"/>
          <w:sz w:val="28"/>
          <w:szCs w:val="28"/>
        </w:rPr>
        <w:t>2</w:t>
      </w:r>
    </w:p>
    <w:p w14:paraId="697C99DD" w14:textId="77777777" w:rsidR="00400FF0" w:rsidRDefault="00000000">
      <w:pPr>
        <w:pStyle w:val="a0"/>
        <w:ind w:firstLineChars="0" w:firstLine="0"/>
      </w:pPr>
      <w:r>
        <w:rPr>
          <w:noProof/>
        </w:rPr>
        <w:drawing>
          <wp:inline distT="0" distB="0" distL="114300" distR="114300" wp14:anchorId="69AA5A83" wp14:editId="475F47CE">
            <wp:extent cx="5782945" cy="3636010"/>
            <wp:effectExtent l="0" t="0" r="825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782945" cy="3636010"/>
                    </a:xfrm>
                    <a:prstGeom prst="rect">
                      <a:avLst/>
                    </a:prstGeom>
                    <a:noFill/>
                    <a:ln>
                      <a:noFill/>
                    </a:ln>
                  </pic:spPr>
                </pic:pic>
              </a:graphicData>
            </a:graphic>
          </wp:inline>
        </w:drawing>
      </w:r>
    </w:p>
    <w:p w14:paraId="71AFED9D" w14:textId="417D89AB" w:rsidR="00400FF0" w:rsidRPr="008F1CAB" w:rsidRDefault="00000000" w:rsidP="008F1CAB">
      <w:pPr>
        <w:pStyle w:val="a0"/>
        <w:ind w:firstLineChars="0" w:firstLine="0"/>
        <w:rPr>
          <w:rFonts w:hint="eastAsia"/>
        </w:rPr>
      </w:pPr>
      <w:r>
        <w:rPr>
          <w:noProof/>
        </w:rPr>
        <w:drawing>
          <wp:inline distT="0" distB="0" distL="114300" distR="114300" wp14:anchorId="2D52791D" wp14:editId="4FFD07C1">
            <wp:extent cx="5810250" cy="3418205"/>
            <wp:effectExtent l="0" t="0" r="6350"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810250" cy="3418205"/>
                    </a:xfrm>
                    <a:prstGeom prst="rect">
                      <a:avLst/>
                    </a:prstGeom>
                    <a:noFill/>
                    <a:ln>
                      <a:noFill/>
                    </a:ln>
                  </pic:spPr>
                </pic:pic>
              </a:graphicData>
            </a:graphic>
          </wp:inline>
        </w:drawing>
      </w:r>
    </w:p>
    <w:sectPr w:rsidR="00400FF0" w:rsidRPr="008F1CA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0FD8" w14:textId="77777777" w:rsidR="000C0CC9" w:rsidRDefault="000C0CC9">
      <w:r>
        <w:separator/>
      </w:r>
    </w:p>
  </w:endnote>
  <w:endnote w:type="continuationSeparator" w:id="0">
    <w:p w14:paraId="3C59A255" w14:textId="77777777" w:rsidR="000C0CC9" w:rsidRDefault="000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390A" w14:textId="77777777" w:rsidR="00400FF0" w:rsidRDefault="00000000">
    <w:pPr>
      <w:pStyle w:val="a6"/>
    </w:pPr>
    <w:r>
      <w:rPr>
        <w:noProof/>
      </w:rPr>
      <mc:AlternateContent>
        <mc:Choice Requires="wps">
          <w:drawing>
            <wp:anchor distT="0" distB="0" distL="114300" distR="114300" simplePos="0" relativeHeight="251659264" behindDoc="0" locked="0" layoutInCell="1" allowOverlap="1" wp14:anchorId="723D1ADA" wp14:editId="2D3C1335">
              <wp:simplePos x="0" y="0"/>
              <wp:positionH relativeFrom="margin">
                <wp:align>center</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B9583" w14:textId="77777777" w:rsidR="00400FF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3D1ADA"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88B9583" w14:textId="77777777" w:rsidR="00400FF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5742" w14:textId="77777777" w:rsidR="000C0CC9" w:rsidRDefault="000C0CC9">
      <w:r>
        <w:separator/>
      </w:r>
    </w:p>
  </w:footnote>
  <w:footnote w:type="continuationSeparator" w:id="0">
    <w:p w14:paraId="3BC3CFE7" w14:textId="77777777" w:rsidR="000C0CC9" w:rsidRDefault="000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EC44" w14:textId="77777777" w:rsidR="00400FF0" w:rsidRDefault="00000000">
    <w:pPr>
      <w:jc w:val="left"/>
      <w:rPr>
        <w:rFonts w:ascii="宋体" w:eastAsia="宋体" w:hAnsi="宋体" w:cs="宋体" w:hint="eastAsia"/>
        <w:sz w:val="18"/>
        <w:szCs w:val="18"/>
      </w:rPr>
    </w:pPr>
    <w:r>
      <w:rPr>
        <w:rFonts w:ascii="宋体" w:eastAsia="宋体" w:hAnsi="宋体" w:cs="宋体" w:hint="eastAsia"/>
        <w:sz w:val="18"/>
        <w:szCs w:val="18"/>
      </w:rPr>
      <w:t>常州市教育科学“十四五”备案课题</w:t>
    </w:r>
  </w:p>
  <w:p w14:paraId="7452CABC" w14:textId="77777777" w:rsidR="00400FF0" w:rsidRDefault="00400F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4F3ED2"/>
    <w:multiLevelType w:val="singleLevel"/>
    <w:tmpl w:val="AA4F3ED2"/>
    <w:lvl w:ilvl="0">
      <w:start w:val="2"/>
      <w:numFmt w:val="decimal"/>
      <w:suff w:val="nothing"/>
      <w:lvlText w:val="%1、"/>
      <w:lvlJc w:val="left"/>
    </w:lvl>
  </w:abstractNum>
  <w:abstractNum w:abstractNumId="1" w15:restartNumberingAfterBreak="0">
    <w:nsid w:val="BBA84ED7"/>
    <w:multiLevelType w:val="singleLevel"/>
    <w:tmpl w:val="BBA84ED7"/>
    <w:lvl w:ilvl="0">
      <w:start w:val="1"/>
      <w:numFmt w:val="decimal"/>
      <w:suff w:val="nothing"/>
      <w:lvlText w:val="（%1）"/>
      <w:lvlJc w:val="left"/>
      <w:pPr>
        <w:ind w:left="-60"/>
      </w:pPr>
    </w:lvl>
  </w:abstractNum>
  <w:abstractNum w:abstractNumId="2" w15:restartNumberingAfterBreak="0">
    <w:nsid w:val="C26F4EC9"/>
    <w:multiLevelType w:val="singleLevel"/>
    <w:tmpl w:val="C26F4EC9"/>
    <w:lvl w:ilvl="0">
      <w:start w:val="2"/>
      <w:numFmt w:val="decimal"/>
      <w:suff w:val="nothing"/>
      <w:lvlText w:val="（%1）"/>
      <w:lvlJc w:val="left"/>
      <w:pPr>
        <w:ind w:left="180"/>
      </w:pPr>
    </w:lvl>
  </w:abstractNum>
  <w:abstractNum w:abstractNumId="3" w15:restartNumberingAfterBreak="0">
    <w:nsid w:val="1ACB1BF3"/>
    <w:multiLevelType w:val="hybridMultilevel"/>
    <w:tmpl w:val="105AB6EA"/>
    <w:lvl w:ilvl="0" w:tplc="6374C5A0">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2C1A9E88"/>
    <w:multiLevelType w:val="singleLevel"/>
    <w:tmpl w:val="2C1A9E88"/>
    <w:lvl w:ilvl="0">
      <w:start w:val="4"/>
      <w:numFmt w:val="decimal"/>
      <w:suff w:val="nothing"/>
      <w:lvlText w:val="（%1）"/>
      <w:lvlJc w:val="left"/>
    </w:lvl>
  </w:abstractNum>
  <w:abstractNum w:abstractNumId="5" w15:restartNumberingAfterBreak="0">
    <w:nsid w:val="66F5B7E2"/>
    <w:multiLevelType w:val="singleLevel"/>
    <w:tmpl w:val="66F5B7E2"/>
    <w:lvl w:ilvl="0">
      <w:start w:val="2"/>
      <w:numFmt w:val="chineseCounting"/>
      <w:suff w:val="nothing"/>
      <w:lvlText w:val="（%1）"/>
      <w:lvlJc w:val="left"/>
      <w:rPr>
        <w:rFonts w:hint="eastAsia"/>
      </w:rPr>
    </w:lvl>
  </w:abstractNum>
  <w:abstractNum w:abstractNumId="6" w15:restartNumberingAfterBreak="0">
    <w:nsid w:val="7B87B735"/>
    <w:multiLevelType w:val="singleLevel"/>
    <w:tmpl w:val="7B87B735"/>
    <w:lvl w:ilvl="0">
      <w:start w:val="2"/>
      <w:numFmt w:val="decimal"/>
      <w:lvlText w:val="%1."/>
      <w:lvlJc w:val="left"/>
      <w:pPr>
        <w:tabs>
          <w:tab w:val="left" w:pos="312"/>
        </w:tabs>
      </w:pPr>
    </w:lvl>
  </w:abstractNum>
  <w:num w:numId="1" w16cid:durableId="880435200">
    <w:abstractNumId w:val="5"/>
  </w:num>
  <w:num w:numId="2" w16cid:durableId="506022117">
    <w:abstractNumId w:val="6"/>
  </w:num>
  <w:num w:numId="3" w16cid:durableId="1731343421">
    <w:abstractNumId w:val="0"/>
  </w:num>
  <w:num w:numId="4" w16cid:durableId="1555003950">
    <w:abstractNumId w:val="1"/>
  </w:num>
  <w:num w:numId="5" w16cid:durableId="1024601545">
    <w:abstractNumId w:val="2"/>
  </w:num>
  <w:num w:numId="6" w16cid:durableId="56782899">
    <w:abstractNumId w:val="4"/>
  </w:num>
  <w:num w:numId="7" w16cid:durableId="1705866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NiNjA5NTU4OWM3YTViNDA5NjMxMjU3YzNjOGNiODkifQ=="/>
  </w:docVars>
  <w:rsids>
    <w:rsidRoot w:val="00172A27"/>
    <w:rsid w:val="000C0CC9"/>
    <w:rsid w:val="00172A27"/>
    <w:rsid w:val="00400FF0"/>
    <w:rsid w:val="00703FFA"/>
    <w:rsid w:val="008F1CAB"/>
    <w:rsid w:val="009D24F3"/>
    <w:rsid w:val="00A746A1"/>
    <w:rsid w:val="00CF7AB5"/>
    <w:rsid w:val="00D43C80"/>
    <w:rsid w:val="01560075"/>
    <w:rsid w:val="032655B8"/>
    <w:rsid w:val="04B33BB5"/>
    <w:rsid w:val="06020126"/>
    <w:rsid w:val="06C66370"/>
    <w:rsid w:val="07170B12"/>
    <w:rsid w:val="07BD102E"/>
    <w:rsid w:val="09111C85"/>
    <w:rsid w:val="0B0F1928"/>
    <w:rsid w:val="0BFF1CAC"/>
    <w:rsid w:val="0C443037"/>
    <w:rsid w:val="155E114E"/>
    <w:rsid w:val="1B080E22"/>
    <w:rsid w:val="1CA56459"/>
    <w:rsid w:val="1ED175FF"/>
    <w:rsid w:val="21334CAD"/>
    <w:rsid w:val="215F24D5"/>
    <w:rsid w:val="216E446A"/>
    <w:rsid w:val="24AC3799"/>
    <w:rsid w:val="24E150D9"/>
    <w:rsid w:val="25BE16DD"/>
    <w:rsid w:val="25F61677"/>
    <w:rsid w:val="27720A88"/>
    <w:rsid w:val="28740B12"/>
    <w:rsid w:val="28C85522"/>
    <w:rsid w:val="297A6DD5"/>
    <w:rsid w:val="2AE07828"/>
    <w:rsid w:val="2B4C57BF"/>
    <w:rsid w:val="2B4F35BB"/>
    <w:rsid w:val="2B790637"/>
    <w:rsid w:val="2C3F2C8B"/>
    <w:rsid w:val="2D92328E"/>
    <w:rsid w:val="2DB142C7"/>
    <w:rsid w:val="2EC65E4B"/>
    <w:rsid w:val="3161510B"/>
    <w:rsid w:val="32403C5D"/>
    <w:rsid w:val="336D2997"/>
    <w:rsid w:val="33A66297"/>
    <w:rsid w:val="33D64443"/>
    <w:rsid w:val="345B2A67"/>
    <w:rsid w:val="34B37709"/>
    <w:rsid w:val="35287812"/>
    <w:rsid w:val="361222B3"/>
    <w:rsid w:val="363564A1"/>
    <w:rsid w:val="388708E6"/>
    <w:rsid w:val="39B062D2"/>
    <w:rsid w:val="39C67E8C"/>
    <w:rsid w:val="3D2C5308"/>
    <w:rsid w:val="3E3C5686"/>
    <w:rsid w:val="3EDC080D"/>
    <w:rsid w:val="432D7889"/>
    <w:rsid w:val="437A316F"/>
    <w:rsid w:val="44B4065F"/>
    <w:rsid w:val="46AD34CA"/>
    <w:rsid w:val="4870656B"/>
    <w:rsid w:val="48AE2913"/>
    <w:rsid w:val="49A07007"/>
    <w:rsid w:val="4AAF6DD6"/>
    <w:rsid w:val="4BF827EA"/>
    <w:rsid w:val="4C374790"/>
    <w:rsid w:val="4C7545C3"/>
    <w:rsid w:val="4C9529A0"/>
    <w:rsid w:val="4D371A30"/>
    <w:rsid w:val="4F153802"/>
    <w:rsid w:val="505221AE"/>
    <w:rsid w:val="51754C59"/>
    <w:rsid w:val="527E45B7"/>
    <w:rsid w:val="52970C7C"/>
    <w:rsid w:val="52A73AC4"/>
    <w:rsid w:val="52FA1DCE"/>
    <w:rsid w:val="54640C31"/>
    <w:rsid w:val="54B02E4B"/>
    <w:rsid w:val="56B56DB4"/>
    <w:rsid w:val="5A313272"/>
    <w:rsid w:val="608122D4"/>
    <w:rsid w:val="60815CD2"/>
    <w:rsid w:val="61EC588D"/>
    <w:rsid w:val="6283104E"/>
    <w:rsid w:val="64317E89"/>
    <w:rsid w:val="66F53C3A"/>
    <w:rsid w:val="676747DA"/>
    <w:rsid w:val="67BE1692"/>
    <w:rsid w:val="689C6793"/>
    <w:rsid w:val="68F53477"/>
    <w:rsid w:val="691F0798"/>
    <w:rsid w:val="697E6AD0"/>
    <w:rsid w:val="6E40370E"/>
    <w:rsid w:val="6F5E011B"/>
    <w:rsid w:val="709F4716"/>
    <w:rsid w:val="71A64B83"/>
    <w:rsid w:val="74405583"/>
    <w:rsid w:val="75710F99"/>
    <w:rsid w:val="758B0A7D"/>
    <w:rsid w:val="7B9166C0"/>
    <w:rsid w:val="7C4F3DF1"/>
    <w:rsid w:val="7D155610"/>
    <w:rsid w:val="7D467BB7"/>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770929"/>
  <w15:docId w15:val="{402AAF17-5FAE-4FD1-92E6-60BFF330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line="360" w:lineRule="auto"/>
      <w:ind w:firstLineChars="200" w:firstLine="480"/>
    </w:pPr>
    <w:rPr>
      <w:rFonts w:cs="Tahoma"/>
      <w:color w:val="333333"/>
      <w:sz w:val="24"/>
    </w:rPr>
  </w:style>
  <w:style w:type="paragraph" w:styleId="2">
    <w:name w:val="Body Text Indent 2"/>
    <w:basedOn w:val="a"/>
    <w:uiPriority w:val="99"/>
    <w:qFormat/>
    <w:pPr>
      <w:spacing w:line="360" w:lineRule="auto"/>
      <w:ind w:firstLineChars="200" w:firstLine="420"/>
    </w:pPr>
    <w:rPr>
      <w:kern w:val="0"/>
      <w:szCs w:val="20"/>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5">
    <w:name w:val="批注框文本 字符"/>
    <w:basedOn w:val="a1"/>
    <w:link w:val="a4"/>
    <w:qFormat/>
    <w:rPr>
      <w:kern w:val="2"/>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95A2B1F-73B5-4203-B296-25DDE9B18B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磊 高</cp:lastModifiedBy>
  <cp:revision>2</cp:revision>
  <cp:lastPrinted>2016-10-17T00:21:00Z</cp:lastPrinted>
  <dcterms:created xsi:type="dcterms:W3CDTF">2024-12-19T00:57:00Z</dcterms:created>
  <dcterms:modified xsi:type="dcterms:W3CDTF">2024-12-19T00:57:00Z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A674C67B5B844911B45E5C2D7EF84290</vt:lpwstr>
  </property>
</Properties>
</file>