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both"/>
        <w:rPr>
          <w:rFonts w:ascii="黑体" w:hAnsi="黑体" w:eastAsia="黑体"/>
          <w:sz w:val="32"/>
          <w:szCs w:val="32"/>
        </w:rPr>
      </w:pPr>
      <w:r>
        <w:rPr>
          <w:rFonts w:hint="eastAsia" w:ascii="黑体" w:hAnsi="黑体" w:eastAsia="黑体"/>
          <w:sz w:val="32"/>
          <w:szCs w:val="32"/>
        </w:rPr>
        <w:t>薛家实验小学2</w:t>
      </w:r>
      <w:r>
        <w:rPr>
          <w:rFonts w:ascii="黑体" w:hAnsi="黑体" w:eastAsia="黑体"/>
          <w:sz w:val="32"/>
          <w:szCs w:val="32"/>
        </w:rPr>
        <w:t>02</w:t>
      </w:r>
      <w:r>
        <w:rPr>
          <w:rFonts w:hint="eastAsia" w:ascii="黑体" w:hAnsi="黑体" w:eastAsia="黑体"/>
          <w:sz w:val="32"/>
          <w:szCs w:val="32"/>
          <w:lang w:val="en-US" w:eastAsia="zh-CN"/>
        </w:rPr>
        <w:t>4秋</w:t>
      </w:r>
      <w:r>
        <w:rPr>
          <w:rFonts w:hint="eastAsia" w:ascii="黑体" w:hAnsi="黑体" w:eastAsia="黑体"/>
          <w:sz w:val="32"/>
          <w:szCs w:val="32"/>
        </w:rPr>
        <w:t>学期新教师培训方案</w:t>
      </w:r>
    </w:p>
    <w:p>
      <w:pPr>
        <w:spacing w:line="360" w:lineRule="auto"/>
        <w:rPr>
          <w:rFonts w:ascii="宋体" w:hAnsi="宋体"/>
          <w:sz w:val="24"/>
          <w:szCs w:val="24"/>
        </w:rPr>
      </w:pPr>
      <w:r>
        <w:rPr>
          <w:rFonts w:hint="eastAsia" w:ascii="宋体" w:hAnsi="宋体"/>
          <w:sz w:val="24"/>
          <w:szCs w:val="24"/>
        </w:rPr>
        <w:t>一、指导思想</w:t>
      </w:r>
    </w:p>
    <w:p>
      <w:pPr>
        <w:spacing w:line="360" w:lineRule="auto"/>
        <w:ind w:firstLine="480"/>
        <w:rPr>
          <w:rFonts w:ascii="宋体" w:hAnsi="宋体"/>
          <w:sz w:val="24"/>
          <w:szCs w:val="24"/>
        </w:rPr>
      </w:pPr>
      <w:r>
        <w:rPr>
          <w:rFonts w:hint="eastAsia" w:ascii="宋体" w:hAnsi="宋体"/>
          <w:sz w:val="24"/>
          <w:szCs w:val="24"/>
        </w:rPr>
        <w:t>为全面提高新入职青年教师的综合素质，进一步加强我校教师队伍的建设工作，使我校的青年教师培训工作进一步规范化、制度化和常态化，促使新教师潜心教学，精心科研，不断提高教学能力、创新能力和科研水平，尽快成长为教学、科研和学科建设的重要力量。教师发展中心将深入发挥骨干教师作用，对新教师进行入职培训活动。</w:t>
      </w:r>
    </w:p>
    <w:p>
      <w:pPr>
        <w:spacing w:line="360" w:lineRule="auto"/>
        <w:rPr>
          <w:rFonts w:ascii="宋体" w:hAnsi="宋体"/>
          <w:sz w:val="24"/>
          <w:szCs w:val="24"/>
        </w:rPr>
      </w:pPr>
      <w:r>
        <w:rPr>
          <w:rFonts w:hint="eastAsia" w:ascii="宋体" w:hAnsi="宋体"/>
          <w:sz w:val="24"/>
          <w:szCs w:val="24"/>
        </w:rPr>
        <w:t>二、培训目标</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、加强师德建设，加强行风建设，培养一直爱岗敬业、乐于奉献的新教师队伍。</w:t>
      </w:r>
    </w:p>
    <w:p>
      <w:pPr>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、通过培训让新教师在短时间内熟悉校园，熟悉工作岗位，进一步巩固新教师的专业思想，初步掌握学科的 教学常规和技能，理解学科的也是知识和内容体系，课堂教学、作业批改、课后辅导等逐步走向规范化。</w:t>
      </w:r>
    </w:p>
    <w:p>
      <w:pPr>
        <w:spacing w:line="360" w:lineRule="auto"/>
        <w:rPr>
          <w:rFonts w:ascii="宋体" w:hAnsi="宋体"/>
          <w:sz w:val="24"/>
          <w:szCs w:val="24"/>
        </w:rPr>
      </w:pPr>
      <w:r>
        <w:rPr>
          <w:rFonts w:hint="eastAsia" w:ascii="宋体" w:hAnsi="宋体"/>
          <w:sz w:val="24"/>
          <w:szCs w:val="24"/>
        </w:rPr>
        <w:t>三、培训对象</w:t>
      </w:r>
    </w:p>
    <w:p>
      <w:pPr>
        <w:spacing w:line="360" w:lineRule="auto"/>
        <w:ind w:firstLine="480"/>
        <w:rPr>
          <w:rFonts w:ascii="宋体" w:hAnsi="宋体"/>
          <w:sz w:val="24"/>
          <w:szCs w:val="24"/>
        </w:rPr>
      </w:pP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年9月新入职教师。</w:t>
      </w:r>
    </w:p>
    <w:p>
      <w:pPr>
        <w:spacing w:line="360" w:lineRule="auto"/>
        <w:rPr>
          <w:rFonts w:ascii="宋体" w:hAnsi="宋体"/>
          <w:sz w:val="24"/>
          <w:szCs w:val="24"/>
        </w:rPr>
      </w:pPr>
      <w:r>
        <w:rPr>
          <w:rFonts w:hint="eastAsia" w:ascii="宋体" w:hAnsi="宋体"/>
          <w:sz w:val="24"/>
          <w:szCs w:val="24"/>
        </w:rPr>
        <w:t>四、具体培训时间</w:t>
      </w:r>
    </w:p>
    <w:p>
      <w:pPr>
        <w:spacing w:line="360" w:lineRule="auto"/>
        <w:ind w:firstLine="480"/>
        <w:rPr>
          <w:rFonts w:hint="default" w:ascii="宋体" w:hAnsi="宋体" w:eastAsia="宋体"/>
          <w:sz w:val="24"/>
          <w:szCs w:val="24"/>
          <w:lang w:val="en-US" w:eastAsia="zh-CN"/>
        </w:rPr>
      </w:pPr>
      <w:r>
        <w:rPr>
          <w:rFonts w:hint="eastAsia" w:ascii="宋体" w:hAnsi="宋体"/>
          <w:sz w:val="24"/>
          <w:szCs w:val="24"/>
          <w:lang w:val="en-US" w:eastAsia="zh-CN"/>
        </w:rPr>
        <w:t>双周，具体时间根据培训内容制定</w:t>
      </w:r>
    </w:p>
    <w:p>
      <w:pPr>
        <w:spacing w:line="360" w:lineRule="auto"/>
        <w:rPr>
          <w:rFonts w:ascii="宋体" w:hAnsi="宋体"/>
          <w:sz w:val="24"/>
          <w:szCs w:val="24"/>
        </w:rPr>
      </w:pPr>
      <w:r>
        <w:rPr>
          <w:rFonts w:hint="eastAsia" w:ascii="宋体" w:hAnsi="宋体"/>
          <w:sz w:val="24"/>
          <w:szCs w:val="24"/>
        </w:rPr>
        <w:t>五、培训内容</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、理论培训</w:t>
      </w:r>
    </w:p>
    <w:p>
      <w:pPr>
        <w:spacing w:line="360" w:lineRule="auto"/>
        <w:ind w:firstLine="480"/>
        <w:rPr>
          <w:rFonts w:ascii="宋体" w:hAnsi="宋体"/>
          <w:sz w:val="24"/>
          <w:szCs w:val="24"/>
        </w:rPr>
      </w:pPr>
      <w:r>
        <w:rPr>
          <w:rFonts w:hint="eastAsia" w:ascii="宋体" w:hAnsi="宋体"/>
          <w:sz w:val="24"/>
          <w:szCs w:val="24"/>
        </w:rPr>
        <w:t>认真学习教育教育理论，结合新课标以及学校善真课堂的特质，更新教师教学理念，把自主学习、探究学习、任务学习作为课堂教学的突破口，倡导合作、自主、探究的学习方式，鼓励教学方式多元化，初级教师将先进理念内化为教学行为，促进教师在教学中实施新课标的有效教学方法和手段，从而建立民主、平等的新型师生关系。</w:t>
      </w:r>
    </w:p>
    <w:p>
      <w:pPr>
        <w:spacing w:line="360" w:lineRule="auto"/>
        <w:ind w:firstLine="480"/>
        <w:rPr>
          <w:rFonts w:ascii="宋体" w:hAnsi="宋体"/>
          <w:sz w:val="24"/>
          <w:szCs w:val="24"/>
        </w:rPr>
      </w:pPr>
      <w:r>
        <w:rPr>
          <w:rFonts w:hint="eastAsia" w:ascii="宋体" w:hAnsi="宋体"/>
          <w:sz w:val="24"/>
          <w:szCs w:val="24"/>
        </w:rPr>
        <w:t>2、教育教学技能培训</w:t>
      </w:r>
    </w:p>
    <w:p>
      <w:pPr>
        <w:spacing w:line="360" w:lineRule="auto"/>
        <w:ind w:firstLine="480"/>
        <w:rPr>
          <w:rFonts w:ascii="宋体" w:hAnsi="宋体"/>
          <w:sz w:val="24"/>
          <w:szCs w:val="24"/>
        </w:rPr>
      </w:pPr>
      <w:r>
        <w:rPr>
          <w:rFonts w:hint="eastAsia" w:ascii="宋体" w:hAnsi="宋体"/>
          <w:sz w:val="24"/>
          <w:szCs w:val="24"/>
        </w:rPr>
        <w:t>开展现代教学技能的培训，包括个案研究能力、教学设计能力、师生沟通能力、问题反思与问题解决能力等培训。</w:t>
      </w:r>
    </w:p>
    <w:p>
      <w:pPr>
        <w:spacing w:line="360" w:lineRule="auto"/>
        <w:ind w:firstLine="480"/>
        <w:rPr>
          <w:rFonts w:ascii="宋体" w:hAnsi="宋体"/>
          <w:sz w:val="24"/>
          <w:szCs w:val="24"/>
        </w:rPr>
      </w:pPr>
      <w:r>
        <w:rPr>
          <w:rFonts w:hint="eastAsia" w:ascii="宋体" w:hAnsi="宋体"/>
          <w:sz w:val="24"/>
          <w:szCs w:val="24"/>
        </w:rPr>
        <w:t>3、教育科研培训</w:t>
      </w:r>
    </w:p>
    <w:p>
      <w:pPr>
        <w:spacing w:line="360" w:lineRule="auto"/>
        <w:ind w:firstLine="480"/>
        <w:rPr>
          <w:rFonts w:ascii="宋体" w:hAnsi="宋体"/>
          <w:sz w:val="24"/>
          <w:szCs w:val="24"/>
        </w:rPr>
      </w:pPr>
      <w:r>
        <w:rPr>
          <w:rFonts w:hint="eastAsia" w:ascii="宋体" w:hAnsi="宋体"/>
          <w:sz w:val="24"/>
          <w:szCs w:val="24"/>
        </w:rPr>
        <w:t>教育科研能力是校本培训的一个重要内容，要求新教师逐步树立教研、科研意识，围绕新课程的实施、结合课堂教学，进行教育科研基本方法的培训（课例分析、论文撰写、微课题研究等等），以逐步提高新教师科研工作的水平和能力。</w:t>
      </w:r>
    </w:p>
    <w:p>
      <w:pPr>
        <w:spacing w:line="360" w:lineRule="auto"/>
        <w:ind w:firstLine="480"/>
        <w:rPr>
          <w:rFonts w:ascii="宋体" w:hAnsi="宋体"/>
          <w:sz w:val="24"/>
          <w:szCs w:val="24"/>
        </w:rPr>
      </w:pPr>
      <w:r>
        <w:rPr>
          <w:rFonts w:hint="eastAsia" w:ascii="宋体" w:hAnsi="宋体"/>
          <w:sz w:val="24"/>
          <w:szCs w:val="24"/>
        </w:rPr>
        <w:t>4、班级管理培训</w:t>
      </w:r>
    </w:p>
    <w:p>
      <w:pPr>
        <w:spacing w:line="360" w:lineRule="auto"/>
        <w:ind w:firstLine="480"/>
        <w:rPr>
          <w:rFonts w:ascii="宋体" w:hAnsi="宋体"/>
          <w:sz w:val="24"/>
          <w:szCs w:val="24"/>
        </w:rPr>
      </w:pPr>
      <w:r>
        <w:rPr>
          <w:rFonts w:hint="eastAsia" w:ascii="宋体" w:hAnsi="宋体"/>
          <w:sz w:val="24"/>
          <w:szCs w:val="24"/>
        </w:rPr>
        <w:t>通过优秀班主任的经验介绍，让新任班主任能组织策划班级文化建设、班级岗位建设，班级活动组织能力；协调各学科教师促进学生全面发展的能力；协调家长，对家长进行家教指导的能力；科学细致管理班级的能力，以及有良好的自我心理素质，创新思维和良好的个人行为习惯。</w:t>
      </w:r>
    </w:p>
    <w:p>
      <w:pPr>
        <w:spacing w:line="360" w:lineRule="auto"/>
        <w:ind w:firstLine="480"/>
        <w:rPr>
          <w:rFonts w:ascii="宋体" w:hAnsi="宋体"/>
          <w:sz w:val="24"/>
          <w:szCs w:val="24"/>
        </w:rPr>
      </w:pPr>
      <w:r>
        <w:rPr>
          <w:rFonts w:hint="eastAsia" w:ascii="宋体" w:hAnsi="宋体"/>
          <w:sz w:val="24"/>
          <w:szCs w:val="24"/>
        </w:rPr>
        <w:t>5、“六个一”技能培训</w:t>
      </w:r>
    </w:p>
    <w:p>
      <w:pPr>
        <w:spacing w:line="360" w:lineRule="auto"/>
        <w:ind w:firstLine="480"/>
        <w:rPr>
          <w:rFonts w:ascii="宋体" w:hAnsi="宋体"/>
          <w:sz w:val="24"/>
          <w:szCs w:val="24"/>
        </w:rPr>
      </w:pPr>
      <w:r>
        <w:rPr>
          <w:rFonts w:hint="eastAsia" w:ascii="宋体" w:hAnsi="宋体"/>
          <w:sz w:val="24"/>
          <w:szCs w:val="24"/>
        </w:rPr>
        <w:t>“六个一”包括一手粉笔字、一份教学设计、一个课件、一堂达标课、一篇教学反思、一份试卷。新任教师除自身苦练基本功外，</w:t>
      </w:r>
      <w:r>
        <w:rPr>
          <w:rFonts w:ascii="宋体" w:hAnsi="宋体"/>
          <w:sz w:val="24"/>
          <w:szCs w:val="24"/>
        </w:rPr>
        <w:t>我们还要通过“青蓝工程”的实施要求指导教师对新入职青年教师各个教学环节的工作(包括备课、编写教案、讲义、授课、辅导、答疑、批改作业、等)给予具体指导，并经常检查新入职青年教师的助课情况，听取新入职青年教师的试教情况，及时提出整改意见和建议，帮助新入职青年教师尽快熟悉新课程的教学体系与框架。</w:t>
      </w:r>
    </w:p>
    <w:p>
      <w:pPr>
        <w:spacing w:line="360" w:lineRule="auto"/>
        <w:rPr>
          <w:rFonts w:ascii="宋体" w:hAnsi="宋体"/>
          <w:sz w:val="24"/>
          <w:szCs w:val="24"/>
        </w:rPr>
      </w:pPr>
      <w:r>
        <w:rPr>
          <w:rFonts w:hint="eastAsia" w:ascii="宋体" w:hAnsi="宋体"/>
          <w:sz w:val="24"/>
          <w:szCs w:val="24"/>
        </w:rPr>
        <w:t>六、具体工作以及措施</w:t>
      </w:r>
    </w:p>
    <w:p>
      <w:pPr>
        <w:spacing w:line="360" w:lineRule="auto"/>
        <w:ind w:firstLine="480" w:firstLineChars="200"/>
        <w:rPr>
          <w:rFonts w:ascii="宋体" w:hAnsi="宋体"/>
          <w:sz w:val="24"/>
          <w:szCs w:val="24"/>
        </w:rPr>
      </w:pPr>
      <w:r>
        <w:rPr>
          <w:rFonts w:hint="eastAsia" w:ascii="宋体" w:hAnsi="宋体"/>
          <w:sz w:val="24"/>
          <w:szCs w:val="24"/>
        </w:rPr>
        <w:t>1、以课堂教学为主阵地，以、小组合作学习模式为蓝本，把教学理念及教学模式的培训作为本学期校本培训的核心工作来抓。</w:t>
      </w:r>
    </w:p>
    <w:p>
      <w:pPr>
        <w:spacing w:line="360" w:lineRule="auto"/>
        <w:ind w:firstLine="480" w:firstLineChars="200"/>
        <w:rPr>
          <w:rFonts w:ascii="宋体" w:hAnsi="宋体"/>
          <w:sz w:val="24"/>
          <w:szCs w:val="24"/>
        </w:rPr>
      </w:pPr>
      <w:r>
        <w:rPr>
          <w:rFonts w:hint="eastAsia" w:ascii="宋体" w:hAnsi="宋体"/>
          <w:sz w:val="24"/>
          <w:szCs w:val="24"/>
        </w:rPr>
        <w:t>2、创建学习型、研究型的教师队伍。要求新入职教师人人自选读一本好书，学校组织新入职教师间互相交流学习并备案、采取长远规划和近期目标相结合的方法，重点是引导新教师把读书变成个人的自觉行为和人生的一大乐趣，营造一个寓教于学，教学相长的学习氛围，让读书成为教师教学活动的主体。</w:t>
      </w:r>
    </w:p>
    <w:p>
      <w:pPr>
        <w:spacing w:line="360" w:lineRule="auto"/>
        <w:ind w:firstLine="480" w:firstLineChars="200"/>
        <w:rPr>
          <w:rFonts w:ascii="宋体" w:hAnsi="宋体"/>
          <w:sz w:val="24"/>
          <w:szCs w:val="24"/>
        </w:rPr>
      </w:pPr>
      <w:r>
        <w:rPr>
          <w:rFonts w:hint="eastAsia" w:ascii="宋体" w:hAnsi="宋体"/>
          <w:sz w:val="24"/>
          <w:szCs w:val="24"/>
        </w:rPr>
        <w:t>3、广泛开展“远学近比争先进”师德系列教育活动。通过身边的优秀教师，陶冶教师情操，影响和带动新教师积极向上的乐业、敬业的工作精神。</w:t>
      </w:r>
    </w:p>
    <w:p>
      <w:pPr>
        <w:spacing w:line="360" w:lineRule="auto"/>
        <w:ind w:firstLine="480" w:firstLineChars="200"/>
        <w:rPr>
          <w:rFonts w:ascii="宋体" w:hAnsi="宋体"/>
          <w:sz w:val="24"/>
          <w:szCs w:val="24"/>
        </w:rPr>
      </w:pPr>
      <w:r>
        <w:rPr>
          <w:rFonts w:hint="eastAsia" w:ascii="宋体" w:hAnsi="宋体"/>
          <w:sz w:val="24"/>
          <w:szCs w:val="24"/>
        </w:rPr>
        <w:t>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spacing w:line="360" w:lineRule="auto"/>
        <w:ind w:firstLine="480" w:firstLineChars="200"/>
        <w:rPr>
          <w:rFonts w:ascii="宋体" w:hAnsi="宋体"/>
          <w:sz w:val="24"/>
          <w:szCs w:val="24"/>
        </w:rPr>
      </w:pPr>
      <w:r>
        <w:rPr>
          <w:rFonts w:hint="eastAsia" w:ascii="宋体" w:hAnsi="宋体"/>
          <w:sz w:val="24"/>
          <w:szCs w:val="24"/>
        </w:rPr>
        <w:t>5、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通过校内青年教师比赛、听课、师徒结对等形式，促进青年教师业务技能和水平的提高。</w:t>
      </w:r>
    </w:p>
    <w:p>
      <w:pPr>
        <w:spacing w:line="360" w:lineRule="auto"/>
        <w:rPr>
          <w:rFonts w:ascii="宋体" w:hAnsi="宋体"/>
          <w:sz w:val="24"/>
          <w:szCs w:val="24"/>
        </w:rPr>
      </w:pPr>
      <w:r>
        <w:rPr>
          <w:rFonts w:hint="eastAsia" w:ascii="宋体" w:hAnsi="宋体"/>
          <w:sz w:val="24"/>
          <w:szCs w:val="24"/>
        </w:rPr>
        <w:t>七、培训要求</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、新聘教师按时参加培训活动，不迟到，不早退。</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、培训期间专心听讲，做好笔记，认真思考。</w:t>
      </w:r>
    </w:p>
    <w:p>
      <w:pPr>
        <w:spacing w:line="360" w:lineRule="auto"/>
        <w:ind w:firstLine="480" w:firstLineChars="200"/>
        <w:rPr>
          <w:rFonts w:ascii="宋体" w:hAnsi="宋体"/>
          <w:sz w:val="24"/>
          <w:szCs w:val="24"/>
        </w:rPr>
      </w:pPr>
      <w:r>
        <w:rPr>
          <w:rFonts w:hint="eastAsia" w:ascii="宋体" w:hAnsi="宋体"/>
          <w:sz w:val="24"/>
          <w:szCs w:val="24"/>
        </w:rPr>
        <w:t>3、培训结束，培训感想或总结交指导老师审核并交教科室存档。</w:t>
      </w:r>
    </w:p>
    <w:p>
      <w:pPr>
        <w:spacing w:line="360" w:lineRule="auto"/>
        <w:rPr>
          <w:rFonts w:ascii="宋体" w:hAnsi="宋体"/>
          <w:sz w:val="24"/>
          <w:szCs w:val="24"/>
        </w:rPr>
      </w:pPr>
      <w:r>
        <w:rPr>
          <w:rFonts w:hint="eastAsia" w:ascii="宋体" w:hAnsi="宋体"/>
          <w:sz w:val="24"/>
          <w:szCs w:val="24"/>
        </w:rPr>
        <w:t>八、考核</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、新入职青年教师从入校起建立个人业务档案，参加岗前培训、在职培训等有关情况和成绩，要达到学校的有关要求;</w:t>
      </w:r>
    </w:p>
    <w:p>
      <w:pPr>
        <w:spacing w:line="360" w:lineRule="auto"/>
        <w:ind w:firstLine="480" w:firstLineChars="200"/>
        <w:rPr>
          <w:rFonts w:hint="eastAsia" w:ascii="宋体" w:hAnsi="宋体"/>
          <w:sz w:val="24"/>
          <w:szCs w:val="24"/>
        </w:rPr>
      </w:pPr>
      <w:r>
        <w:rPr>
          <w:rFonts w:hint="eastAsia" w:ascii="宋体" w:hAnsi="宋体"/>
          <w:sz w:val="24"/>
          <w:szCs w:val="24"/>
        </w:rPr>
        <w:t>2、在新入职青年教师入校一年内，学校结合指导教师意见对新入职教师在教学岗位各个环节的表现做出综合评价，作为新入职青年教师转正上岗的主要依据。</w:t>
      </w:r>
    </w:p>
    <w:p>
      <w:pPr>
        <w:jc w:val="center"/>
        <w:rPr>
          <w:rFonts w:ascii="仿宋" w:hAnsi="仿宋" w:eastAsia="仿宋"/>
          <w:b/>
          <w:color w:val="000000"/>
          <w:sz w:val="24"/>
          <w:szCs w:val="24"/>
        </w:rPr>
      </w:pPr>
      <w:r>
        <w:rPr>
          <w:rFonts w:hint="eastAsia" w:ascii="宋体" w:hAnsi="宋体"/>
          <w:sz w:val="24"/>
          <w:szCs w:val="24"/>
        </w:rPr>
        <w:t>附：</w:t>
      </w:r>
      <w:r>
        <w:rPr>
          <w:rFonts w:hint="eastAsia" w:ascii="仿宋" w:hAnsi="仿宋" w:eastAsia="仿宋"/>
          <w:b/>
          <w:color w:val="000000"/>
          <w:sz w:val="24"/>
          <w:szCs w:val="24"/>
        </w:rPr>
        <w:t>202</w:t>
      </w:r>
      <w:r>
        <w:rPr>
          <w:rFonts w:ascii="仿宋" w:hAnsi="仿宋" w:eastAsia="仿宋"/>
          <w:b/>
          <w:color w:val="000000"/>
          <w:sz w:val="24"/>
          <w:szCs w:val="24"/>
        </w:rPr>
        <w:t>4</w:t>
      </w:r>
      <w:r>
        <w:rPr>
          <w:rFonts w:hint="eastAsia" w:ascii="仿宋" w:hAnsi="仿宋" w:eastAsia="仿宋"/>
          <w:b/>
          <w:color w:val="000000"/>
          <w:sz w:val="24"/>
          <w:szCs w:val="24"/>
        </w:rPr>
        <w:t>-</w:t>
      </w:r>
      <w:r>
        <w:rPr>
          <w:rFonts w:ascii="仿宋" w:hAnsi="仿宋" w:eastAsia="仿宋"/>
          <w:b/>
          <w:color w:val="000000"/>
          <w:sz w:val="24"/>
          <w:szCs w:val="24"/>
        </w:rPr>
        <w:t>20</w:t>
      </w:r>
      <w:r>
        <w:rPr>
          <w:rFonts w:hint="eastAsia" w:ascii="仿宋" w:hAnsi="仿宋" w:eastAsia="仿宋"/>
          <w:b/>
          <w:color w:val="000000"/>
          <w:sz w:val="24"/>
          <w:szCs w:val="24"/>
        </w:rPr>
        <w:t>2</w:t>
      </w:r>
      <w:r>
        <w:rPr>
          <w:rFonts w:ascii="仿宋" w:hAnsi="仿宋" w:eastAsia="仿宋"/>
          <w:b/>
          <w:color w:val="000000"/>
          <w:sz w:val="24"/>
          <w:szCs w:val="24"/>
        </w:rPr>
        <w:t>5学年度第</w:t>
      </w:r>
      <w:r>
        <w:rPr>
          <w:rFonts w:hint="eastAsia" w:ascii="仿宋" w:hAnsi="仿宋" w:eastAsia="仿宋"/>
          <w:b/>
          <w:color w:val="000000"/>
          <w:sz w:val="24"/>
          <w:szCs w:val="24"/>
        </w:rPr>
        <w:t>一</w:t>
      </w:r>
      <w:r>
        <w:rPr>
          <w:rFonts w:ascii="仿宋" w:hAnsi="仿宋" w:eastAsia="仿宋"/>
          <w:b/>
          <w:color w:val="000000"/>
          <w:sz w:val="24"/>
          <w:szCs w:val="24"/>
        </w:rPr>
        <w:t>学期</w:t>
      </w:r>
      <w:r>
        <w:rPr>
          <w:rFonts w:hint="eastAsia" w:ascii="仿宋" w:hAnsi="仿宋" w:eastAsia="仿宋"/>
          <w:b/>
          <w:color w:val="000000"/>
          <w:sz w:val="24"/>
          <w:szCs w:val="24"/>
        </w:rPr>
        <w:t>青年教师专业成长培训清单</w:t>
      </w:r>
    </w:p>
    <w:tbl>
      <w:tblPr>
        <w:tblStyle w:val="3"/>
        <w:tblW w:w="8591"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2694"/>
        <w:gridCol w:w="127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时间</w:t>
            </w:r>
          </w:p>
        </w:tc>
        <w:tc>
          <w:tcPr>
            <w:tcW w:w="2694" w:type="dxa"/>
            <w:noWrap w:val="0"/>
            <w:vAlign w:val="top"/>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内容</w:t>
            </w:r>
          </w:p>
        </w:tc>
        <w:tc>
          <w:tcPr>
            <w:tcW w:w="1275" w:type="dxa"/>
            <w:noWrap w:val="0"/>
            <w:vAlign w:val="top"/>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责任人</w:t>
            </w:r>
          </w:p>
        </w:tc>
        <w:tc>
          <w:tcPr>
            <w:tcW w:w="2694" w:type="dxa"/>
            <w:noWrap w:val="0"/>
            <w:vAlign w:val="top"/>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备注（考评方式等）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8</w:t>
            </w:r>
            <w:r>
              <w:rPr>
                <w:rFonts w:ascii="仿宋" w:hAnsi="仿宋" w:eastAsia="仿宋" w:cs="Times New Roman"/>
                <w:color w:val="000000"/>
                <w:kern w:val="0"/>
                <w:sz w:val="24"/>
                <w:szCs w:val="24"/>
              </w:rPr>
              <w:t>.22</w:t>
            </w: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8</w:t>
            </w:r>
            <w:r>
              <w:rPr>
                <w:rFonts w:hint="eastAsia" w:ascii="仿宋" w:hAnsi="仿宋" w:eastAsia="仿宋" w:cs="Times New Roman"/>
                <w:color w:val="000000"/>
                <w:kern w:val="0"/>
                <w:sz w:val="24"/>
                <w:szCs w:val="24"/>
              </w:rPr>
              <w:t>．2</w:t>
            </w:r>
            <w:r>
              <w:rPr>
                <w:rFonts w:ascii="仿宋" w:hAnsi="仿宋" w:eastAsia="仿宋" w:cs="Times New Roman"/>
                <w:color w:val="000000"/>
                <w:kern w:val="0"/>
                <w:sz w:val="24"/>
                <w:szCs w:val="24"/>
              </w:rPr>
              <w:t>3</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新教师暑期培训</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课堂能力考核+培训心得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ascii="仿宋" w:hAnsi="仿宋" w:eastAsia="仿宋" w:cs="Times New Roman"/>
                <w:color w:val="000000"/>
                <w:kern w:val="0"/>
                <w:sz w:val="24"/>
                <w:szCs w:val="24"/>
              </w:rPr>
              <w:t>9</w:t>
            </w:r>
            <w:r>
              <w:rPr>
                <w:rFonts w:hint="eastAsia" w:ascii="仿宋" w:hAnsi="仿宋" w:eastAsia="仿宋" w:cs="Times New Roman"/>
                <w:color w:val="000000"/>
                <w:kern w:val="0"/>
                <w:sz w:val="24"/>
                <w:szCs w:val="24"/>
              </w:rPr>
              <w:t>月初</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新一轮青蓝结对</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r>
              <w:rPr>
                <w:rFonts w:ascii="仿宋" w:hAnsi="仿宋" w:eastAsia="仿宋" w:cs="Times New Roman"/>
                <w:color w:val="000000"/>
                <w:kern w:val="0"/>
                <w:sz w:val="24"/>
                <w:szCs w:val="24"/>
              </w:rPr>
              <w:t>0</w:t>
            </w:r>
            <w:r>
              <w:rPr>
                <w:rFonts w:hint="eastAsia" w:ascii="仿宋" w:hAnsi="仿宋" w:eastAsia="仿宋" w:cs="Times New Roman"/>
                <w:color w:val="000000"/>
                <w:kern w:val="0"/>
                <w:sz w:val="24"/>
                <w:szCs w:val="24"/>
              </w:rPr>
              <w:t>月-</w:t>
            </w:r>
            <w:r>
              <w:rPr>
                <w:rFonts w:ascii="仿宋" w:hAnsi="仿宋" w:eastAsia="仿宋" w:cs="Times New Roman"/>
                <w:color w:val="000000"/>
                <w:kern w:val="0"/>
                <w:sz w:val="24"/>
                <w:szCs w:val="24"/>
              </w:rPr>
              <w:t>12</w:t>
            </w:r>
            <w:r>
              <w:rPr>
                <w:rFonts w:hint="eastAsia" w:ascii="仿宋" w:hAnsi="仿宋" w:eastAsia="仿宋" w:cs="Times New Roman"/>
                <w:color w:val="000000"/>
                <w:kern w:val="0"/>
                <w:sz w:val="24"/>
                <w:szCs w:val="24"/>
              </w:rPr>
              <w:t>月</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区级新教师集中培训</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培训心得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ascii="仿宋" w:hAnsi="仿宋" w:eastAsia="仿宋" w:cs="Times New Roman"/>
                <w:color w:val="000000"/>
                <w:kern w:val="0"/>
                <w:sz w:val="24"/>
                <w:szCs w:val="24"/>
              </w:rPr>
              <w:t>2</w:t>
            </w:r>
            <w:r>
              <w:rPr>
                <w:rFonts w:hint="eastAsia" w:ascii="仿宋" w:hAnsi="仿宋" w:eastAsia="仿宋" w:cs="Times New Roman"/>
                <w:color w:val="000000"/>
                <w:kern w:val="0"/>
                <w:sz w:val="24"/>
                <w:szCs w:val="24"/>
                <w:lang w:val="en-US" w:eastAsia="zh-CN"/>
              </w:rPr>
              <w:t>4</w:t>
            </w:r>
            <w:r>
              <w:rPr>
                <w:rFonts w:ascii="仿宋" w:hAnsi="仿宋" w:eastAsia="仿宋" w:cs="Times New Roman"/>
                <w:color w:val="000000"/>
                <w:kern w:val="0"/>
                <w:sz w:val="24"/>
                <w:szCs w:val="24"/>
              </w:rPr>
              <w:t>.</w:t>
            </w:r>
            <w:r>
              <w:rPr>
                <w:rFonts w:hint="eastAsia" w:ascii="仿宋" w:hAnsi="仿宋" w:eastAsia="仿宋" w:cs="Times New Roman"/>
                <w:color w:val="000000"/>
                <w:kern w:val="0"/>
                <w:sz w:val="24"/>
                <w:szCs w:val="24"/>
              </w:rPr>
              <w:t>9月-</w:t>
            </w:r>
            <w:r>
              <w:rPr>
                <w:rFonts w:ascii="仿宋" w:hAnsi="仿宋" w:eastAsia="仿宋" w:cs="Times New Roman"/>
                <w:color w:val="000000"/>
                <w:kern w:val="0"/>
                <w:sz w:val="24"/>
                <w:szCs w:val="24"/>
              </w:rPr>
              <w:t>2</w:t>
            </w:r>
            <w:r>
              <w:rPr>
                <w:rFonts w:hint="eastAsia" w:ascii="仿宋" w:hAnsi="仿宋" w:eastAsia="仿宋" w:cs="Times New Roman"/>
                <w:color w:val="000000"/>
                <w:kern w:val="0"/>
                <w:sz w:val="24"/>
                <w:szCs w:val="24"/>
                <w:lang w:val="en-US" w:eastAsia="zh-CN"/>
              </w:rPr>
              <w:t>5</w:t>
            </w:r>
            <w:r>
              <w:rPr>
                <w:rFonts w:ascii="仿宋" w:hAnsi="仿宋" w:eastAsia="仿宋" w:cs="Times New Roman"/>
                <w:color w:val="000000"/>
                <w:kern w:val="0"/>
                <w:sz w:val="24"/>
                <w:szCs w:val="24"/>
              </w:rPr>
              <w:t>.1</w:t>
            </w:r>
            <w:r>
              <w:rPr>
                <w:rFonts w:hint="eastAsia" w:ascii="仿宋" w:hAnsi="仿宋" w:eastAsia="仿宋" w:cs="Times New Roman"/>
                <w:color w:val="000000"/>
                <w:kern w:val="0"/>
                <w:sz w:val="24"/>
                <w:szCs w:val="24"/>
              </w:rPr>
              <w:t>月</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1．每月完成一篇读书心得</w:t>
            </w:r>
          </w:p>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2</w:t>
            </w:r>
            <w:r>
              <w:rPr>
                <w:rFonts w:ascii="仿宋" w:hAnsi="仿宋" w:eastAsia="仿宋" w:cs="Times New Roman"/>
                <w:color w:val="000000"/>
                <w:kern w:val="0"/>
                <w:sz w:val="24"/>
                <w:szCs w:val="24"/>
              </w:rPr>
              <w:t>.</w:t>
            </w:r>
            <w:r>
              <w:rPr>
                <w:rFonts w:hint="eastAsia" w:ascii="仿宋" w:hAnsi="仿宋" w:eastAsia="仿宋" w:cs="Times New Roman"/>
                <w:color w:val="000000"/>
                <w:kern w:val="0"/>
                <w:sz w:val="24"/>
                <w:szCs w:val="24"/>
              </w:rPr>
              <w:t>每周完成一份粉笔字作业</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9月中旬</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认真学习各学科常规</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教研组现场考评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9月下旬</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“微故事”分享：一个月中最令你难忘的……</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r>
              <w:rPr>
                <w:rFonts w:ascii="仿宋" w:hAnsi="仿宋" w:eastAsia="仿宋" w:cs="Times New Roman"/>
                <w:color w:val="000000"/>
                <w:kern w:val="0"/>
                <w:sz w:val="24"/>
                <w:szCs w:val="24"/>
              </w:rPr>
              <w:t>0</w:t>
            </w:r>
            <w:r>
              <w:rPr>
                <w:rFonts w:hint="eastAsia" w:ascii="仿宋" w:hAnsi="仿宋" w:eastAsia="仿宋" w:cs="Times New Roman"/>
                <w:color w:val="000000"/>
                <w:kern w:val="0"/>
                <w:sz w:val="24"/>
                <w:szCs w:val="24"/>
              </w:rPr>
              <w:t>月中旬</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组织进行各学科课标解读培训</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撰写心得或书面考试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r>
              <w:rPr>
                <w:rFonts w:ascii="仿宋" w:hAnsi="仿宋" w:eastAsia="仿宋" w:cs="Times New Roman"/>
                <w:color w:val="000000"/>
                <w:kern w:val="0"/>
                <w:sz w:val="24"/>
                <w:szCs w:val="24"/>
              </w:rPr>
              <w:t>1</w:t>
            </w:r>
            <w:r>
              <w:rPr>
                <w:rFonts w:hint="eastAsia" w:ascii="仿宋" w:hAnsi="仿宋" w:eastAsia="仿宋" w:cs="Times New Roman"/>
                <w:color w:val="000000"/>
                <w:kern w:val="0"/>
                <w:sz w:val="24"/>
                <w:szCs w:val="24"/>
              </w:rPr>
              <w:t>月中旬</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“微报告”：如何在教育教学过程中发现问题，如何解决问题</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r>
              <w:rPr>
                <w:rFonts w:ascii="仿宋" w:hAnsi="仿宋" w:eastAsia="仿宋" w:cs="Times New Roman"/>
                <w:color w:val="000000"/>
                <w:kern w:val="0"/>
                <w:sz w:val="24"/>
                <w:szCs w:val="24"/>
              </w:rPr>
              <w:t>2</w:t>
            </w:r>
            <w:r>
              <w:rPr>
                <w:rFonts w:hint="eastAsia" w:ascii="仿宋" w:hAnsi="仿宋" w:eastAsia="仿宋" w:cs="Times New Roman"/>
                <w:color w:val="000000"/>
                <w:kern w:val="0"/>
                <w:sz w:val="24"/>
                <w:szCs w:val="24"/>
              </w:rPr>
              <w:t>月中旬</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“微案例”分享：教学过程中最精彩的一个片段</w:t>
            </w:r>
          </w:p>
        </w:tc>
        <w:tc>
          <w:tcPr>
            <w:tcW w:w="1275"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沈彩虹</w:t>
            </w:r>
          </w:p>
        </w:tc>
        <w:tc>
          <w:tcPr>
            <w:tcW w:w="2694" w:type="dxa"/>
            <w:noWrap w:val="0"/>
            <w:vAlign w:val="top"/>
          </w:tcPr>
          <w:p>
            <w:pPr>
              <w:rPr>
                <w:rFonts w:ascii="仿宋" w:hAnsi="仿宋"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1月份</w:t>
            </w:r>
          </w:p>
        </w:tc>
        <w:tc>
          <w:tcPr>
            <w:tcW w:w="2694" w:type="dxa"/>
            <w:noWrap w:val="0"/>
            <w:vAlign w:val="top"/>
          </w:tcPr>
          <w:p>
            <w:pP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盘点学期收获，制定新学期计划</w:t>
            </w:r>
          </w:p>
        </w:tc>
        <w:tc>
          <w:tcPr>
            <w:tcW w:w="1275" w:type="dxa"/>
            <w:noWrap w:val="0"/>
            <w:vAlign w:val="top"/>
          </w:tcPr>
          <w:p>
            <w:pPr>
              <w:rPr>
                <w:rFonts w:ascii="仿宋" w:hAnsi="仿宋" w:eastAsia="仿宋" w:cs="Times New Roman"/>
                <w:color w:val="000000"/>
                <w:kern w:val="0"/>
                <w:sz w:val="24"/>
                <w:szCs w:val="24"/>
              </w:rPr>
            </w:pPr>
          </w:p>
        </w:tc>
        <w:tc>
          <w:tcPr>
            <w:tcW w:w="2694" w:type="dxa"/>
            <w:noWrap w:val="0"/>
            <w:vAlign w:val="top"/>
          </w:tcPr>
          <w:p>
            <w:pPr>
              <w:rPr>
                <w:rFonts w:ascii="仿宋" w:hAnsi="仿宋" w:eastAsia="仿宋" w:cs="Times New Roman"/>
                <w:color w:val="000000"/>
                <w:kern w:val="0"/>
                <w:sz w:val="24"/>
                <w:szCs w:val="24"/>
              </w:rPr>
            </w:pPr>
          </w:p>
        </w:tc>
      </w:tr>
    </w:tbl>
    <w:p>
      <w:pPr>
        <w:jc w:val="both"/>
        <w:rPr>
          <w:rFonts w:hint="eastAsia" w:ascii="黑体" w:hAnsi="华文中宋" w:eastAsia="黑体"/>
          <w:b/>
          <w:bCs/>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diODg2MTNhOGU5ZGEwMjI3MTk4ZWUxM2U1ZjQifQ=="/>
  </w:docVars>
  <w:rsids>
    <w:rsidRoot w:val="66145299"/>
    <w:rsid w:val="6614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2024-12-13T05:36:00Z</dcterms:created>
  <dc:creator>7</dc:creator>
  <cp:lastModifiedBy>7</cp:lastModifiedBy>
  <dcterms:modified xsi:type="dcterms:W3CDTF">2024-12-13T05:36:20Z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B914AFCAA37040F384D1FF12EF4D4236_11</vt:lpwstr>
  </property>
</Properties>
</file>