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6976A">
      <w:pPr>
        <w:jc w:val="center"/>
        <w:rPr>
          <w:rFonts w:ascii="黑体" w:hAnsi="黑体" w:eastAsia="黑体"/>
          <w:sz w:val="32"/>
          <w:szCs w:val="32"/>
        </w:rPr>
      </w:pPr>
      <w:r>
        <w:rPr>
          <w:rFonts w:hint="eastAsia" w:ascii="黑体" w:hAnsi="黑体" w:eastAsia="黑体"/>
          <w:sz w:val="32"/>
          <w:szCs w:val="32"/>
        </w:rPr>
        <w:t>提升专业力 蓄力向未来</w:t>
      </w:r>
    </w:p>
    <w:p w14:paraId="4080F242">
      <w:pPr>
        <w:jc w:val="cente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2023</w:t>
      </w:r>
      <w:r>
        <w:rPr>
          <w:rFonts w:hint="eastAsia"/>
          <w:sz w:val="28"/>
          <w:szCs w:val="28"/>
        </w:rPr>
        <w:t>-</w:t>
      </w:r>
      <w:r>
        <w:rPr>
          <w:sz w:val="28"/>
          <w:szCs w:val="28"/>
        </w:rPr>
        <w:t>2024学年第二学期</w:t>
      </w:r>
      <w:r>
        <w:rPr>
          <w:rFonts w:hint="eastAsia"/>
          <w:sz w:val="28"/>
          <w:szCs w:val="28"/>
          <w:lang w:eastAsia="zh-CN"/>
        </w:rPr>
        <w:t>校本培训</w:t>
      </w:r>
      <w:r>
        <w:rPr>
          <w:sz w:val="28"/>
          <w:szCs w:val="28"/>
        </w:rPr>
        <w:t>工作计划</w:t>
      </w:r>
    </w:p>
    <w:p w14:paraId="0B67025F">
      <w:pPr>
        <w:spacing w:line="400" w:lineRule="exact"/>
        <w:ind w:firstLine="482" w:firstLineChars="200"/>
        <w:jc w:val="left"/>
        <w:rPr>
          <w:b/>
          <w:sz w:val="24"/>
          <w:szCs w:val="24"/>
        </w:rPr>
      </w:pPr>
      <w:r>
        <w:rPr>
          <w:b/>
          <w:sz w:val="24"/>
          <w:szCs w:val="24"/>
        </w:rPr>
        <w:t>一</w:t>
      </w:r>
      <w:r>
        <w:rPr>
          <w:rFonts w:hint="eastAsia"/>
          <w:b/>
          <w:sz w:val="24"/>
          <w:szCs w:val="24"/>
        </w:rPr>
        <w:t>、</w:t>
      </w:r>
      <w:r>
        <w:rPr>
          <w:b/>
          <w:sz w:val="24"/>
          <w:szCs w:val="24"/>
        </w:rPr>
        <w:t>指导思想</w:t>
      </w:r>
      <w:r>
        <w:rPr>
          <w:rFonts w:hint="eastAsia"/>
          <w:b/>
          <w:sz w:val="24"/>
          <w:szCs w:val="24"/>
        </w:rPr>
        <w:t>：</w:t>
      </w:r>
    </w:p>
    <w:p w14:paraId="240FBCF7">
      <w:pPr>
        <w:spacing w:line="400" w:lineRule="exact"/>
        <w:ind w:firstLine="556"/>
        <w:jc w:val="left"/>
        <w:rPr>
          <w:rFonts w:hint="default" w:asciiTheme="minorEastAsia" w:hAnsiTheme="minorEastAsia" w:eastAsiaTheme="minorEastAsia"/>
          <w:color w:val="FF0000"/>
          <w:sz w:val="24"/>
          <w:szCs w:val="24"/>
          <w:lang w:val="en-US" w:eastAsia="zh-CN"/>
        </w:rPr>
      </w:pPr>
      <w:r>
        <w:rPr>
          <w:rFonts w:hint="eastAsia" w:asciiTheme="minorEastAsia" w:hAnsiTheme="minorEastAsia"/>
          <w:sz w:val="24"/>
          <w:szCs w:val="24"/>
        </w:rPr>
        <w:t>以 “双减”时代教师高质量发展为愿景，在“至善求真，适性扬才”的办学理念及“四有”好教师团队建设项目的引领下，有序高效开展薛小的教师队伍建设和教育科研工作。坚持“以人为本，科研为导”的原则，以“发展每一个、成就每一个”为着力点，系统设计教师发展力提升课程，不断优化教师发展评价体系，以打造一支“师德高尚、业务精湛、追求卓越、崇尚善真”的教师队伍，使学校的教育教学科研能力迈上新台阶，进一步提高教师职业幸福感、成就感。</w:t>
      </w:r>
      <w:r>
        <w:rPr>
          <w:rFonts w:hint="eastAsia" w:asciiTheme="minorEastAsia" w:hAnsiTheme="minorEastAsia"/>
          <w:sz w:val="24"/>
          <w:szCs w:val="24"/>
          <w:lang w:eastAsia="zh-CN"/>
        </w:rPr>
        <w:t>向薛小</w:t>
      </w:r>
      <w:r>
        <w:rPr>
          <w:rFonts w:hint="eastAsia" w:asciiTheme="minorEastAsia" w:hAnsiTheme="minorEastAsia"/>
          <w:sz w:val="24"/>
          <w:szCs w:val="24"/>
          <w:lang w:val="en-US" w:eastAsia="zh-CN"/>
        </w:rPr>
        <w:t>110年华诞献礼。</w:t>
      </w:r>
    </w:p>
    <w:p w14:paraId="0ED51D76">
      <w:pPr>
        <w:spacing w:line="400" w:lineRule="exact"/>
        <w:ind w:firstLine="482" w:firstLineChars="200"/>
        <w:jc w:val="left"/>
        <w:rPr>
          <w:b/>
          <w:sz w:val="24"/>
          <w:szCs w:val="24"/>
        </w:rPr>
      </w:pPr>
      <w:r>
        <w:rPr>
          <w:b/>
          <w:sz w:val="24"/>
          <w:szCs w:val="24"/>
        </w:rPr>
        <w:t>二</w:t>
      </w:r>
      <w:r>
        <w:rPr>
          <w:rFonts w:hint="eastAsia"/>
          <w:b/>
          <w:sz w:val="24"/>
          <w:szCs w:val="24"/>
        </w:rPr>
        <w:t>、现状分析</w:t>
      </w:r>
    </w:p>
    <w:p w14:paraId="326AC02C">
      <w:pPr>
        <w:spacing w:line="400" w:lineRule="exact"/>
        <w:ind w:firstLine="482" w:firstLineChars="200"/>
        <w:jc w:val="left"/>
        <w:rPr>
          <w:b/>
          <w:sz w:val="24"/>
          <w:szCs w:val="24"/>
        </w:rPr>
      </w:pPr>
      <w:r>
        <w:rPr>
          <w:rFonts w:hint="eastAsia"/>
          <w:b/>
          <w:sz w:val="24"/>
          <w:szCs w:val="24"/>
        </w:rPr>
        <w:t>（一）发展优势</w:t>
      </w:r>
    </w:p>
    <w:p w14:paraId="3D413DEF">
      <w:pPr>
        <w:spacing w:line="400" w:lineRule="exact"/>
        <w:ind w:firstLine="480" w:firstLineChars="200"/>
        <w:jc w:val="left"/>
        <w:rPr>
          <w:b/>
          <w:sz w:val="24"/>
          <w:szCs w:val="24"/>
        </w:rPr>
      </w:pPr>
      <w:r>
        <w:rPr>
          <w:rFonts w:hint="eastAsia"/>
          <w:sz w:val="24"/>
        </w:rPr>
        <w:t>1.优秀教师数量攀升；2.教师发展平台提升；3.项目研究再攀高峰；4.新优质办学再谱新篇。</w:t>
      </w:r>
    </w:p>
    <w:p w14:paraId="183C77C5">
      <w:pPr>
        <w:spacing w:line="400" w:lineRule="exact"/>
        <w:ind w:firstLine="482" w:firstLineChars="200"/>
        <w:jc w:val="left"/>
        <w:rPr>
          <w:b/>
          <w:sz w:val="24"/>
          <w:szCs w:val="24"/>
        </w:rPr>
      </w:pPr>
      <w:r>
        <w:rPr>
          <w:rFonts w:hint="eastAsia"/>
          <w:b/>
          <w:sz w:val="24"/>
          <w:szCs w:val="24"/>
        </w:rPr>
        <w:t>（二）问题</w:t>
      </w:r>
      <w:r>
        <w:rPr>
          <w:b/>
          <w:sz w:val="24"/>
          <w:szCs w:val="24"/>
        </w:rPr>
        <w:t>剖析</w:t>
      </w:r>
      <w:r>
        <w:rPr>
          <w:rFonts w:hint="eastAsia"/>
          <w:b/>
          <w:sz w:val="24"/>
          <w:szCs w:val="24"/>
        </w:rPr>
        <w:t>：</w:t>
      </w:r>
    </w:p>
    <w:p w14:paraId="76100BAB">
      <w:pPr>
        <w:spacing w:line="400" w:lineRule="exact"/>
        <w:ind w:firstLine="482" w:firstLineChars="200"/>
        <w:rPr>
          <w:rFonts w:asciiTheme="minorEastAsia" w:hAnsiTheme="minorEastAsia"/>
          <w:sz w:val="24"/>
          <w:szCs w:val="24"/>
        </w:rPr>
      </w:pPr>
      <w:r>
        <w:rPr>
          <w:rFonts w:asciiTheme="minorEastAsia" w:hAnsiTheme="minorEastAsia"/>
          <w:b/>
          <w:sz w:val="24"/>
          <w:szCs w:val="24"/>
        </w:rPr>
        <w:t>1.发展愿景</w:t>
      </w:r>
      <w:r>
        <w:rPr>
          <w:rFonts w:hint="eastAsia" w:asciiTheme="minorEastAsia" w:hAnsiTheme="minorEastAsia"/>
          <w:b/>
          <w:sz w:val="24"/>
          <w:szCs w:val="24"/>
        </w:rPr>
        <w:t>需</w:t>
      </w:r>
      <w:r>
        <w:rPr>
          <w:rFonts w:asciiTheme="minorEastAsia" w:hAnsiTheme="minorEastAsia"/>
          <w:b/>
          <w:sz w:val="24"/>
          <w:szCs w:val="24"/>
        </w:rPr>
        <w:t>明晰</w:t>
      </w:r>
      <w:r>
        <w:rPr>
          <w:rFonts w:hint="eastAsia" w:asciiTheme="minorEastAsia" w:hAnsiTheme="minorEastAsia"/>
          <w:b/>
          <w:sz w:val="24"/>
          <w:szCs w:val="24"/>
        </w:rPr>
        <w:t>：</w:t>
      </w:r>
    </w:p>
    <w:p w14:paraId="32C87EBE">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（1）“善真”理念还没有深入骨髓，“善真教师”特质需要再彰显。“</w:t>
      </w:r>
      <w:r>
        <w:rPr>
          <w:rFonts w:asciiTheme="minorEastAsia" w:hAnsiTheme="minorEastAsia"/>
          <w:sz w:val="24"/>
          <w:szCs w:val="24"/>
        </w:rPr>
        <w:t>四有”好教师团队</w:t>
      </w:r>
      <w:r>
        <w:rPr>
          <w:rFonts w:hint="eastAsia" w:asciiTheme="minorEastAsia" w:hAnsiTheme="minorEastAsia"/>
          <w:sz w:val="24"/>
          <w:szCs w:val="24"/>
        </w:rPr>
        <w:t>需要树典范、做示范、成模范。</w:t>
      </w:r>
    </w:p>
    <w:p w14:paraId="2D6E5C9C">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）教师</w:t>
      </w:r>
      <w:r>
        <w:rPr>
          <w:rFonts w:asciiTheme="minorEastAsia" w:hAnsiTheme="minorEastAsia"/>
          <w:sz w:val="24"/>
          <w:szCs w:val="24"/>
        </w:rPr>
        <w:t>创新意识</w:t>
      </w:r>
      <w:r>
        <w:rPr>
          <w:rFonts w:hint="eastAsia" w:asciiTheme="minorEastAsia" w:hAnsiTheme="minorEastAsia"/>
          <w:sz w:val="24"/>
          <w:szCs w:val="24"/>
        </w:rPr>
        <w:t>需要再清晰，在“双减”</w:t>
      </w:r>
      <w:r>
        <w:rPr>
          <w:rFonts w:asciiTheme="minorEastAsia" w:hAnsiTheme="minorEastAsia"/>
          <w:sz w:val="24"/>
          <w:szCs w:val="24"/>
        </w:rPr>
        <w:t>和</w:t>
      </w:r>
      <w:r>
        <w:rPr>
          <w:rFonts w:hint="eastAsia" w:asciiTheme="minorEastAsia" w:hAnsiTheme="minorEastAsia"/>
          <w:sz w:val="24"/>
          <w:szCs w:val="24"/>
        </w:rPr>
        <w:t>“双新”等多种</w:t>
      </w:r>
      <w:r>
        <w:rPr>
          <w:rFonts w:asciiTheme="minorEastAsia" w:hAnsiTheme="minorEastAsia"/>
          <w:sz w:val="24"/>
          <w:szCs w:val="24"/>
        </w:rPr>
        <w:t>教育样态</w:t>
      </w:r>
      <w:r>
        <w:rPr>
          <w:rFonts w:hint="eastAsia" w:asciiTheme="minorEastAsia" w:hAnsiTheme="minorEastAsia"/>
          <w:sz w:val="24"/>
          <w:szCs w:val="24"/>
        </w:rPr>
        <w:t>下</w:t>
      </w:r>
      <w:r>
        <w:rPr>
          <w:rFonts w:asciiTheme="minorEastAsia" w:hAnsiTheme="minorEastAsia"/>
          <w:sz w:val="24"/>
          <w:szCs w:val="24"/>
        </w:rPr>
        <w:t>，</w:t>
      </w:r>
      <w:r>
        <w:rPr>
          <w:rFonts w:hint="eastAsia" w:asciiTheme="minorEastAsia" w:hAnsiTheme="minorEastAsia"/>
          <w:sz w:val="24"/>
          <w:szCs w:val="24"/>
        </w:rPr>
        <w:t>需要打破学科教师之间的壁垒，形成共享联动，探索新的教育模式。</w:t>
      </w:r>
    </w:p>
    <w:p w14:paraId="5EBACCC5">
      <w:pPr>
        <w:spacing w:line="400" w:lineRule="exact"/>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）职初教师培训需要规范化、系列化、精细化，以培训和引领促新教师发展“源动力”。</w:t>
      </w:r>
    </w:p>
    <w:p w14:paraId="7439671F">
      <w:pPr>
        <w:spacing w:line="360" w:lineRule="auto"/>
        <w:ind w:firstLine="480" w:firstLineChars="200"/>
        <w:rPr>
          <w:rFonts w:ascii="Calibri" w:hAnsi="Calibri" w:eastAsia="宋体" w:cs="Times New Roman"/>
          <w:color w:val="000000"/>
          <w:sz w:val="24"/>
        </w:rPr>
      </w:pPr>
      <w:r>
        <w:rPr>
          <w:rFonts w:hint="eastAsia" w:ascii="Calibri" w:hAnsi="Calibri" w:eastAsia="宋体" w:cs="Times New Roman"/>
          <w:bCs/>
          <w:color w:val="000000"/>
          <w:sz w:val="24"/>
        </w:rPr>
        <w:t>（4）骨干教师缺乏持续发展动力。</w:t>
      </w:r>
      <w:r>
        <w:rPr>
          <w:rFonts w:hint="eastAsia" w:ascii="Calibri" w:hAnsi="Calibri" w:eastAsia="宋体" w:cs="Times New Roman"/>
          <w:color w:val="000000"/>
          <w:sz w:val="24"/>
        </w:rPr>
        <w:t>我校骨干教师数量较多，在市区范围内也具有一定影响力，但是大多数骨干学带教师都进入了瓶颈期，很难进一步突破，所以缺乏高峰型教师。部分青年教师乃至骨干型教师缺少教师专业成长的内驱力和持续发展动力，缺乏发展目标，对自己的职业生涯没有长远规划。</w:t>
      </w:r>
    </w:p>
    <w:p w14:paraId="356657D0">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asciiTheme="minorEastAsia" w:hAnsiTheme="minorEastAsia"/>
          <w:b/>
          <w:sz w:val="24"/>
          <w:szCs w:val="24"/>
        </w:rPr>
        <w:t>校本培训需系统：</w:t>
      </w:r>
    </w:p>
    <w:p w14:paraId="7B7367E8">
      <w:pPr>
        <w:spacing w:line="440" w:lineRule="exact"/>
        <w:ind w:firstLine="556"/>
        <w:jc w:val="left"/>
        <w:rPr>
          <w:rFonts w:asciiTheme="minorEastAsia" w:hAnsiTheme="minorEastAsia"/>
          <w:sz w:val="24"/>
          <w:szCs w:val="24"/>
        </w:rPr>
      </w:pPr>
      <w:r>
        <w:rPr>
          <w:rFonts w:hint="eastAsia" w:asciiTheme="minorEastAsia" w:hAnsiTheme="minorEastAsia"/>
          <w:sz w:val="24"/>
          <w:szCs w:val="24"/>
        </w:rPr>
        <w:t>教师愿景不明确，有目标、无动力；有动力、无舞台；有愿景、无底气等现象存在各阶层教师中，如何通过培训实现转变教师观念，更新教师理念，不断增强教师职业自信度。职初教师工作室、教师俱乐部、特色团队等要让日常的培训活动真正成为老师们的“需要”。</w:t>
      </w:r>
    </w:p>
    <w:p w14:paraId="29B010B0">
      <w:pPr>
        <w:spacing w:line="400" w:lineRule="exact"/>
        <w:ind w:firstLine="482" w:firstLineChars="200"/>
        <w:jc w:val="left"/>
        <w:rPr>
          <w:rFonts w:asciiTheme="minorEastAsia" w:hAnsiTheme="minorEastAsia"/>
          <w:b/>
          <w:sz w:val="24"/>
          <w:szCs w:val="24"/>
        </w:rPr>
      </w:pPr>
      <w:r>
        <w:rPr>
          <w:rFonts w:asciiTheme="minorEastAsia" w:hAnsiTheme="minorEastAsia"/>
          <w:b/>
          <w:sz w:val="24"/>
          <w:szCs w:val="24"/>
        </w:rPr>
        <w:t>3.</w:t>
      </w:r>
      <w:r>
        <w:rPr>
          <w:rFonts w:hint="eastAsia" w:asciiTheme="minorEastAsia" w:hAnsiTheme="minorEastAsia"/>
          <w:b/>
          <w:sz w:val="24"/>
          <w:szCs w:val="24"/>
        </w:rPr>
        <w:t>课题研究需深入：</w:t>
      </w:r>
    </w:p>
    <w:p w14:paraId="0017989E">
      <w:pPr>
        <w:spacing w:line="440" w:lineRule="exact"/>
        <w:ind w:firstLine="556"/>
        <w:jc w:val="left"/>
        <w:rPr>
          <w:rFonts w:asciiTheme="minorEastAsia" w:hAnsiTheme="minorEastAsia"/>
          <w:sz w:val="24"/>
          <w:szCs w:val="24"/>
        </w:rPr>
      </w:pPr>
      <w:r>
        <w:rPr>
          <w:rFonts w:hint="eastAsia" w:asciiTheme="minorEastAsia" w:hAnsiTheme="minorEastAsia"/>
          <w:sz w:val="24"/>
          <w:szCs w:val="24"/>
        </w:rPr>
        <w:t>各级课题均已进入实质性研究阶段，核心成员如火如荼，但部分课题组成员不能深度融入课题研究，</w:t>
      </w:r>
      <w:r>
        <w:rPr>
          <w:rFonts w:asciiTheme="minorEastAsia" w:hAnsiTheme="minorEastAsia"/>
          <w:sz w:val="24"/>
          <w:szCs w:val="24"/>
        </w:rPr>
        <w:t>如何</w:t>
      </w:r>
      <w:r>
        <w:rPr>
          <w:rFonts w:hint="eastAsia" w:asciiTheme="minorEastAsia" w:hAnsiTheme="minorEastAsia"/>
          <w:sz w:val="24"/>
          <w:szCs w:val="24"/>
        </w:rPr>
        <w:t>通过各级各类</w:t>
      </w:r>
      <w:r>
        <w:rPr>
          <w:rFonts w:asciiTheme="minorEastAsia" w:hAnsiTheme="minorEastAsia"/>
          <w:sz w:val="24"/>
          <w:szCs w:val="24"/>
        </w:rPr>
        <w:t>课题研究</w:t>
      </w:r>
      <w:r>
        <w:rPr>
          <w:rFonts w:hint="eastAsia" w:asciiTheme="minorEastAsia" w:hAnsiTheme="minorEastAsia"/>
          <w:sz w:val="24"/>
          <w:szCs w:val="24"/>
        </w:rPr>
        <w:t>提升</w:t>
      </w:r>
      <w:r>
        <w:rPr>
          <w:rFonts w:asciiTheme="minorEastAsia" w:hAnsiTheme="minorEastAsia"/>
          <w:sz w:val="24"/>
          <w:szCs w:val="24"/>
        </w:rPr>
        <w:t>教师专业发展</w:t>
      </w:r>
      <w:r>
        <w:rPr>
          <w:rFonts w:hint="eastAsia" w:asciiTheme="minorEastAsia" w:hAnsiTheme="minorEastAsia"/>
          <w:sz w:val="24"/>
          <w:szCs w:val="24"/>
        </w:rPr>
        <w:t>，真正</w:t>
      </w:r>
      <w:r>
        <w:rPr>
          <w:rFonts w:asciiTheme="minorEastAsia" w:hAnsiTheme="minorEastAsia"/>
          <w:sz w:val="24"/>
          <w:szCs w:val="24"/>
        </w:rPr>
        <w:t>促</w:t>
      </w:r>
      <w:r>
        <w:rPr>
          <w:rFonts w:hint="eastAsia" w:asciiTheme="minorEastAsia" w:hAnsiTheme="minorEastAsia"/>
          <w:sz w:val="24"/>
          <w:szCs w:val="24"/>
        </w:rPr>
        <w:t>“</w:t>
      </w:r>
      <w:r>
        <w:rPr>
          <w:rFonts w:asciiTheme="minorEastAsia" w:hAnsiTheme="minorEastAsia"/>
          <w:sz w:val="24"/>
          <w:szCs w:val="24"/>
        </w:rPr>
        <w:t>研究型教师</w:t>
      </w:r>
      <w:r>
        <w:rPr>
          <w:rFonts w:hint="eastAsia" w:asciiTheme="minorEastAsia" w:hAnsiTheme="minorEastAsia"/>
          <w:sz w:val="24"/>
          <w:szCs w:val="24"/>
        </w:rPr>
        <w:t>”发展，并撰写高质量论文是教师发展的瓶颈之一。</w:t>
      </w:r>
    </w:p>
    <w:p w14:paraId="1581ADA8">
      <w:pPr>
        <w:spacing w:line="400" w:lineRule="exact"/>
        <w:ind w:firstLine="482" w:firstLineChars="200"/>
        <w:rPr>
          <w:rFonts w:asciiTheme="minorEastAsia" w:hAnsiTheme="minorEastAsia"/>
          <w:b/>
          <w:sz w:val="24"/>
          <w:szCs w:val="24"/>
        </w:rPr>
      </w:pPr>
      <w:r>
        <w:rPr>
          <w:rFonts w:asciiTheme="minorEastAsia" w:hAnsiTheme="minorEastAsia"/>
          <w:b/>
          <w:sz w:val="24"/>
          <w:szCs w:val="24"/>
          <w:lang w:eastAsia="zh-Hans"/>
        </w:rPr>
        <w:t>4</w:t>
      </w:r>
      <w:r>
        <w:rPr>
          <w:rFonts w:hint="eastAsia" w:asciiTheme="minorEastAsia" w:hAnsiTheme="minorEastAsia"/>
          <w:b/>
          <w:sz w:val="24"/>
          <w:szCs w:val="24"/>
        </w:rPr>
        <w:t>．</w:t>
      </w:r>
      <w:r>
        <w:rPr>
          <w:rFonts w:asciiTheme="minorEastAsia" w:hAnsiTheme="minorEastAsia"/>
          <w:b/>
          <w:sz w:val="24"/>
          <w:szCs w:val="24"/>
          <w:lang w:eastAsia="zh-Hans"/>
        </w:rPr>
        <w:t>教师阅读需</w:t>
      </w:r>
      <w:r>
        <w:rPr>
          <w:rFonts w:hint="eastAsia" w:asciiTheme="minorEastAsia" w:hAnsiTheme="minorEastAsia"/>
          <w:b/>
          <w:sz w:val="24"/>
          <w:szCs w:val="24"/>
        </w:rPr>
        <w:t>加强：</w:t>
      </w:r>
    </w:p>
    <w:p w14:paraId="6252C4EA">
      <w:pPr>
        <w:spacing w:line="400" w:lineRule="exact"/>
        <w:ind w:firstLine="480" w:firstLineChars="200"/>
        <w:rPr>
          <w:rFonts w:asciiTheme="minorEastAsia" w:hAnsiTheme="minorEastAsia"/>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Hans"/>
        </w:rPr>
        <w:t>阅读</w:t>
      </w:r>
      <w:r>
        <w:rPr>
          <w:rFonts w:hint="eastAsia" w:asciiTheme="minorEastAsia" w:hAnsiTheme="minorEastAsia"/>
          <w:bCs/>
          <w:sz w:val="24"/>
          <w:szCs w:val="24"/>
        </w:rPr>
        <w:t>丧失优先级：</w:t>
      </w:r>
      <w:r>
        <w:rPr>
          <w:rFonts w:hint="eastAsia" w:asciiTheme="minorEastAsia" w:hAnsiTheme="minorEastAsia"/>
          <w:sz w:val="24"/>
          <w:szCs w:val="24"/>
        </w:rPr>
        <w:t>教师专业成长是一个动态持续的过程，伴随着教师职业生涯的始终。几乎所有教师都承认，在自身专业成长的每个阶段，都需要在阅读中汲取力量。但是，读书需要时间与精力，需要长期坚持不懈。而人的精力是</w:t>
      </w:r>
      <w:r>
        <w:rPr>
          <w:rFonts w:hint="eastAsia" w:asciiTheme="minorEastAsia" w:hAnsiTheme="minorEastAsia"/>
          <w:bCs/>
          <w:sz w:val="24"/>
          <w:szCs w:val="24"/>
        </w:rPr>
        <w:t>有限的，在教育工作中，教师非教学工作过多，除了备课、上课、批改作业、个别辅导、课后服务等常规事务，还有大大小小的会议、临时通知的培训、突如其来的检查、接踵而至的各种活动......教师们被繁杂事务消耗太多精力与情绪，稍有空闲只想“躺平”，阅读这样的“苦差事”自然丧失了优先级。</w:t>
      </w:r>
    </w:p>
    <w:p w14:paraId="76E890FD">
      <w:pPr>
        <w:spacing w:line="440" w:lineRule="exact"/>
        <w:ind w:firstLine="480" w:firstLineChars="200"/>
        <w:jc w:val="left"/>
        <w:rPr>
          <w:rFonts w:asciiTheme="minorEastAsia" w:hAnsiTheme="minorEastAsia"/>
          <w:bCs/>
          <w:sz w:val="24"/>
          <w:szCs w:val="24"/>
        </w:rPr>
      </w:pPr>
      <w:r>
        <w:rPr>
          <w:rFonts w:hint="eastAsia" w:asciiTheme="minorEastAsia" w:hAnsiTheme="minorEastAsia"/>
          <w:bCs/>
          <w:sz w:val="24"/>
          <w:szCs w:val="24"/>
        </w:rPr>
        <w:t>（2）阅读成为“应试阅读”：从阅读目的上看，许多教师的阅读带有极强的功利性，阅读内容大都是教学参考书或者教学相关的期刊。从阅读的内容上看，大部分教师平时阅读的更多围绕教学内容，很少进行有深度广度的阅读，因此教师们很难突破自身局限，完善知识结构，实现教育者视野的拓展和素养的提升。</w:t>
      </w:r>
    </w:p>
    <w:p w14:paraId="1C3D7F7B">
      <w:pPr>
        <w:spacing w:line="440" w:lineRule="exact"/>
        <w:ind w:firstLine="480" w:firstLineChars="200"/>
        <w:jc w:val="left"/>
        <w:rPr>
          <w:rFonts w:asciiTheme="minorEastAsia" w:hAnsiTheme="minorEastAsia"/>
          <w:sz w:val="24"/>
          <w:szCs w:val="24"/>
        </w:rPr>
      </w:pPr>
      <w:r>
        <w:rPr>
          <w:rFonts w:asciiTheme="minorEastAsia" w:hAnsiTheme="minorEastAsia"/>
          <w:sz w:val="24"/>
          <w:szCs w:val="24"/>
        </w:rPr>
        <w:t>基于以上四方面现状的分析</w:t>
      </w:r>
      <w:r>
        <w:rPr>
          <w:rFonts w:hint="eastAsia" w:asciiTheme="minorEastAsia" w:hAnsiTheme="minorEastAsia"/>
          <w:sz w:val="24"/>
          <w:szCs w:val="24"/>
        </w:rPr>
        <w:t>，</w:t>
      </w:r>
      <w:r>
        <w:rPr>
          <w:rFonts w:asciiTheme="minorEastAsia" w:hAnsiTheme="minorEastAsia"/>
          <w:sz w:val="24"/>
          <w:szCs w:val="24"/>
        </w:rPr>
        <w:t>其</w:t>
      </w:r>
      <w:r>
        <w:rPr>
          <w:rFonts w:hint="eastAsia" w:asciiTheme="minorEastAsia" w:hAnsiTheme="minorEastAsia"/>
          <w:sz w:val="24"/>
          <w:szCs w:val="24"/>
        </w:rPr>
        <w:t>根本</w:t>
      </w:r>
      <w:r>
        <w:rPr>
          <w:rFonts w:asciiTheme="minorEastAsia" w:hAnsiTheme="minorEastAsia"/>
          <w:sz w:val="24"/>
          <w:szCs w:val="24"/>
        </w:rPr>
        <w:t>问题是</w:t>
      </w:r>
      <w:r>
        <w:rPr>
          <w:rFonts w:hint="eastAsia" w:asciiTheme="minorEastAsia" w:hAnsiTheme="minorEastAsia"/>
          <w:b/>
          <w:bCs/>
          <w:sz w:val="24"/>
          <w:szCs w:val="24"/>
        </w:rPr>
        <w:t>（临平品格、善者理念、大家薛小愿景）学校发展理念教师不清晰；</w:t>
      </w:r>
      <w:r>
        <w:rPr>
          <w:rFonts w:asciiTheme="minorEastAsia" w:hAnsiTheme="minorEastAsia"/>
          <w:b/>
          <w:sz w:val="24"/>
          <w:szCs w:val="24"/>
        </w:rPr>
        <w:t>教师培训缺乏系统设计与实施</w:t>
      </w:r>
      <w:r>
        <w:rPr>
          <w:rFonts w:hint="eastAsia" w:asciiTheme="minorEastAsia" w:hAnsiTheme="minorEastAsia"/>
          <w:b/>
          <w:sz w:val="24"/>
          <w:szCs w:val="24"/>
        </w:rPr>
        <w:t>；</w:t>
      </w:r>
      <w:r>
        <w:rPr>
          <w:rFonts w:asciiTheme="minorEastAsia" w:hAnsiTheme="minorEastAsia"/>
          <w:b/>
          <w:sz w:val="24"/>
          <w:szCs w:val="24"/>
        </w:rPr>
        <w:t>教师评价不能更好地激发教师发展内驱力</w:t>
      </w:r>
      <w:r>
        <w:rPr>
          <w:rFonts w:hint="eastAsia" w:asciiTheme="minorEastAsia" w:hAnsiTheme="minorEastAsia"/>
          <w:b/>
          <w:sz w:val="24"/>
          <w:szCs w:val="24"/>
        </w:rPr>
        <w:t>；</w:t>
      </w:r>
      <w:r>
        <w:rPr>
          <w:rFonts w:hint="eastAsia" w:asciiTheme="minorEastAsia" w:hAnsiTheme="minorEastAsia"/>
          <w:sz w:val="24"/>
          <w:szCs w:val="24"/>
        </w:rPr>
        <w:t>教师的教育教学及教科研能力得不到切实提高，职业幸福感、成就感的有待提升。</w:t>
      </w:r>
    </w:p>
    <w:p w14:paraId="21FC8572">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三、总体目标</w:t>
      </w:r>
    </w:p>
    <w:p w14:paraId="60CB3639">
      <w:pPr>
        <w:spacing w:line="440" w:lineRule="exact"/>
        <w:ind w:firstLine="556"/>
        <w:jc w:val="left"/>
        <w:rPr>
          <w:rFonts w:hint="eastAsia" w:asciiTheme="minorEastAsia" w:hAnsiTheme="minorEastAsia" w:eastAsiaTheme="minorEastAsia"/>
          <w:sz w:val="24"/>
          <w:szCs w:val="24"/>
          <w:lang w:eastAsia="zh-CN"/>
        </w:rPr>
      </w:pPr>
      <w:r>
        <w:rPr>
          <w:rFonts w:asciiTheme="minorEastAsia" w:hAnsiTheme="minorEastAsia"/>
          <w:sz w:val="24"/>
          <w:szCs w:val="24"/>
        </w:rPr>
        <w:t>通</w:t>
      </w:r>
      <w:r>
        <w:rPr>
          <w:rFonts w:asciiTheme="minorEastAsia" w:hAnsiTheme="minorEastAsia"/>
          <w:color w:val="000000" w:themeColor="text1"/>
          <w:sz w:val="24"/>
          <w:szCs w:val="24"/>
          <w14:textFill>
            <w14:solidFill>
              <w14:schemeClr w14:val="tx1"/>
            </w14:solidFill>
          </w14:textFill>
        </w:rPr>
        <w:t>过</w:t>
      </w:r>
      <w:r>
        <w:rPr>
          <w:rFonts w:hint="eastAsia" w:asciiTheme="minorEastAsia" w:hAnsiTheme="minorEastAsia"/>
          <w:color w:val="000000" w:themeColor="text1"/>
          <w:sz w:val="24"/>
          <w:szCs w:val="24"/>
          <w:lang w:eastAsia="zh-CN"/>
          <w14:textFill>
            <w14:solidFill>
              <w14:schemeClr w14:val="tx1"/>
            </w14:solidFill>
          </w14:textFill>
        </w:rPr>
        <w:t>市级教科研基地的申报和建设，以及</w:t>
      </w:r>
      <w:r>
        <w:rPr>
          <w:rFonts w:asciiTheme="minorEastAsia" w:hAnsiTheme="minorEastAsia"/>
          <w:color w:val="000000" w:themeColor="text1"/>
          <w:sz w:val="24"/>
          <w:szCs w:val="24"/>
          <w14:textFill>
            <w14:solidFill>
              <w14:schemeClr w14:val="tx1"/>
            </w14:solidFill>
          </w14:textFill>
        </w:rPr>
        <w:t>较为系</w:t>
      </w:r>
      <w:r>
        <w:rPr>
          <w:rFonts w:asciiTheme="minorEastAsia" w:hAnsiTheme="minorEastAsia"/>
          <w:sz w:val="24"/>
          <w:szCs w:val="24"/>
        </w:rPr>
        <w:t>统的教师培训课程的设计促进教师师德</w:t>
      </w:r>
      <w:r>
        <w:rPr>
          <w:rFonts w:hint="eastAsia" w:asciiTheme="minorEastAsia" w:hAnsiTheme="minorEastAsia"/>
          <w:sz w:val="24"/>
          <w:szCs w:val="24"/>
        </w:rPr>
        <w:t>师风、教科研能力的切实提高；通过不断优化的多元评价，提升教师发展内驱力。让“发展每一个、成就每一个”帮助每一位教师提升职业自信度和幸福感</w:t>
      </w:r>
      <w:r>
        <w:rPr>
          <w:rFonts w:hint="eastAsia" w:asciiTheme="minorEastAsia" w:hAnsiTheme="minorEastAsia"/>
          <w:sz w:val="24"/>
          <w:szCs w:val="24"/>
          <w:lang w:eastAsia="zh-CN"/>
        </w:rPr>
        <w:t>。</w:t>
      </w:r>
    </w:p>
    <w:p w14:paraId="7F90751A">
      <w:pPr>
        <w:spacing w:line="440" w:lineRule="exact"/>
        <w:ind w:firstLine="556"/>
        <w:jc w:val="left"/>
        <w:rPr>
          <w:rFonts w:asciiTheme="minorEastAsia" w:hAnsiTheme="minorEastAsia"/>
          <w:b/>
          <w:sz w:val="24"/>
          <w:szCs w:val="24"/>
        </w:rPr>
      </w:pPr>
      <w:r>
        <w:rPr>
          <w:rFonts w:asciiTheme="minorEastAsia" w:hAnsiTheme="minorEastAsia"/>
          <w:b/>
          <w:sz w:val="24"/>
          <w:szCs w:val="24"/>
        </w:rPr>
        <w:t>分目标</w:t>
      </w:r>
      <w:r>
        <w:rPr>
          <w:rFonts w:hint="eastAsia" w:asciiTheme="minorEastAsia" w:hAnsiTheme="minorEastAsia"/>
          <w:b/>
          <w:sz w:val="24"/>
          <w:szCs w:val="24"/>
        </w:rPr>
        <w:t>：</w:t>
      </w:r>
    </w:p>
    <w:p w14:paraId="2E831C93">
      <w:pPr>
        <w:spacing w:line="440" w:lineRule="exact"/>
        <w:ind w:firstLine="556"/>
        <w:jc w:val="left"/>
        <w:rPr>
          <w:rFonts w:asciiTheme="minorEastAsia" w:hAnsiTheme="minorEastAsia"/>
          <w:b/>
          <w:sz w:val="24"/>
          <w:szCs w:val="24"/>
        </w:rPr>
      </w:pPr>
      <w:r>
        <w:rPr>
          <w:rFonts w:hint="eastAsia" w:asciiTheme="minorEastAsia" w:hAnsiTheme="minorEastAsia"/>
          <w:b/>
          <w:sz w:val="24"/>
          <w:szCs w:val="24"/>
        </w:rPr>
        <w:t>1. 打造硬核团队，持续突破自我。</w:t>
      </w:r>
    </w:p>
    <w:p w14:paraId="24A98731">
      <w:pPr>
        <w:spacing w:line="440" w:lineRule="exact"/>
        <w:ind w:firstLine="556"/>
        <w:jc w:val="left"/>
        <w:rPr>
          <w:rFonts w:asciiTheme="minorEastAsia" w:hAnsiTheme="minorEastAsia"/>
          <w:b/>
          <w:sz w:val="24"/>
          <w:szCs w:val="24"/>
        </w:rPr>
      </w:pPr>
      <w:r>
        <w:rPr>
          <w:rFonts w:asciiTheme="minorEastAsia" w:hAnsiTheme="minorEastAsia"/>
          <w:b/>
          <w:sz w:val="24"/>
          <w:szCs w:val="24"/>
        </w:rPr>
        <w:t>2.</w:t>
      </w:r>
      <w:r>
        <w:rPr>
          <w:rFonts w:hint="eastAsia" w:asciiTheme="minorEastAsia" w:hAnsiTheme="minorEastAsia"/>
          <w:b/>
          <w:sz w:val="24"/>
          <w:szCs w:val="24"/>
        </w:rPr>
        <w:t xml:space="preserve"> 专项调研引航，精准把脉出方。</w:t>
      </w:r>
    </w:p>
    <w:p w14:paraId="5AC952DE">
      <w:pPr>
        <w:spacing w:line="440" w:lineRule="exact"/>
        <w:ind w:firstLine="556"/>
        <w:jc w:val="left"/>
        <w:rPr>
          <w:rFonts w:asciiTheme="minorEastAsia" w:hAnsiTheme="minorEastAsia"/>
          <w:b/>
          <w:sz w:val="24"/>
          <w:szCs w:val="24"/>
        </w:rPr>
      </w:pPr>
      <w:r>
        <w:rPr>
          <w:rFonts w:asciiTheme="minorEastAsia" w:hAnsiTheme="minorEastAsia"/>
          <w:b/>
          <w:sz w:val="24"/>
          <w:szCs w:val="24"/>
        </w:rPr>
        <w:t>3</w:t>
      </w:r>
      <w:r>
        <w:rPr>
          <w:rFonts w:hint="eastAsia" w:asciiTheme="minorEastAsia" w:hAnsiTheme="minorEastAsia"/>
          <w:b/>
          <w:sz w:val="24"/>
          <w:szCs w:val="24"/>
        </w:rPr>
        <w:t>. 聚焦项目施训，助力教师成长。</w:t>
      </w:r>
    </w:p>
    <w:p w14:paraId="28B5250B">
      <w:pPr>
        <w:spacing w:line="440" w:lineRule="exact"/>
        <w:ind w:firstLine="556"/>
        <w:jc w:val="left"/>
        <w:rPr>
          <w:rFonts w:asciiTheme="minorEastAsia" w:hAnsiTheme="minorEastAsia"/>
          <w:b/>
          <w:sz w:val="24"/>
          <w:szCs w:val="24"/>
        </w:rPr>
      </w:pPr>
      <w:r>
        <w:rPr>
          <w:rFonts w:hint="eastAsia" w:asciiTheme="minorEastAsia" w:hAnsiTheme="minorEastAsia"/>
          <w:b/>
          <w:sz w:val="24"/>
          <w:szCs w:val="24"/>
        </w:rPr>
        <w:t>4</w:t>
      </w:r>
      <w:r>
        <w:rPr>
          <w:rFonts w:asciiTheme="minorEastAsia" w:hAnsiTheme="minorEastAsia"/>
          <w:b/>
          <w:sz w:val="24"/>
          <w:szCs w:val="24"/>
        </w:rPr>
        <w:t xml:space="preserve">. </w:t>
      </w:r>
      <w:r>
        <w:rPr>
          <w:rFonts w:hint="eastAsia" w:asciiTheme="minorEastAsia" w:hAnsiTheme="minorEastAsia"/>
          <w:b/>
          <w:sz w:val="24"/>
          <w:szCs w:val="24"/>
        </w:rPr>
        <w:t>深入课题研究，提高研修绩效。</w:t>
      </w:r>
    </w:p>
    <w:p w14:paraId="11294313">
      <w:pPr>
        <w:spacing w:line="440" w:lineRule="exact"/>
        <w:ind w:firstLine="556"/>
        <w:jc w:val="left"/>
        <w:rPr>
          <w:rFonts w:asciiTheme="minorEastAsia" w:hAnsiTheme="minorEastAsia"/>
          <w:b/>
          <w:sz w:val="24"/>
          <w:szCs w:val="24"/>
        </w:rPr>
      </w:pPr>
      <w:r>
        <w:rPr>
          <w:rFonts w:asciiTheme="minorEastAsia" w:hAnsiTheme="minorEastAsia"/>
          <w:b/>
          <w:sz w:val="24"/>
          <w:szCs w:val="24"/>
        </w:rPr>
        <w:t>5</w:t>
      </w:r>
      <w:r>
        <w:rPr>
          <w:rFonts w:hint="eastAsia" w:asciiTheme="minorEastAsia" w:hAnsiTheme="minorEastAsia"/>
          <w:b/>
          <w:sz w:val="24"/>
          <w:szCs w:val="24"/>
        </w:rPr>
        <w:t>. 骨干辐射带动，引领群雁齐飞。</w:t>
      </w:r>
    </w:p>
    <w:p w14:paraId="47F1AFB9">
      <w:pPr>
        <w:spacing w:line="440" w:lineRule="exact"/>
        <w:ind w:firstLine="556"/>
        <w:jc w:val="left"/>
        <w:rPr>
          <w:rFonts w:asciiTheme="minorEastAsia" w:hAnsiTheme="minorEastAsia"/>
          <w:b/>
          <w:sz w:val="24"/>
          <w:szCs w:val="24"/>
        </w:rPr>
      </w:pPr>
      <w:r>
        <w:rPr>
          <w:rFonts w:asciiTheme="minorEastAsia" w:hAnsiTheme="minorEastAsia"/>
          <w:b/>
          <w:sz w:val="24"/>
          <w:szCs w:val="24"/>
        </w:rPr>
        <w:t>6.</w:t>
      </w:r>
      <w:r>
        <w:rPr>
          <w:rFonts w:hint="eastAsia" w:asciiTheme="minorEastAsia" w:hAnsiTheme="minorEastAsia"/>
          <w:b/>
          <w:sz w:val="24"/>
          <w:szCs w:val="24"/>
        </w:rPr>
        <w:t xml:space="preserve"> 技术赋能教学，融合创新发展。</w:t>
      </w:r>
    </w:p>
    <w:p w14:paraId="2F6B7ADA">
      <w:pPr>
        <w:spacing w:line="400" w:lineRule="exact"/>
        <w:ind w:firstLine="556"/>
        <w:jc w:val="left"/>
        <w:rPr>
          <w:rFonts w:asciiTheme="minorEastAsia" w:hAnsiTheme="minorEastAsia"/>
          <w:b/>
          <w:sz w:val="24"/>
          <w:szCs w:val="24"/>
        </w:rPr>
      </w:pPr>
      <w:r>
        <w:rPr>
          <w:rFonts w:hint="eastAsia" w:asciiTheme="minorEastAsia" w:hAnsiTheme="minorEastAsia"/>
          <w:b/>
          <w:sz w:val="24"/>
          <w:szCs w:val="24"/>
        </w:rPr>
        <w:t>四、实施策略：</w:t>
      </w:r>
    </w:p>
    <w:p w14:paraId="7460C695">
      <w:pPr>
        <w:spacing w:line="400" w:lineRule="exact"/>
        <w:ind w:firstLine="472" w:firstLineChars="196"/>
        <w:rPr>
          <w:rFonts w:asciiTheme="minorEastAsia" w:hAnsiTheme="minorEastAsia"/>
          <w:b/>
          <w:sz w:val="24"/>
          <w:szCs w:val="24"/>
        </w:rPr>
      </w:pPr>
      <w:r>
        <w:rPr>
          <w:rFonts w:hint="eastAsia" w:asciiTheme="minorEastAsia" w:hAnsiTheme="minorEastAsia"/>
          <w:b/>
          <w:sz w:val="24"/>
          <w:szCs w:val="24"/>
        </w:rPr>
        <w:t>（一）打造硬核团队，持续突破自我。</w:t>
      </w:r>
    </w:p>
    <w:p w14:paraId="10EE87EF">
      <w:pPr>
        <w:spacing w:line="400" w:lineRule="exact"/>
        <w:ind w:firstLine="470" w:firstLineChars="196"/>
        <w:rPr>
          <w:rFonts w:asciiTheme="minorEastAsia" w:hAnsiTheme="minorEastAsia"/>
          <w:color w:val="000000"/>
          <w:sz w:val="24"/>
          <w:szCs w:val="24"/>
        </w:rPr>
      </w:pPr>
      <w:r>
        <w:rPr>
          <w:rFonts w:hint="eastAsia" w:asciiTheme="minorEastAsia" w:hAnsiTheme="minorEastAsia"/>
          <w:color w:val="000000"/>
          <w:sz w:val="24"/>
          <w:szCs w:val="24"/>
        </w:rPr>
        <w:t>贯彻立德树人方针，以教书育人为己任，打造身心灵健康的教师队伍，树立师德标兵。</w:t>
      </w:r>
      <w:r>
        <w:rPr>
          <w:rFonts w:hint="eastAsia" w:asciiTheme="minorEastAsia" w:hAnsiTheme="minorEastAsia"/>
          <w:sz w:val="24"/>
          <w:szCs w:val="24"/>
        </w:rPr>
        <w:t>制定</w:t>
      </w:r>
      <w:r>
        <w:rPr>
          <w:rFonts w:hint="eastAsia" w:asciiTheme="minorEastAsia" w:hAnsiTheme="minorEastAsia"/>
          <w:sz w:val="24"/>
          <w:szCs w:val="24"/>
          <w:lang w:eastAsia="zh-CN"/>
        </w:rPr>
        <w:t>善真</w:t>
      </w:r>
      <w:r>
        <w:rPr>
          <w:rFonts w:hint="eastAsia" w:asciiTheme="minorEastAsia" w:hAnsiTheme="minorEastAsia"/>
          <w:sz w:val="24"/>
          <w:szCs w:val="24"/>
        </w:rPr>
        <w:t>“四有”好教师团队建设方案，依托</w:t>
      </w:r>
      <w:r>
        <w:rPr>
          <w:rFonts w:hint="eastAsia" w:asciiTheme="minorEastAsia" w:hAnsiTheme="minorEastAsia"/>
          <w:sz w:val="24"/>
          <w:szCs w:val="24"/>
          <w:lang w:eastAsia="zh-CN"/>
        </w:rPr>
        <w:t>市高品质项目、</w:t>
      </w:r>
      <w:r>
        <w:rPr>
          <w:rFonts w:hint="eastAsia" w:asciiTheme="minorEastAsia" w:hAnsiTheme="minorEastAsia"/>
          <w:sz w:val="24"/>
          <w:szCs w:val="24"/>
        </w:rPr>
        <w:t>前瞻性项目、品格提升工程等实践研究，培育“四有”好教师团队。以“善真”教育理念先行，</w:t>
      </w:r>
      <w:r>
        <w:rPr>
          <w:rFonts w:asciiTheme="minorEastAsia" w:hAnsiTheme="minorEastAsia"/>
          <w:sz w:val="24"/>
          <w:szCs w:val="24"/>
        </w:rPr>
        <w:t>坚持师德为首</w:t>
      </w:r>
      <w:r>
        <w:rPr>
          <w:rFonts w:hint="eastAsia" w:asciiTheme="minorEastAsia" w:hAnsiTheme="minorEastAsia"/>
          <w:sz w:val="24"/>
          <w:szCs w:val="24"/>
        </w:rPr>
        <w:t>，党员教师发挥模范作用，每位品牌党员在“</w:t>
      </w:r>
      <w:r>
        <w:rPr>
          <w:rFonts w:hint="eastAsia" w:asciiTheme="minorEastAsia" w:hAnsiTheme="minorEastAsia"/>
          <w:b/>
          <w:sz w:val="24"/>
          <w:szCs w:val="24"/>
        </w:rPr>
        <w:t>做好一个专题，带好一个团队，发展好一名教师，培养好一个班级</w:t>
      </w:r>
      <w:r>
        <w:rPr>
          <w:rFonts w:hint="eastAsia" w:asciiTheme="minorEastAsia" w:hAnsiTheme="minorEastAsia"/>
          <w:sz w:val="24"/>
          <w:szCs w:val="24"/>
        </w:rPr>
        <w:t>”的行走中，凸显主动悦纳共进的善真党员形象。建立</w:t>
      </w:r>
      <w:r>
        <w:rPr>
          <w:rFonts w:asciiTheme="minorEastAsia" w:hAnsiTheme="minorEastAsia"/>
          <w:b/>
          <w:sz w:val="24"/>
          <w:szCs w:val="24"/>
        </w:rPr>
        <w:t>师德师风典范</w:t>
      </w:r>
      <w:r>
        <w:rPr>
          <w:rFonts w:hint="eastAsia" w:asciiTheme="minorEastAsia" w:hAnsiTheme="minorEastAsia"/>
          <w:b/>
          <w:sz w:val="24"/>
          <w:szCs w:val="24"/>
        </w:rPr>
        <w:t>岗</w:t>
      </w:r>
      <w:r>
        <w:rPr>
          <w:rFonts w:asciiTheme="minorEastAsia" w:hAnsiTheme="minorEastAsia"/>
          <w:b/>
          <w:sz w:val="24"/>
          <w:szCs w:val="24"/>
        </w:rPr>
        <w:t>、教书育人示范</w:t>
      </w:r>
      <w:r>
        <w:rPr>
          <w:rFonts w:hint="eastAsia" w:asciiTheme="minorEastAsia" w:hAnsiTheme="minorEastAsia"/>
          <w:b/>
          <w:sz w:val="24"/>
          <w:szCs w:val="24"/>
        </w:rPr>
        <w:t>岗</w:t>
      </w:r>
      <w:r>
        <w:rPr>
          <w:rFonts w:asciiTheme="minorEastAsia" w:hAnsiTheme="minorEastAsia"/>
          <w:b/>
          <w:sz w:val="24"/>
          <w:szCs w:val="24"/>
        </w:rPr>
        <w:t>、教</w:t>
      </w:r>
      <w:r>
        <w:rPr>
          <w:rFonts w:hint="eastAsia" w:asciiTheme="minorEastAsia" w:hAnsiTheme="minorEastAsia"/>
          <w:b/>
          <w:sz w:val="24"/>
          <w:szCs w:val="24"/>
        </w:rPr>
        <w:t>育</w:t>
      </w:r>
      <w:r>
        <w:rPr>
          <w:rFonts w:asciiTheme="minorEastAsia" w:hAnsiTheme="minorEastAsia"/>
          <w:b/>
          <w:sz w:val="24"/>
          <w:szCs w:val="24"/>
        </w:rPr>
        <w:t>科研模范</w:t>
      </w:r>
      <w:r>
        <w:rPr>
          <w:rFonts w:hint="eastAsia" w:asciiTheme="minorEastAsia" w:hAnsiTheme="minorEastAsia"/>
          <w:b/>
          <w:sz w:val="24"/>
          <w:szCs w:val="24"/>
        </w:rPr>
        <w:t>岗、公益导学奉献岗</w:t>
      </w:r>
      <w:r>
        <w:rPr>
          <w:rFonts w:hint="eastAsia" w:asciiTheme="minorEastAsia" w:hAnsiTheme="minorEastAsia"/>
          <w:sz w:val="24"/>
          <w:szCs w:val="24"/>
        </w:rPr>
        <w:t>等品牌岗位，通过开展讲故事、进课堂、发报道等系列分享活动形成品牌效应，树立典型，推广学习，</w:t>
      </w:r>
      <w:r>
        <w:rPr>
          <w:rFonts w:hint="eastAsia" w:asciiTheme="minorEastAsia" w:hAnsiTheme="minorEastAsia"/>
          <w:color w:val="000000"/>
          <w:sz w:val="24"/>
          <w:szCs w:val="24"/>
        </w:rPr>
        <w:t>通过</w:t>
      </w:r>
      <w:r>
        <w:rPr>
          <w:rFonts w:hint="eastAsia" w:asciiTheme="minorEastAsia" w:hAnsiTheme="minorEastAsia"/>
          <w:b/>
          <w:bCs/>
          <w:color w:val="000000"/>
          <w:sz w:val="24"/>
          <w:szCs w:val="24"/>
          <w:lang w:eastAsia="zh-CN"/>
        </w:rPr>
        <w:t>“感谢有您”、</w:t>
      </w:r>
      <w:r>
        <w:rPr>
          <w:rFonts w:hint="eastAsia" w:asciiTheme="minorEastAsia" w:hAnsiTheme="minorEastAsia"/>
          <w:b/>
          <w:bCs/>
          <w:color w:val="000000"/>
          <w:sz w:val="24"/>
          <w:szCs w:val="24"/>
        </w:rPr>
        <w:t>“月度人物”、“ 党建文化”“年度感动人物”</w:t>
      </w:r>
      <w:r>
        <w:rPr>
          <w:rFonts w:hint="eastAsia" w:asciiTheme="minorEastAsia" w:hAnsiTheme="minorEastAsia"/>
          <w:color w:val="000000"/>
          <w:sz w:val="24"/>
          <w:szCs w:val="24"/>
        </w:rPr>
        <w:t>等活动</w:t>
      </w:r>
      <w:r>
        <w:rPr>
          <w:rFonts w:hint="eastAsia" w:asciiTheme="minorEastAsia" w:hAnsiTheme="minorEastAsia"/>
          <w:color w:val="000000"/>
          <w:sz w:val="24"/>
          <w:szCs w:val="24"/>
          <w:lang w:eastAsia="zh-CN"/>
        </w:rPr>
        <w:t>课程</w:t>
      </w:r>
      <w:r>
        <w:rPr>
          <w:rFonts w:hint="eastAsia" w:asciiTheme="minorEastAsia" w:hAnsiTheme="minorEastAsia"/>
          <w:color w:val="000000"/>
          <w:sz w:val="24"/>
          <w:szCs w:val="24"/>
        </w:rPr>
        <w:t>，学习国家政策，提高师德水平和职业素养。</w:t>
      </w:r>
    </w:p>
    <w:p w14:paraId="026C224C">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（二）专项调研引航，精准把脉出方。</w:t>
      </w:r>
    </w:p>
    <w:p w14:paraId="3D5A2CAD">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调研目的：首先是为了了解教师面临的问题和需求。教师在教学实践中可能会面临各种各样的问题，包括教学方法、课程设计、学生管理等方面的挑战。通过调研，可以深入了解教师的需求，帮助他们解决问题，提升教学效果。其次，是为了寻找改进和提升教师培训的途径和方法。教师培训一直是教师发展的核心部分，通过培训可以提高教师的专业素养和教育教学水平。调研可以帮助了解教师培训的现状和存在的问题，从而提出改进和提升的意见和建议。</w:t>
      </w:r>
    </w:p>
    <w:p w14:paraId="038A4B7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调研内容：学科基本功（专业知识、教学设计、课堂实施）、论文写作、微课题研究等等。</w:t>
      </w:r>
    </w:p>
    <w:p w14:paraId="24EA7032">
      <w:pPr>
        <w:spacing w:line="400" w:lineRule="exact"/>
        <w:ind w:firstLine="480" w:firstLineChars="200"/>
        <w:rPr>
          <w:rFonts w:hint="eastAsia" w:asciiTheme="minorEastAsia" w:hAnsiTheme="minorEastAsia"/>
          <w:color w:val="000000" w:themeColor="text1"/>
          <w:sz w:val="24"/>
          <w:szCs w:val="24"/>
          <w:highlight w:val="none"/>
          <w:shd w:val="clear" w:color="auto" w:fill="auto"/>
          <w:lang w:eastAsia="zh-CN"/>
          <w14:textFill>
            <w14:solidFill>
              <w14:schemeClr w14:val="tx1"/>
            </w14:solidFill>
          </w14:textFill>
        </w:rPr>
      </w:pPr>
      <w:r>
        <w:rPr>
          <w:rFonts w:hint="eastAsia" w:asciiTheme="minorEastAsia" w:hAnsiTheme="minorEastAsia"/>
          <w:color w:val="000000" w:themeColor="text1"/>
          <w:sz w:val="24"/>
          <w:szCs w:val="24"/>
          <w:highlight w:val="none"/>
          <w:shd w:val="clear" w:color="auto" w:fill="auto"/>
          <w:lang w:eastAsia="zh-CN"/>
          <w14:textFill>
            <w14:solidFill>
              <w14:schemeClr w14:val="tx1"/>
            </w14:solidFill>
          </w14:textFill>
        </w:rPr>
        <w:t>调研方式：</w:t>
      </w:r>
    </w:p>
    <w:p w14:paraId="10733BEE">
      <w:pPr>
        <w:numPr>
          <w:ilvl w:val="0"/>
          <w:numId w:val="1"/>
        </w:numPr>
        <w:spacing w:line="400" w:lineRule="exact"/>
        <w:ind w:firstLine="480" w:firstLineChars="200"/>
        <w:rPr>
          <w:rFonts w:hint="eastAsia" w:asciiTheme="minorEastAsia" w:hAnsi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color w:val="000000" w:themeColor="text1"/>
          <w:sz w:val="24"/>
          <w:szCs w:val="24"/>
          <w:highlight w:val="none"/>
          <w:shd w:val="clear" w:color="auto" w:fill="auto"/>
          <w:lang w:val="en-US" w:eastAsia="zh-CN"/>
          <w14:textFill>
            <w14:solidFill>
              <w14:schemeClr w14:val="tx1"/>
            </w14:solidFill>
          </w14:textFill>
        </w:rPr>
        <w:t>通过协商性评价的实施，让行政与教师共同协商在专业发展方面的目标和提升路径。</w:t>
      </w:r>
    </w:p>
    <w:p w14:paraId="6C059159">
      <w:pPr>
        <w:numPr>
          <w:ilvl w:val="0"/>
          <w:numId w:val="1"/>
        </w:numPr>
        <w:spacing w:line="400" w:lineRule="exact"/>
        <w:ind w:firstLine="480" w:firstLineChars="200"/>
        <w:rPr>
          <w:rFonts w:hint="default" w:asciiTheme="minorEastAsia" w:hAnsi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color w:val="000000" w:themeColor="text1"/>
          <w:sz w:val="24"/>
          <w:szCs w:val="24"/>
          <w:highlight w:val="none"/>
          <w:shd w:val="clear" w:color="auto" w:fill="auto"/>
          <w:lang w:val="en-US" w:eastAsia="zh-CN"/>
          <w14:textFill>
            <w14:solidFill>
              <w14:schemeClr w14:val="tx1"/>
            </w14:solidFill>
          </w14:textFill>
        </w:rPr>
        <w:t>行政根据协商内容跟进教师发展并搭建平台和给予相应的帮助。</w:t>
      </w:r>
    </w:p>
    <w:p w14:paraId="36984CC7">
      <w:pPr>
        <w:numPr>
          <w:ilvl w:val="0"/>
          <w:numId w:val="1"/>
        </w:numPr>
        <w:spacing w:line="400" w:lineRule="exact"/>
        <w:ind w:firstLine="480" w:firstLineChars="200"/>
        <w:rPr>
          <w:rFonts w:hint="default" w:asciiTheme="minorEastAsia" w:hAnsi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color w:val="000000" w:themeColor="text1"/>
          <w:sz w:val="24"/>
          <w:szCs w:val="24"/>
          <w:highlight w:val="none"/>
          <w:shd w:val="clear" w:color="auto" w:fill="auto"/>
          <w:lang w:val="en-US" w:eastAsia="zh-CN"/>
          <w14:textFill>
            <w14:solidFill>
              <w14:schemeClr w14:val="tx1"/>
            </w14:solidFill>
          </w14:textFill>
        </w:rPr>
        <w:t>借助学校三年新教师素养展示活动展示新教师专业发展成果。</w:t>
      </w:r>
    </w:p>
    <w:p w14:paraId="698BB2F7">
      <w:pPr>
        <w:numPr>
          <w:ilvl w:val="0"/>
          <w:numId w:val="2"/>
        </w:numPr>
        <w:spacing w:line="400" w:lineRule="exact"/>
        <w:ind w:firstLine="482" w:firstLineChars="20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聚焦项目施训，助力教师成长。</w:t>
      </w:r>
    </w:p>
    <w:p w14:paraId="49BB58A9">
      <w:pPr>
        <w:numPr>
          <w:ilvl w:val="0"/>
          <w:numId w:val="0"/>
        </w:numPr>
        <w:spacing w:line="400" w:lineRule="exact"/>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b w:val="0"/>
          <w:bCs/>
          <w:color w:val="000000" w:themeColor="text1"/>
          <w:sz w:val="24"/>
          <w:szCs w:val="24"/>
          <w:lang w:val="en-US" w:eastAsia="zh-CN"/>
          <w14:textFill>
            <w14:solidFill>
              <w14:schemeClr w14:val="tx1"/>
            </w14:solidFill>
          </w14:textFill>
        </w:rPr>
        <w:t>以常州市高品质项目《新时代“教师领导力”课程的开发与实践研究》为依托，进行培训课程的系统架构，提升不同层面的老师有不同的发展，让每一个老师的专业都能得到发展。并在相互赋能中相互成就。</w:t>
      </w:r>
    </w:p>
    <w:p w14:paraId="032C1D55">
      <w:pPr>
        <w:spacing w:line="400" w:lineRule="exact"/>
        <w:ind w:firstLine="556"/>
        <w:jc w:val="left"/>
        <w:rPr>
          <w:rFonts w:asciiTheme="minorEastAsia" w:hAnsiTheme="minorEastAsia"/>
          <w:b/>
          <w:sz w:val="24"/>
          <w:szCs w:val="24"/>
        </w:rPr>
      </w:pPr>
      <w:r>
        <w:rPr>
          <w:rFonts w:hint="eastAsia" w:asciiTheme="minorEastAsia" w:hAnsiTheme="minorEastAsia"/>
          <w:b/>
          <w:sz w:val="24"/>
          <w:szCs w:val="24"/>
        </w:rPr>
        <w:t>1</w:t>
      </w:r>
      <w:r>
        <w:rPr>
          <w:rFonts w:asciiTheme="minorEastAsia" w:hAnsiTheme="minorEastAsia"/>
          <w:b/>
          <w:sz w:val="24"/>
          <w:szCs w:val="24"/>
        </w:rPr>
        <w:t>.全员培训</w:t>
      </w:r>
      <w:r>
        <w:rPr>
          <w:rFonts w:hint="eastAsia" w:asciiTheme="minorEastAsia" w:hAnsiTheme="minorEastAsia"/>
          <w:b/>
          <w:sz w:val="24"/>
          <w:szCs w:val="24"/>
        </w:rPr>
        <w:t>：</w:t>
      </w:r>
    </w:p>
    <w:p w14:paraId="2E1E1D06">
      <w:pPr>
        <w:spacing w:line="400" w:lineRule="exact"/>
        <w:ind w:firstLine="556"/>
        <w:jc w:val="left"/>
        <w:rPr>
          <w:rFonts w:asciiTheme="minorEastAsia" w:hAnsiTheme="minorEastAsia"/>
          <w:b/>
          <w:sz w:val="24"/>
          <w:szCs w:val="24"/>
        </w:rPr>
      </w:pPr>
      <w:r>
        <w:rPr>
          <w:rFonts w:hint="eastAsia" w:asciiTheme="minorEastAsia" w:hAnsiTheme="minorEastAsia"/>
          <w:sz w:val="24"/>
          <w:szCs w:val="24"/>
        </w:rPr>
        <w:t>（1）注重学校</w:t>
      </w:r>
      <w:r>
        <w:fldChar w:fldCharType="begin"/>
      </w:r>
      <w:r>
        <w:instrText xml:space="preserve"> HYPERLINK "http://www.studa.net/fazhan/" </w:instrText>
      </w:r>
      <w:r>
        <w:fldChar w:fldCharType="separate"/>
      </w:r>
      <w:r>
        <w:rPr>
          <w:rFonts w:hint="eastAsia" w:asciiTheme="minorEastAsia" w:hAnsiTheme="minorEastAsia"/>
          <w:sz w:val="24"/>
          <w:szCs w:val="24"/>
        </w:rPr>
        <w:t>发展</w:t>
      </w:r>
      <w:r>
        <w:rPr>
          <w:rFonts w:hint="eastAsia" w:asciiTheme="minorEastAsia" w:hAnsiTheme="minorEastAsia"/>
          <w:sz w:val="24"/>
          <w:szCs w:val="24"/>
        </w:rPr>
        <w:fldChar w:fldCharType="end"/>
      </w:r>
      <w:r>
        <w:rPr>
          <w:rFonts w:hint="eastAsia" w:asciiTheme="minorEastAsia" w:hAnsiTheme="minorEastAsia"/>
          <w:sz w:val="24"/>
          <w:szCs w:val="24"/>
        </w:rPr>
        <w:t>需要与教师个人成长需求之间的融通。“善真校本培训模式”会从多角度分析审视，尽量做到两者兼顾。</w:t>
      </w:r>
    </w:p>
    <w:p w14:paraId="1DD967D1">
      <w:pPr>
        <w:spacing w:line="400" w:lineRule="exact"/>
        <w:ind w:firstLine="556"/>
        <w:jc w:val="left"/>
        <w:rPr>
          <w:rFonts w:asciiTheme="minorEastAsia" w:hAnsiTheme="minorEastAsia"/>
          <w:sz w:val="24"/>
          <w:szCs w:val="24"/>
        </w:rPr>
      </w:pPr>
      <w:r>
        <w:rPr>
          <w:rFonts w:hint="eastAsia" w:asciiTheme="minorEastAsia" w:hAnsiTheme="minorEastAsia"/>
          <w:sz w:val="24"/>
          <w:szCs w:val="24"/>
        </w:rPr>
        <w:t>（2）善真教师培训，将生命内觉与人际互动之间融通。激发教师个人学习动机，唤起教师终身学习的积极情感，形成不断学习的生命内觉式培训需求。</w:t>
      </w:r>
    </w:p>
    <w:p w14:paraId="5C16BE85">
      <w:pPr>
        <w:spacing w:line="400" w:lineRule="exact"/>
        <w:ind w:firstLine="556"/>
        <w:jc w:val="left"/>
        <w:rPr>
          <w:rFonts w:asciiTheme="minorEastAsia" w:hAnsiTheme="minorEastAsia"/>
          <w:sz w:val="24"/>
          <w:szCs w:val="24"/>
        </w:rPr>
      </w:pPr>
      <w:r>
        <w:rPr>
          <w:rFonts w:hint="eastAsia" w:asciiTheme="minorEastAsia" w:hAnsiTheme="minorEastAsia"/>
          <w:sz w:val="24"/>
          <w:szCs w:val="24"/>
        </w:rPr>
        <w:t>（3）善真教师培训的总体规划与培训目标的分层推进之间的融通。</w:t>
      </w:r>
    </w:p>
    <w:p w14:paraId="0238018E">
      <w:pPr>
        <w:spacing w:line="400" w:lineRule="exact"/>
        <w:ind w:firstLine="556"/>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asciiTheme="minorEastAsia" w:hAnsiTheme="minorEastAsia"/>
          <w:b/>
          <w:sz w:val="24"/>
          <w:szCs w:val="24"/>
        </w:rPr>
        <w:t>职初</w:t>
      </w:r>
      <w:r>
        <w:rPr>
          <w:rFonts w:asciiTheme="minorEastAsia" w:hAnsiTheme="minorEastAsia"/>
          <w:b/>
          <w:sz w:val="24"/>
          <w:szCs w:val="24"/>
        </w:rPr>
        <w:t>教师培训</w:t>
      </w:r>
      <w:r>
        <w:rPr>
          <w:rFonts w:hint="eastAsia" w:asciiTheme="minorEastAsia" w:hAnsiTheme="minorEastAsia"/>
          <w:b/>
          <w:sz w:val="24"/>
          <w:szCs w:val="24"/>
        </w:rPr>
        <w:t>：</w:t>
      </w:r>
    </w:p>
    <w:p w14:paraId="5C4C9930">
      <w:pPr>
        <w:spacing w:line="400" w:lineRule="exact"/>
        <w:ind w:firstLine="480" w:firstLineChars="200"/>
        <w:rPr>
          <w:rFonts w:asciiTheme="minorEastAsia" w:hAnsiTheme="minorEastAsia"/>
          <w:color w:val="FF0000"/>
          <w:sz w:val="24"/>
          <w:szCs w:val="24"/>
        </w:rPr>
      </w:pPr>
      <w:r>
        <w:rPr>
          <w:rFonts w:hint="eastAsia" w:asciiTheme="minorEastAsia" w:hAnsiTheme="minorEastAsia"/>
          <w:color w:val="000000" w:themeColor="text1"/>
          <w:sz w:val="24"/>
          <w:szCs w:val="24"/>
          <w14:textFill>
            <w14:solidFill>
              <w14:schemeClr w14:val="tx1"/>
            </w14:solidFill>
          </w14:textFill>
        </w:rPr>
        <w:t>（1）创新培训方式，放大培训效益。“微讲坛”，丰实理论素养：作微报告、讲微故事、解微案例。“微活动”，提升教学能力：微备课、微教研、微竞赛。</w:t>
      </w:r>
    </w:p>
    <w:p w14:paraId="7AFA088B">
      <w:pPr>
        <w:spacing w:line="40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赓续青蓝结对，夯实学习场域。在教师专业成长过程中，师徒结对帮扶的过程，就是教师之间对思想、信念、方法、经验的传承过程，也是理念更新、教学创造、改造经验、智慧生长的反承过程。构建良好的同事互助“学习场域”，能促进教师快速成长，实现专业发展。</w:t>
      </w:r>
    </w:p>
    <w:p w14:paraId="54BFBA89">
      <w:pPr>
        <w:spacing w:line="400" w:lineRule="exact"/>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唤醒发展内驱，提升自身素养。“学”包括创造各种学习条件,学习老教师的优秀教学经验,参加教育专家的专题讲座、学术研讨会和交流会,以及阅读教育教学理论、实践书籍等等。“练”主要包括练好粉笔字,练好黑板板书,练好黑板绘图能力,练好普通话、讲课的语速、音量、仪态,熟练备课,练好讲台上的语言表达能力。“研”包括教学研究和科研两方面。教学研究要准确把握教学大纲,吃透教材,教法灵活,上好第一门课,使自己能尽快胜任教书育人的职责。</w:t>
      </w:r>
    </w:p>
    <w:p w14:paraId="08D5D798">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附：新教师培训清单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118"/>
        <w:gridCol w:w="1560"/>
        <w:gridCol w:w="2205"/>
      </w:tblGrid>
      <w:tr w14:paraId="244E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320BEEE">
            <w:pPr>
              <w:spacing w:line="400" w:lineRule="exact"/>
              <w:jc w:val="center"/>
              <w:rPr>
                <w:rFonts w:asciiTheme="minorEastAsia" w:hAnsiTheme="minorEastAsia"/>
                <w:sz w:val="24"/>
                <w:szCs w:val="24"/>
              </w:rPr>
            </w:pPr>
            <w:r>
              <w:rPr>
                <w:rFonts w:hint="eastAsia" w:asciiTheme="minorEastAsia" w:hAnsiTheme="minorEastAsia"/>
                <w:sz w:val="24"/>
                <w:szCs w:val="24"/>
              </w:rPr>
              <w:t xml:space="preserve">周 </w:t>
            </w:r>
            <w:r>
              <w:rPr>
                <w:rFonts w:asciiTheme="minorEastAsia" w:hAnsiTheme="minorEastAsia"/>
                <w:sz w:val="24"/>
                <w:szCs w:val="24"/>
              </w:rPr>
              <w:t xml:space="preserve"> </w:t>
            </w:r>
            <w:r>
              <w:rPr>
                <w:rFonts w:hint="eastAsia" w:asciiTheme="minorEastAsia" w:hAnsiTheme="minorEastAsia"/>
                <w:sz w:val="24"/>
                <w:szCs w:val="24"/>
              </w:rPr>
              <w:t>次</w:t>
            </w:r>
          </w:p>
        </w:tc>
        <w:tc>
          <w:tcPr>
            <w:tcW w:w="3118" w:type="dxa"/>
          </w:tcPr>
          <w:p w14:paraId="47B3D935">
            <w:pPr>
              <w:spacing w:line="400" w:lineRule="exact"/>
              <w:jc w:val="center"/>
              <w:rPr>
                <w:rFonts w:asciiTheme="minorEastAsia" w:hAnsiTheme="minorEastAsia"/>
                <w:sz w:val="24"/>
                <w:szCs w:val="24"/>
              </w:rPr>
            </w:pPr>
            <w:r>
              <w:rPr>
                <w:rFonts w:hint="eastAsia" w:asciiTheme="minorEastAsia" w:hAnsiTheme="minorEastAsia"/>
                <w:sz w:val="24"/>
                <w:szCs w:val="24"/>
              </w:rPr>
              <w:t>培训内容</w:t>
            </w:r>
          </w:p>
        </w:tc>
        <w:tc>
          <w:tcPr>
            <w:tcW w:w="1560" w:type="dxa"/>
          </w:tcPr>
          <w:p w14:paraId="0A3AE49F">
            <w:pPr>
              <w:spacing w:line="400" w:lineRule="exact"/>
              <w:jc w:val="center"/>
              <w:rPr>
                <w:rFonts w:asciiTheme="minorEastAsia" w:hAnsiTheme="minorEastAsia"/>
                <w:sz w:val="24"/>
                <w:szCs w:val="24"/>
              </w:rPr>
            </w:pPr>
            <w:r>
              <w:rPr>
                <w:rFonts w:hint="eastAsia" w:asciiTheme="minorEastAsia" w:hAnsiTheme="minorEastAsia"/>
                <w:sz w:val="24"/>
                <w:szCs w:val="24"/>
              </w:rPr>
              <w:t>负责人</w:t>
            </w:r>
          </w:p>
        </w:tc>
        <w:tc>
          <w:tcPr>
            <w:tcW w:w="2205" w:type="dxa"/>
          </w:tcPr>
          <w:p w14:paraId="242741B1">
            <w:pPr>
              <w:spacing w:line="400" w:lineRule="exact"/>
              <w:jc w:val="center"/>
              <w:rPr>
                <w:rFonts w:asciiTheme="minorEastAsia" w:hAnsiTheme="minorEastAsia"/>
                <w:sz w:val="24"/>
                <w:szCs w:val="24"/>
              </w:rPr>
            </w:pPr>
            <w:r>
              <w:rPr>
                <w:rFonts w:asciiTheme="minorEastAsia" w:hAnsiTheme="minorEastAsia"/>
                <w:sz w:val="24"/>
                <w:szCs w:val="24"/>
              </w:rPr>
              <w:t>合作成员</w:t>
            </w:r>
          </w:p>
        </w:tc>
      </w:tr>
      <w:tr w14:paraId="629A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A1F3132">
            <w:pPr>
              <w:spacing w:line="400" w:lineRule="exact"/>
              <w:jc w:val="center"/>
              <w:rPr>
                <w:rFonts w:asciiTheme="minorEastAsia" w:hAnsiTheme="minorEastAsia"/>
                <w:sz w:val="24"/>
                <w:szCs w:val="24"/>
              </w:rPr>
            </w:pPr>
            <w:r>
              <w:rPr>
                <w:rFonts w:hint="eastAsia" w:asciiTheme="minorEastAsia" w:hAnsiTheme="minorEastAsia"/>
                <w:sz w:val="24"/>
                <w:szCs w:val="24"/>
              </w:rPr>
              <w:t>第二周</w:t>
            </w:r>
          </w:p>
        </w:tc>
        <w:tc>
          <w:tcPr>
            <w:tcW w:w="3118" w:type="dxa"/>
          </w:tcPr>
          <w:p w14:paraId="64C4A2DA">
            <w:pPr>
              <w:spacing w:line="400" w:lineRule="exact"/>
              <w:jc w:val="center"/>
              <w:rPr>
                <w:rFonts w:asciiTheme="minorEastAsia" w:hAnsiTheme="minorEastAsia"/>
                <w:sz w:val="24"/>
                <w:szCs w:val="24"/>
              </w:rPr>
            </w:pPr>
            <w:r>
              <w:rPr>
                <w:rFonts w:hint="eastAsia" w:asciiTheme="minorEastAsia" w:hAnsiTheme="minorEastAsia"/>
                <w:sz w:val="24"/>
                <w:szCs w:val="24"/>
              </w:rPr>
              <w:t>教育教学理论培训</w:t>
            </w:r>
          </w:p>
        </w:tc>
        <w:tc>
          <w:tcPr>
            <w:tcW w:w="1560" w:type="dxa"/>
          </w:tcPr>
          <w:p w14:paraId="65C40D2A">
            <w:pPr>
              <w:spacing w:line="400" w:lineRule="exact"/>
              <w:jc w:val="center"/>
              <w:rPr>
                <w:rFonts w:asciiTheme="minorEastAsia" w:hAnsiTheme="minorEastAsia"/>
                <w:sz w:val="24"/>
                <w:szCs w:val="24"/>
              </w:rPr>
            </w:pPr>
            <w:r>
              <w:rPr>
                <w:rFonts w:hint="eastAsia" w:asciiTheme="minorEastAsia" w:hAnsiTheme="minorEastAsia"/>
                <w:sz w:val="24"/>
                <w:szCs w:val="24"/>
              </w:rPr>
              <w:t>武</w:t>
            </w:r>
          </w:p>
        </w:tc>
        <w:tc>
          <w:tcPr>
            <w:tcW w:w="2205" w:type="dxa"/>
          </w:tcPr>
          <w:p w14:paraId="158A64F2">
            <w:pPr>
              <w:spacing w:line="400" w:lineRule="exact"/>
              <w:jc w:val="center"/>
              <w:rPr>
                <w:rFonts w:asciiTheme="minorEastAsia" w:hAnsiTheme="minorEastAsia"/>
                <w:sz w:val="24"/>
                <w:szCs w:val="24"/>
              </w:rPr>
            </w:pPr>
            <w:r>
              <w:rPr>
                <w:rFonts w:asciiTheme="minorEastAsia" w:hAnsiTheme="minorEastAsia"/>
                <w:sz w:val="24"/>
                <w:szCs w:val="24"/>
              </w:rPr>
              <w:t>刘、马</w:t>
            </w:r>
          </w:p>
        </w:tc>
      </w:tr>
      <w:tr w14:paraId="11E8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644289C">
            <w:pPr>
              <w:spacing w:line="400" w:lineRule="exact"/>
              <w:jc w:val="center"/>
              <w:rPr>
                <w:rFonts w:asciiTheme="minorEastAsia" w:hAnsiTheme="minorEastAsia"/>
                <w:sz w:val="24"/>
                <w:szCs w:val="24"/>
              </w:rPr>
            </w:pPr>
            <w:r>
              <w:rPr>
                <w:rFonts w:hint="eastAsia" w:asciiTheme="minorEastAsia" w:hAnsiTheme="minorEastAsia"/>
                <w:sz w:val="24"/>
                <w:szCs w:val="24"/>
              </w:rPr>
              <w:t>第四周</w:t>
            </w:r>
          </w:p>
        </w:tc>
        <w:tc>
          <w:tcPr>
            <w:tcW w:w="3118" w:type="dxa"/>
          </w:tcPr>
          <w:p w14:paraId="7B1E1C02">
            <w:pPr>
              <w:spacing w:line="400" w:lineRule="exact"/>
              <w:jc w:val="center"/>
              <w:rPr>
                <w:rFonts w:asciiTheme="minorEastAsia" w:hAnsiTheme="minorEastAsia"/>
                <w:sz w:val="24"/>
                <w:szCs w:val="24"/>
              </w:rPr>
            </w:pPr>
            <w:r>
              <w:rPr>
                <w:rFonts w:hint="eastAsia" w:asciiTheme="minorEastAsia" w:hAnsiTheme="minorEastAsia"/>
                <w:sz w:val="24"/>
                <w:szCs w:val="24"/>
              </w:rPr>
              <w:t>粉笔字、钢笔字</w:t>
            </w:r>
          </w:p>
        </w:tc>
        <w:tc>
          <w:tcPr>
            <w:tcW w:w="1560" w:type="dxa"/>
          </w:tcPr>
          <w:p w14:paraId="61231D56">
            <w:pPr>
              <w:spacing w:line="400" w:lineRule="exact"/>
              <w:jc w:val="center"/>
              <w:rPr>
                <w:rFonts w:asciiTheme="minorEastAsia" w:hAnsiTheme="minorEastAsia"/>
                <w:sz w:val="24"/>
                <w:szCs w:val="24"/>
              </w:rPr>
            </w:pPr>
            <w:r>
              <w:rPr>
                <w:rFonts w:asciiTheme="minorEastAsia" w:hAnsiTheme="minorEastAsia"/>
                <w:sz w:val="24"/>
                <w:szCs w:val="24"/>
              </w:rPr>
              <w:t>洪</w:t>
            </w:r>
          </w:p>
        </w:tc>
        <w:tc>
          <w:tcPr>
            <w:tcW w:w="2205" w:type="dxa"/>
          </w:tcPr>
          <w:p w14:paraId="5328A31C">
            <w:pPr>
              <w:spacing w:line="400" w:lineRule="exact"/>
              <w:jc w:val="center"/>
              <w:rPr>
                <w:rFonts w:asciiTheme="minorEastAsia" w:hAnsiTheme="minorEastAsia"/>
                <w:sz w:val="24"/>
                <w:szCs w:val="24"/>
              </w:rPr>
            </w:pPr>
            <w:r>
              <w:rPr>
                <w:rFonts w:hint="eastAsia" w:asciiTheme="minorEastAsia" w:hAnsiTheme="minorEastAsia"/>
                <w:sz w:val="24"/>
                <w:szCs w:val="24"/>
              </w:rPr>
              <w:t>吉、潘</w:t>
            </w:r>
          </w:p>
        </w:tc>
      </w:tr>
      <w:tr w14:paraId="7E4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B815414">
            <w:pPr>
              <w:spacing w:line="400" w:lineRule="exact"/>
              <w:jc w:val="center"/>
              <w:rPr>
                <w:rFonts w:asciiTheme="minorEastAsia" w:hAnsiTheme="minorEastAsia"/>
                <w:sz w:val="24"/>
                <w:szCs w:val="24"/>
              </w:rPr>
            </w:pPr>
            <w:r>
              <w:rPr>
                <w:rFonts w:hint="eastAsia" w:asciiTheme="minorEastAsia" w:hAnsiTheme="minorEastAsia"/>
                <w:sz w:val="24"/>
                <w:szCs w:val="24"/>
              </w:rPr>
              <w:t>第六周</w:t>
            </w:r>
          </w:p>
        </w:tc>
        <w:tc>
          <w:tcPr>
            <w:tcW w:w="3118" w:type="dxa"/>
          </w:tcPr>
          <w:p w14:paraId="759D8C99">
            <w:pPr>
              <w:spacing w:line="400" w:lineRule="exact"/>
              <w:jc w:val="center"/>
              <w:rPr>
                <w:rFonts w:asciiTheme="minorEastAsia" w:hAnsiTheme="minorEastAsia"/>
                <w:sz w:val="24"/>
                <w:szCs w:val="24"/>
              </w:rPr>
            </w:pPr>
            <w:r>
              <w:rPr>
                <w:rFonts w:hint="eastAsia" w:asciiTheme="minorEastAsia" w:hAnsiTheme="minorEastAsia"/>
                <w:sz w:val="24"/>
                <w:szCs w:val="24"/>
              </w:rPr>
              <w:t>教学设计</w:t>
            </w:r>
          </w:p>
        </w:tc>
        <w:tc>
          <w:tcPr>
            <w:tcW w:w="1560" w:type="dxa"/>
          </w:tcPr>
          <w:p w14:paraId="658C3F8D">
            <w:pPr>
              <w:spacing w:line="400" w:lineRule="exact"/>
              <w:jc w:val="center"/>
              <w:rPr>
                <w:rFonts w:asciiTheme="minorEastAsia" w:hAnsiTheme="minorEastAsia"/>
                <w:sz w:val="24"/>
                <w:szCs w:val="24"/>
              </w:rPr>
            </w:pPr>
            <w:r>
              <w:rPr>
                <w:rFonts w:asciiTheme="minorEastAsia" w:hAnsiTheme="minorEastAsia"/>
                <w:sz w:val="24"/>
                <w:szCs w:val="24"/>
              </w:rPr>
              <w:t>徐</w:t>
            </w:r>
          </w:p>
        </w:tc>
        <w:tc>
          <w:tcPr>
            <w:tcW w:w="2205" w:type="dxa"/>
          </w:tcPr>
          <w:p w14:paraId="7EC4A0EF">
            <w:pPr>
              <w:spacing w:line="400" w:lineRule="exact"/>
              <w:jc w:val="center"/>
              <w:rPr>
                <w:rFonts w:asciiTheme="minorEastAsia" w:hAnsiTheme="minorEastAsia"/>
                <w:sz w:val="24"/>
                <w:szCs w:val="24"/>
              </w:rPr>
            </w:pPr>
            <w:r>
              <w:rPr>
                <w:rFonts w:asciiTheme="minorEastAsia" w:hAnsiTheme="minorEastAsia"/>
                <w:sz w:val="24"/>
                <w:szCs w:val="24"/>
              </w:rPr>
              <w:t>胡、张</w:t>
            </w:r>
          </w:p>
        </w:tc>
      </w:tr>
      <w:tr w14:paraId="21FD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B3835D1">
            <w:pPr>
              <w:spacing w:line="400" w:lineRule="exact"/>
              <w:jc w:val="center"/>
              <w:rPr>
                <w:rFonts w:asciiTheme="minorEastAsia" w:hAnsiTheme="minorEastAsia"/>
                <w:sz w:val="24"/>
                <w:szCs w:val="24"/>
              </w:rPr>
            </w:pPr>
            <w:r>
              <w:rPr>
                <w:rFonts w:hint="eastAsia" w:asciiTheme="minorEastAsia" w:hAnsiTheme="minorEastAsia"/>
                <w:sz w:val="24"/>
                <w:szCs w:val="24"/>
              </w:rPr>
              <w:t>第八周</w:t>
            </w:r>
          </w:p>
        </w:tc>
        <w:tc>
          <w:tcPr>
            <w:tcW w:w="3118" w:type="dxa"/>
          </w:tcPr>
          <w:p w14:paraId="6F950DA0">
            <w:pPr>
              <w:spacing w:line="400" w:lineRule="exact"/>
              <w:jc w:val="center"/>
              <w:rPr>
                <w:rFonts w:asciiTheme="minorEastAsia" w:hAnsiTheme="minorEastAsia"/>
                <w:sz w:val="24"/>
                <w:szCs w:val="24"/>
              </w:rPr>
            </w:pPr>
            <w:r>
              <w:rPr>
                <w:rFonts w:hint="eastAsia" w:asciiTheme="minorEastAsia" w:hAnsiTheme="minorEastAsia"/>
                <w:sz w:val="24"/>
                <w:szCs w:val="24"/>
              </w:rPr>
              <w:t>说课兼课件评比</w:t>
            </w:r>
          </w:p>
        </w:tc>
        <w:tc>
          <w:tcPr>
            <w:tcW w:w="1560" w:type="dxa"/>
          </w:tcPr>
          <w:p w14:paraId="06D0824C">
            <w:pPr>
              <w:spacing w:line="400" w:lineRule="exact"/>
              <w:jc w:val="center"/>
              <w:rPr>
                <w:rFonts w:asciiTheme="minorEastAsia" w:hAnsiTheme="minorEastAsia"/>
                <w:sz w:val="24"/>
                <w:szCs w:val="24"/>
              </w:rPr>
            </w:pPr>
            <w:r>
              <w:rPr>
                <w:rFonts w:asciiTheme="minorEastAsia" w:hAnsiTheme="minorEastAsia"/>
                <w:sz w:val="24"/>
                <w:szCs w:val="24"/>
              </w:rPr>
              <w:t>杨</w:t>
            </w:r>
          </w:p>
        </w:tc>
        <w:tc>
          <w:tcPr>
            <w:tcW w:w="2205" w:type="dxa"/>
          </w:tcPr>
          <w:p w14:paraId="29F4F059">
            <w:pPr>
              <w:spacing w:line="400" w:lineRule="exact"/>
              <w:jc w:val="center"/>
              <w:rPr>
                <w:rFonts w:asciiTheme="minorEastAsia" w:hAnsiTheme="minorEastAsia"/>
                <w:sz w:val="24"/>
                <w:szCs w:val="24"/>
              </w:rPr>
            </w:pPr>
            <w:r>
              <w:rPr>
                <w:rFonts w:hint="eastAsia" w:asciiTheme="minorEastAsia" w:hAnsiTheme="minorEastAsia"/>
                <w:sz w:val="24"/>
                <w:szCs w:val="24"/>
              </w:rPr>
              <w:t>吉、顾</w:t>
            </w:r>
          </w:p>
        </w:tc>
      </w:tr>
      <w:tr w14:paraId="59F2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8FF5744">
            <w:pPr>
              <w:spacing w:line="400" w:lineRule="exact"/>
              <w:jc w:val="center"/>
              <w:rPr>
                <w:rFonts w:asciiTheme="minorEastAsia" w:hAnsiTheme="minorEastAsia"/>
                <w:sz w:val="24"/>
                <w:szCs w:val="24"/>
              </w:rPr>
            </w:pPr>
            <w:r>
              <w:rPr>
                <w:rFonts w:hint="eastAsia" w:asciiTheme="minorEastAsia" w:hAnsiTheme="minorEastAsia"/>
                <w:sz w:val="24"/>
                <w:szCs w:val="24"/>
              </w:rPr>
              <w:t>第十周</w:t>
            </w:r>
          </w:p>
        </w:tc>
        <w:tc>
          <w:tcPr>
            <w:tcW w:w="3118" w:type="dxa"/>
          </w:tcPr>
          <w:p w14:paraId="03398604">
            <w:pPr>
              <w:spacing w:line="400" w:lineRule="exact"/>
              <w:jc w:val="center"/>
              <w:rPr>
                <w:rFonts w:asciiTheme="minorEastAsia" w:hAnsiTheme="minorEastAsia"/>
                <w:sz w:val="24"/>
                <w:szCs w:val="24"/>
              </w:rPr>
            </w:pPr>
            <w:r>
              <w:rPr>
                <w:rFonts w:hint="eastAsia" w:asciiTheme="minorEastAsia" w:hAnsiTheme="minorEastAsia"/>
                <w:sz w:val="24"/>
                <w:szCs w:val="24"/>
              </w:rPr>
              <w:t>班级管理培训</w:t>
            </w:r>
          </w:p>
        </w:tc>
        <w:tc>
          <w:tcPr>
            <w:tcW w:w="1560" w:type="dxa"/>
          </w:tcPr>
          <w:p w14:paraId="13F8B4DB">
            <w:pPr>
              <w:spacing w:line="400" w:lineRule="exact"/>
              <w:jc w:val="center"/>
              <w:rPr>
                <w:rFonts w:asciiTheme="minorEastAsia" w:hAnsiTheme="minorEastAsia"/>
                <w:sz w:val="24"/>
                <w:szCs w:val="24"/>
              </w:rPr>
            </w:pPr>
            <w:r>
              <w:rPr>
                <w:rFonts w:asciiTheme="minorEastAsia" w:hAnsiTheme="minorEastAsia"/>
                <w:sz w:val="24"/>
                <w:szCs w:val="24"/>
              </w:rPr>
              <w:t>蒋</w:t>
            </w:r>
          </w:p>
        </w:tc>
        <w:tc>
          <w:tcPr>
            <w:tcW w:w="2205" w:type="dxa"/>
          </w:tcPr>
          <w:p w14:paraId="209A644D">
            <w:pPr>
              <w:spacing w:line="400" w:lineRule="exact"/>
              <w:jc w:val="center"/>
              <w:rPr>
                <w:rFonts w:asciiTheme="minorEastAsia" w:hAnsiTheme="minorEastAsia"/>
                <w:sz w:val="24"/>
                <w:szCs w:val="24"/>
              </w:rPr>
            </w:pPr>
            <w:r>
              <w:rPr>
                <w:rFonts w:hint="eastAsia" w:asciiTheme="minorEastAsia" w:hAnsiTheme="minorEastAsia"/>
                <w:sz w:val="24"/>
                <w:szCs w:val="24"/>
              </w:rPr>
              <w:t>陈、郭</w:t>
            </w:r>
          </w:p>
        </w:tc>
      </w:tr>
      <w:tr w14:paraId="6585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E63FFAD">
            <w:pPr>
              <w:spacing w:line="400" w:lineRule="exact"/>
              <w:jc w:val="center"/>
              <w:rPr>
                <w:rFonts w:asciiTheme="minorEastAsia" w:hAnsiTheme="minorEastAsia"/>
                <w:sz w:val="24"/>
                <w:szCs w:val="24"/>
              </w:rPr>
            </w:pPr>
            <w:r>
              <w:rPr>
                <w:rFonts w:hint="eastAsia" w:asciiTheme="minorEastAsia" w:hAnsiTheme="minorEastAsia"/>
                <w:sz w:val="24"/>
                <w:szCs w:val="24"/>
              </w:rPr>
              <w:t>第十二周</w:t>
            </w:r>
          </w:p>
        </w:tc>
        <w:tc>
          <w:tcPr>
            <w:tcW w:w="3118" w:type="dxa"/>
          </w:tcPr>
          <w:p w14:paraId="6BCEC312">
            <w:pPr>
              <w:spacing w:line="400" w:lineRule="exact"/>
              <w:jc w:val="center"/>
              <w:rPr>
                <w:rFonts w:asciiTheme="minorEastAsia" w:hAnsiTheme="minorEastAsia"/>
                <w:sz w:val="24"/>
                <w:szCs w:val="24"/>
              </w:rPr>
            </w:pPr>
            <w:r>
              <w:rPr>
                <w:rFonts w:hint="eastAsia" w:asciiTheme="minorEastAsia" w:hAnsiTheme="minorEastAsia"/>
                <w:sz w:val="24"/>
                <w:szCs w:val="24"/>
              </w:rPr>
              <w:t>汇报：从策划、组织、实施一次完整的班级活动</w:t>
            </w:r>
          </w:p>
        </w:tc>
        <w:tc>
          <w:tcPr>
            <w:tcW w:w="1560" w:type="dxa"/>
          </w:tcPr>
          <w:p w14:paraId="5A7754CF">
            <w:pPr>
              <w:spacing w:line="400" w:lineRule="exact"/>
              <w:jc w:val="center"/>
              <w:rPr>
                <w:rFonts w:asciiTheme="minorEastAsia" w:hAnsiTheme="minorEastAsia"/>
                <w:sz w:val="24"/>
                <w:szCs w:val="24"/>
              </w:rPr>
            </w:pPr>
            <w:r>
              <w:rPr>
                <w:rFonts w:asciiTheme="minorEastAsia" w:hAnsiTheme="minorEastAsia"/>
                <w:sz w:val="24"/>
                <w:szCs w:val="24"/>
              </w:rPr>
              <w:t>姚</w:t>
            </w:r>
          </w:p>
        </w:tc>
        <w:tc>
          <w:tcPr>
            <w:tcW w:w="2205" w:type="dxa"/>
          </w:tcPr>
          <w:p w14:paraId="75375D3E">
            <w:pPr>
              <w:spacing w:line="400" w:lineRule="exact"/>
              <w:jc w:val="center"/>
              <w:rPr>
                <w:rFonts w:asciiTheme="minorEastAsia" w:hAnsiTheme="minorEastAsia"/>
                <w:sz w:val="24"/>
                <w:szCs w:val="24"/>
              </w:rPr>
            </w:pPr>
            <w:r>
              <w:rPr>
                <w:rFonts w:asciiTheme="minorEastAsia" w:hAnsiTheme="minorEastAsia"/>
                <w:sz w:val="24"/>
                <w:szCs w:val="24"/>
              </w:rPr>
              <w:t>陈、刘</w:t>
            </w:r>
          </w:p>
        </w:tc>
      </w:tr>
      <w:tr w14:paraId="3E36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B7F0977">
            <w:pPr>
              <w:spacing w:line="400" w:lineRule="exact"/>
              <w:jc w:val="center"/>
              <w:rPr>
                <w:rFonts w:asciiTheme="minorEastAsia" w:hAnsiTheme="minorEastAsia"/>
                <w:sz w:val="24"/>
                <w:szCs w:val="24"/>
              </w:rPr>
            </w:pPr>
            <w:r>
              <w:rPr>
                <w:rFonts w:hint="eastAsia" w:asciiTheme="minorEastAsia" w:hAnsiTheme="minorEastAsia"/>
                <w:sz w:val="24"/>
                <w:szCs w:val="24"/>
              </w:rPr>
              <w:t>第十四周</w:t>
            </w:r>
          </w:p>
        </w:tc>
        <w:tc>
          <w:tcPr>
            <w:tcW w:w="3118" w:type="dxa"/>
          </w:tcPr>
          <w:p w14:paraId="4A6884B9">
            <w:pPr>
              <w:spacing w:line="400" w:lineRule="exact"/>
              <w:jc w:val="center"/>
              <w:rPr>
                <w:rFonts w:asciiTheme="minorEastAsia" w:hAnsiTheme="minorEastAsia"/>
                <w:sz w:val="24"/>
                <w:szCs w:val="24"/>
              </w:rPr>
            </w:pPr>
            <w:r>
              <w:rPr>
                <w:rFonts w:hint="eastAsia" w:asciiTheme="minorEastAsia" w:hAnsiTheme="minorEastAsia"/>
                <w:sz w:val="24"/>
                <w:szCs w:val="24"/>
              </w:rPr>
              <w:t>教科研培训</w:t>
            </w:r>
          </w:p>
        </w:tc>
        <w:tc>
          <w:tcPr>
            <w:tcW w:w="1560" w:type="dxa"/>
          </w:tcPr>
          <w:p w14:paraId="774EBCCD">
            <w:pPr>
              <w:spacing w:line="400" w:lineRule="exact"/>
              <w:jc w:val="center"/>
              <w:rPr>
                <w:rFonts w:asciiTheme="minorEastAsia" w:hAnsiTheme="minorEastAsia"/>
                <w:sz w:val="24"/>
                <w:szCs w:val="24"/>
              </w:rPr>
            </w:pPr>
            <w:r>
              <w:rPr>
                <w:rFonts w:asciiTheme="minorEastAsia" w:hAnsiTheme="minorEastAsia"/>
                <w:sz w:val="24"/>
                <w:szCs w:val="24"/>
              </w:rPr>
              <w:t>吴</w:t>
            </w:r>
          </w:p>
        </w:tc>
        <w:tc>
          <w:tcPr>
            <w:tcW w:w="2205" w:type="dxa"/>
          </w:tcPr>
          <w:p w14:paraId="58FF5B2B">
            <w:pPr>
              <w:spacing w:line="400" w:lineRule="exact"/>
              <w:jc w:val="center"/>
              <w:rPr>
                <w:rFonts w:asciiTheme="minorEastAsia" w:hAnsiTheme="minorEastAsia"/>
                <w:sz w:val="24"/>
                <w:szCs w:val="24"/>
              </w:rPr>
            </w:pPr>
            <w:r>
              <w:rPr>
                <w:rFonts w:hint="eastAsia" w:asciiTheme="minorEastAsia" w:hAnsiTheme="minorEastAsia"/>
                <w:sz w:val="24"/>
                <w:szCs w:val="24"/>
              </w:rPr>
              <w:t>利、蔡</w:t>
            </w:r>
          </w:p>
        </w:tc>
      </w:tr>
      <w:tr w14:paraId="4FA3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5374AE2">
            <w:pPr>
              <w:spacing w:line="400" w:lineRule="exact"/>
              <w:jc w:val="center"/>
              <w:rPr>
                <w:rFonts w:asciiTheme="minorEastAsia" w:hAnsiTheme="minorEastAsia"/>
                <w:sz w:val="24"/>
                <w:szCs w:val="24"/>
              </w:rPr>
            </w:pPr>
            <w:r>
              <w:rPr>
                <w:rFonts w:hint="eastAsia" w:asciiTheme="minorEastAsia" w:hAnsiTheme="minorEastAsia"/>
                <w:sz w:val="24"/>
                <w:szCs w:val="24"/>
              </w:rPr>
              <w:t>第十六周</w:t>
            </w:r>
          </w:p>
        </w:tc>
        <w:tc>
          <w:tcPr>
            <w:tcW w:w="3118" w:type="dxa"/>
          </w:tcPr>
          <w:p w14:paraId="2A818D85">
            <w:pPr>
              <w:spacing w:line="400" w:lineRule="exact"/>
              <w:jc w:val="left"/>
              <w:rPr>
                <w:rFonts w:asciiTheme="minorEastAsia" w:hAnsiTheme="minorEastAsia"/>
                <w:sz w:val="24"/>
                <w:szCs w:val="24"/>
              </w:rPr>
            </w:pPr>
            <w:r>
              <w:rPr>
                <w:rFonts w:hint="eastAsia" w:asciiTheme="minorEastAsia" w:hAnsiTheme="minorEastAsia"/>
                <w:sz w:val="24"/>
                <w:szCs w:val="24"/>
              </w:rPr>
              <w:t>依据所在学科学段，独立设计完成一份测试卷</w:t>
            </w:r>
          </w:p>
        </w:tc>
        <w:tc>
          <w:tcPr>
            <w:tcW w:w="1560" w:type="dxa"/>
          </w:tcPr>
          <w:p w14:paraId="2312FB95">
            <w:pPr>
              <w:spacing w:line="400" w:lineRule="exact"/>
              <w:jc w:val="center"/>
              <w:rPr>
                <w:rFonts w:asciiTheme="minorEastAsia" w:hAnsiTheme="minorEastAsia"/>
                <w:sz w:val="24"/>
                <w:szCs w:val="24"/>
              </w:rPr>
            </w:pPr>
            <w:r>
              <w:rPr>
                <w:rFonts w:asciiTheme="minorEastAsia" w:hAnsiTheme="minorEastAsia"/>
                <w:sz w:val="24"/>
                <w:szCs w:val="24"/>
              </w:rPr>
              <w:t>丁</w:t>
            </w:r>
          </w:p>
        </w:tc>
        <w:tc>
          <w:tcPr>
            <w:tcW w:w="2205" w:type="dxa"/>
          </w:tcPr>
          <w:p w14:paraId="31ED7842">
            <w:pPr>
              <w:spacing w:line="400" w:lineRule="exact"/>
              <w:jc w:val="center"/>
              <w:rPr>
                <w:rFonts w:asciiTheme="minorEastAsia" w:hAnsiTheme="minorEastAsia"/>
                <w:sz w:val="24"/>
                <w:szCs w:val="24"/>
              </w:rPr>
            </w:pPr>
            <w:r>
              <w:rPr>
                <w:rFonts w:asciiTheme="minorEastAsia" w:hAnsiTheme="minorEastAsia"/>
                <w:sz w:val="24"/>
                <w:szCs w:val="24"/>
              </w:rPr>
              <w:t>周</w:t>
            </w:r>
          </w:p>
        </w:tc>
      </w:tr>
      <w:tr w14:paraId="0819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EBA8F50">
            <w:pPr>
              <w:spacing w:line="400" w:lineRule="exact"/>
              <w:jc w:val="center"/>
              <w:rPr>
                <w:rFonts w:asciiTheme="minorEastAsia" w:hAnsiTheme="minorEastAsia"/>
                <w:sz w:val="24"/>
                <w:szCs w:val="24"/>
              </w:rPr>
            </w:pPr>
            <w:r>
              <w:rPr>
                <w:rFonts w:hint="eastAsia" w:asciiTheme="minorEastAsia" w:hAnsiTheme="minorEastAsia"/>
                <w:sz w:val="24"/>
                <w:szCs w:val="24"/>
              </w:rPr>
              <w:t>第十八周</w:t>
            </w:r>
          </w:p>
        </w:tc>
        <w:tc>
          <w:tcPr>
            <w:tcW w:w="3118" w:type="dxa"/>
          </w:tcPr>
          <w:p w14:paraId="6DD633E8">
            <w:pPr>
              <w:spacing w:line="400" w:lineRule="exact"/>
              <w:jc w:val="center"/>
              <w:rPr>
                <w:rFonts w:asciiTheme="minorEastAsia" w:hAnsiTheme="minorEastAsia"/>
                <w:sz w:val="24"/>
                <w:szCs w:val="24"/>
              </w:rPr>
            </w:pPr>
            <w:r>
              <w:rPr>
                <w:rFonts w:hint="eastAsia" w:asciiTheme="minorEastAsia" w:hAnsiTheme="minorEastAsia"/>
                <w:sz w:val="24"/>
                <w:szCs w:val="24"/>
              </w:rPr>
              <w:t>课堂展示</w:t>
            </w:r>
          </w:p>
        </w:tc>
        <w:tc>
          <w:tcPr>
            <w:tcW w:w="1560" w:type="dxa"/>
          </w:tcPr>
          <w:p w14:paraId="7FEFD4B6">
            <w:pPr>
              <w:spacing w:line="400" w:lineRule="exact"/>
              <w:jc w:val="center"/>
              <w:rPr>
                <w:rFonts w:asciiTheme="minorEastAsia" w:hAnsiTheme="minorEastAsia"/>
                <w:sz w:val="24"/>
                <w:szCs w:val="24"/>
              </w:rPr>
            </w:pPr>
            <w:r>
              <w:rPr>
                <w:rFonts w:hint="eastAsia" w:asciiTheme="minorEastAsia" w:hAnsiTheme="minorEastAsia"/>
                <w:sz w:val="24"/>
                <w:szCs w:val="24"/>
              </w:rPr>
              <w:t>储</w:t>
            </w:r>
          </w:p>
        </w:tc>
        <w:tc>
          <w:tcPr>
            <w:tcW w:w="2205" w:type="dxa"/>
          </w:tcPr>
          <w:p w14:paraId="5AFE276D">
            <w:pPr>
              <w:spacing w:line="400" w:lineRule="exact"/>
              <w:jc w:val="center"/>
              <w:rPr>
                <w:rFonts w:asciiTheme="minorEastAsia" w:hAnsiTheme="minorEastAsia"/>
                <w:sz w:val="24"/>
                <w:szCs w:val="24"/>
              </w:rPr>
            </w:pPr>
            <w:r>
              <w:rPr>
                <w:rFonts w:asciiTheme="minorEastAsia" w:hAnsiTheme="minorEastAsia"/>
                <w:sz w:val="24"/>
                <w:szCs w:val="24"/>
              </w:rPr>
              <w:t>沈、陆</w:t>
            </w:r>
          </w:p>
        </w:tc>
      </w:tr>
      <w:tr w14:paraId="140E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248557E">
            <w:pPr>
              <w:spacing w:line="400" w:lineRule="exact"/>
              <w:jc w:val="center"/>
              <w:rPr>
                <w:rFonts w:asciiTheme="minorEastAsia" w:hAnsiTheme="minorEastAsia"/>
                <w:sz w:val="24"/>
                <w:szCs w:val="24"/>
              </w:rPr>
            </w:pPr>
            <w:r>
              <w:rPr>
                <w:rFonts w:hint="eastAsia" w:asciiTheme="minorEastAsia" w:hAnsiTheme="minorEastAsia"/>
                <w:sz w:val="24"/>
                <w:szCs w:val="24"/>
              </w:rPr>
              <w:t>第二十周</w:t>
            </w:r>
          </w:p>
        </w:tc>
        <w:tc>
          <w:tcPr>
            <w:tcW w:w="3118" w:type="dxa"/>
          </w:tcPr>
          <w:p w14:paraId="2C82B4F8">
            <w:pPr>
              <w:spacing w:line="400" w:lineRule="exact"/>
              <w:jc w:val="center"/>
              <w:rPr>
                <w:rFonts w:asciiTheme="minorEastAsia" w:hAnsiTheme="minorEastAsia"/>
                <w:sz w:val="24"/>
                <w:szCs w:val="24"/>
              </w:rPr>
            </w:pPr>
            <w:r>
              <w:rPr>
                <w:rFonts w:hint="eastAsia" w:asciiTheme="minorEastAsia" w:hAnsiTheme="minorEastAsia"/>
                <w:sz w:val="24"/>
                <w:szCs w:val="24"/>
              </w:rPr>
              <w:t>年度成长盘点</w:t>
            </w:r>
          </w:p>
        </w:tc>
        <w:tc>
          <w:tcPr>
            <w:tcW w:w="1560" w:type="dxa"/>
          </w:tcPr>
          <w:p w14:paraId="19872B81">
            <w:pPr>
              <w:spacing w:line="400" w:lineRule="exact"/>
              <w:jc w:val="center"/>
              <w:rPr>
                <w:rFonts w:asciiTheme="minorEastAsia" w:hAnsiTheme="minorEastAsia"/>
                <w:sz w:val="24"/>
                <w:szCs w:val="24"/>
              </w:rPr>
            </w:pPr>
            <w:r>
              <w:rPr>
                <w:rFonts w:asciiTheme="minorEastAsia" w:hAnsiTheme="minorEastAsia"/>
                <w:sz w:val="24"/>
                <w:szCs w:val="24"/>
              </w:rPr>
              <w:t>沈</w:t>
            </w:r>
          </w:p>
        </w:tc>
        <w:tc>
          <w:tcPr>
            <w:tcW w:w="2205" w:type="dxa"/>
          </w:tcPr>
          <w:p w14:paraId="166F2CEE">
            <w:pPr>
              <w:spacing w:line="400" w:lineRule="exact"/>
              <w:jc w:val="center"/>
              <w:rPr>
                <w:rFonts w:asciiTheme="minorEastAsia" w:hAnsiTheme="minorEastAsia"/>
                <w:sz w:val="24"/>
                <w:szCs w:val="24"/>
              </w:rPr>
            </w:pPr>
          </w:p>
        </w:tc>
      </w:tr>
    </w:tbl>
    <w:p w14:paraId="793E8AEE">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3</w:t>
      </w:r>
      <w:r>
        <w:rPr>
          <w:rFonts w:asciiTheme="minorEastAsia" w:hAnsiTheme="minorEastAsia"/>
          <w:b/>
          <w:sz w:val="24"/>
          <w:szCs w:val="24"/>
        </w:rPr>
        <w:t>.教师阅读与写作专项培训</w:t>
      </w:r>
      <w:r>
        <w:rPr>
          <w:rFonts w:hint="eastAsia" w:asciiTheme="minorEastAsia" w:hAnsiTheme="minorEastAsia"/>
          <w:b/>
          <w:sz w:val="24"/>
          <w:szCs w:val="24"/>
        </w:rPr>
        <w:t>：</w:t>
      </w:r>
    </w:p>
    <w:p w14:paraId="5E174DD3">
      <w:pPr>
        <w:spacing w:line="400" w:lineRule="exact"/>
        <w:ind w:firstLine="556"/>
        <w:jc w:val="left"/>
        <w:rPr>
          <w:rFonts w:asciiTheme="minorEastAsia" w:hAnsiTheme="minorEastAsia"/>
          <w:sz w:val="24"/>
          <w:szCs w:val="24"/>
        </w:rPr>
      </w:pPr>
      <w:r>
        <w:rPr>
          <w:rFonts w:hint="eastAsia" w:asciiTheme="minorEastAsia" w:hAnsiTheme="minorEastAsia"/>
          <w:sz w:val="24"/>
          <w:szCs w:val="24"/>
        </w:rPr>
        <w:t>（1）营造氛围，让教师欲读书。 如，寒暑假，学校对教师读书活动进行精心安排，构建学习共同体。</w:t>
      </w:r>
    </w:p>
    <w:p w14:paraId="1A5BD5F7">
      <w:pPr>
        <w:spacing w:line="400" w:lineRule="exact"/>
        <w:ind w:firstLine="556"/>
        <w:jc w:val="left"/>
        <w:rPr>
          <w:rFonts w:asciiTheme="minorEastAsia" w:hAnsiTheme="minorEastAsia"/>
          <w:sz w:val="24"/>
          <w:szCs w:val="24"/>
        </w:rPr>
      </w:pPr>
      <w:r>
        <w:rPr>
          <w:rFonts w:hint="eastAsia" w:asciiTheme="minorEastAsia" w:hAnsiTheme="minorEastAsia"/>
          <w:sz w:val="24"/>
          <w:szCs w:val="24"/>
        </w:rPr>
        <w:t>（2）提供平台，让教师能交流。如：学校各个层面的活动安排时，请策划者把读书交流活动纳入议程。</w:t>
      </w:r>
    </w:p>
    <w:p w14:paraId="2D4ACC42">
      <w:pPr>
        <w:spacing w:line="400" w:lineRule="exact"/>
        <w:ind w:firstLine="556"/>
        <w:jc w:val="left"/>
        <w:rPr>
          <w:rFonts w:asciiTheme="minorEastAsia" w:hAnsiTheme="minorEastAsia"/>
          <w:sz w:val="24"/>
          <w:szCs w:val="24"/>
        </w:rPr>
      </w:pPr>
      <w:r>
        <w:rPr>
          <w:rFonts w:hint="eastAsia" w:asciiTheme="minorEastAsia" w:hAnsiTheme="minorEastAsia"/>
          <w:sz w:val="24"/>
          <w:szCs w:val="24"/>
        </w:rPr>
        <w:t>（3）专业指导，助力论文撰写。</w:t>
      </w:r>
      <w:r>
        <w:rPr>
          <w:rFonts w:hint="eastAsia" w:cs="Calibri" w:asciiTheme="minorEastAsia" w:hAnsiTheme="minorEastAsia"/>
          <w:sz w:val="24"/>
          <w:szCs w:val="24"/>
        </w:rPr>
        <w:t>如：学校会</w:t>
      </w:r>
      <w:r>
        <w:rPr>
          <w:rFonts w:hint="eastAsia" w:asciiTheme="minorEastAsia" w:hAnsiTheme="minorEastAsia"/>
          <w:sz w:val="24"/>
          <w:szCs w:val="24"/>
        </w:rPr>
        <w:t>邀请区域内的名师作报告，让他们现身说法，指导老师教育写作该如何进行：写什么？怎么写？再如：学校将会出版校刊教研报，专门收录教师习作。</w:t>
      </w:r>
    </w:p>
    <w:p w14:paraId="2822D58A">
      <w:pPr>
        <w:spacing w:line="400" w:lineRule="exact"/>
        <w:ind w:firstLine="556"/>
        <w:jc w:val="left"/>
        <w:rPr>
          <w:rFonts w:asciiTheme="minorEastAsia" w:hAnsiTheme="minorEastAsia"/>
          <w:sz w:val="24"/>
          <w:szCs w:val="24"/>
        </w:rPr>
      </w:pPr>
      <w:r>
        <w:rPr>
          <w:rFonts w:hint="eastAsia" w:asciiTheme="minorEastAsia" w:hAnsiTheme="minorEastAsia"/>
          <w:sz w:val="24"/>
          <w:szCs w:val="24"/>
          <w:lang w:eastAsia="zh-Hans"/>
        </w:rPr>
        <w:t>（</w:t>
      </w:r>
      <w:r>
        <w:rPr>
          <w:rFonts w:asciiTheme="minorEastAsia" w:hAnsiTheme="minorEastAsia"/>
          <w:sz w:val="24"/>
          <w:szCs w:val="24"/>
          <w:lang w:eastAsia="zh-Hans"/>
        </w:rPr>
        <w:t>4</w:t>
      </w:r>
      <w:r>
        <w:rPr>
          <w:rFonts w:hint="eastAsia" w:asciiTheme="minorEastAsia" w:hAnsiTheme="minorEastAsia"/>
          <w:sz w:val="24"/>
          <w:szCs w:val="24"/>
          <w:lang w:eastAsia="zh-Hans"/>
        </w:rPr>
        <w:t>）多元评价，促进教师发展。</w:t>
      </w:r>
      <w:r>
        <w:rPr>
          <w:rFonts w:hint="eastAsia" w:asciiTheme="minorEastAsia" w:hAnsiTheme="minorEastAsia"/>
          <w:sz w:val="24"/>
          <w:szCs w:val="24"/>
        </w:rPr>
        <w:t>如：结合教学常规检查，教师学习卡记录情况以及学习心得体会等，开展“成长最快教师”评选活动。</w:t>
      </w:r>
    </w:p>
    <w:p w14:paraId="050E538C">
      <w:pPr>
        <w:tabs>
          <w:tab w:val="left" w:pos="3600"/>
        </w:tabs>
        <w:spacing w:line="400" w:lineRule="exact"/>
        <w:ind w:firstLine="480" w:firstLineChars="200"/>
        <w:rPr>
          <w:rFonts w:ascii="Calibri" w:hAnsi="Calibri" w:eastAsia="宋体" w:cs="Times New Roman"/>
          <w:bCs/>
          <w:sz w:val="24"/>
          <w:szCs w:val="24"/>
          <w:lang w:eastAsia="zh-Hans"/>
        </w:rPr>
      </w:pPr>
      <w:r>
        <w:rPr>
          <w:rFonts w:hint="eastAsia" w:ascii="Calibri" w:hAnsi="Calibri" w:eastAsia="宋体" w:cs="Times New Roman"/>
          <w:bCs/>
          <w:sz w:val="24"/>
          <w:szCs w:val="24"/>
        </w:rPr>
        <w:t>附：教师阅读</w:t>
      </w:r>
      <w:r>
        <w:rPr>
          <w:rFonts w:hint="eastAsia" w:ascii="Calibri" w:hAnsi="Calibri" w:eastAsia="宋体" w:cs="Times New Roman"/>
          <w:bCs/>
          <w:sz w:val="24"/>
          <w:szCs w:val="24"/>
          <w:lang w:eastAsia="zh-Hans"/>
        </w:rPr>
        <w:t>工作清单</w:t>
      </w:r>
      <w:r>
        <w:rPr>
          <w:rFonts w:ascii="Calibri" w:hAnsi="Calibri" w:eastAsia="宋体" w:cs="Times New Roman"/>
          <w:bCs/>
          <w:sz w:val="24"/>
          <w:szCs w:val="24"/>
          <w:lang w:eastAsia="zh-Hans"/>
        </w:rPr>
        <w:tab/>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685"/>
      </w:tblGrid>
      <w:tr w14:paraId="62C3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4FBCCCF4">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时间</w:t>
            </w:r>
          </w:p>
        </w:tc>
        <w:tc>
          <w:tcPr>
            <w:tcW w:w="4685" w:type="dxa"/>
            <w:vAlign w:val="center"/>
          </w:tcPr>
          <w:p w14:paraId="40362BAE">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活动安排</w:t>
            </w:r>
          </w:p>
        </w:tc>
      </w:tr>
      <w:tr w14:paraId="0317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4F656744">
            <w:pPr>
              <w:spacing w:line="400" w:lineRule="exact"/>
              <w:jc w:val="center"/>
              <w:rPr>
                <w:rFonts w:cs="Times New Roman" w:asciiTheme="minorEastAsia" w:hAnsiTheme="minorEastAsia" w:eastAsiaTheme="minorEastAsia"/>
                <w:bCs/>
                <w:kern w:val="0"/>
                <w:sz w:val="24"/>
                <w:szCs w:val="24"/>
                <w:lang w:eastAsia="zh-Hans"/>
              </w:rPr>
            </w:pPr>
            <w:r>
              <w:rPr>
                <w:rFonts w:cs="Times New Roman" w:asciiTheme="minorEastAsia" w:hAnsiTheme="minorEastAsia" w:eastAsiaTheme="minorEastAsia"/>
                <w:bCs/>
                <w:kern w:val="0"/>
                <w:sz w:val="24"/>
                <w:szCs w:val="24"/>
                <w:lang w:eastAsia="zh-Hans"/>
              </w:rPr>
              <w:t>2</w:t>
            </w:r>
            <w:r>
              <w:rPr>
                <w:rFonts w:hint="eastAsia" w:cs="Times New Roman" w:asciiTheme="minorEastAsia" w:hAnsiTheme="minorEastAsia" w:eastAsiaTheme="minorEastAsia"/>
                <w:bCs/>
                <w:kern w:val="0"/>
                <w:sz w:val="24"/>
                <w:szCs w:val="24"/>
                <w:lang w:eastAsia="zh-Hans"/>
              </w:rPr>
              <w:t>月</w:t>
            </w:r>
          </w:p>
        </w:tc>
        <w:tc>
          <w:tcPr>
            <w:tcW w:w="4685" w:type="dxa"/>
            <w:vAlign w:val="center"/>
          </w:tcPr>
          <w:p w14:paraId="3C32CEBF">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教师共阅读</w:t>
            </w:r>
          </w:p>
        </w:tc>
      </w:tr>
      <w:tr w14:paraId="275A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7B5EBC84">
            <w:pPr>
              <w:spacing w:line="400" w:lineRule="exact"/>
              <w:jc w:val="center"/>
              <w:rPr>
                <w:rFonts w:cs="Times New Roman" w:asciiTheme="minorEastAsia" w:hAnsiTheme="minorEastAsia" w:eastAsiaTheme="minorEastAsia"/>
                <w:bCs/>
                <w:kern w:val="0"/>
                <w:sz w:val="24"/>
                <w:szCs w:val="24"/>
                <w:lang w:eastAsia="zh-Hans"/>
              </w:rPr>
            </w:pPr>
            <w:r>
              <w:rPr>
                <w:rFonts w:cs="Times New Roman" w:asciiTheme="minorEastAsia" w:hAnsiTheme="minorEastAsia" w:eastAsiaTheme="minorEastAsia"/>
                <w:bCs/>
                <w:kern w:val="0"/>
                <w:sz w:val="24"/>
                <w:szCs w:val="24"/>
                <w:lang w:eastAsia="zh-Hans"/>
              </w:rPr>
              <w:t>3</w:t>
            </w:r>
            <w:r>
              <w:rPr>
                <w:rFonts w:hint="eastAsia" w:cs="Times New Roman" w:asciiTheme="minorEastAsia" w:hAnsiTheme="minorEastAsia" w:eastAsiaTheme="minorEastAsia"/>
                <w:bCs/>
                <w:kern w:val="0"/>
                <w:sz w:val="24"/>
                <w:szCs w:val="24"/>
                <w:lang w:eastAsia="zh-Hans"/>
              </w:rPr>
              <w:t>月</w:t>
            </w:r>
          </w:p>
        </w:tc>
        <w:tc>
          <w:tcPr>
            <w:tcW w:w="4685" w:type="dxa"/>
            <w:vAlign w:val="center"/>
          </w:tcPr>
          <w:p w14:paraId="5236DC58">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读书笔记交流</w:t>
            </w:r>
          </w:p>
        </w:tc>
      </w:tr>
      <w:tr w14:paraId="2B8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16B2FBE4">
            <w:pPr>
              <w:spacing w:line="400" w:lineRule="exact"/>
              <w:jc w:val="center"/>
              <w:rPr>
                <w:rFonts w:cs="Times New Roman" w:asciiTheme="minorEastAsia" w:hAnsiTheme="minorEastAsia" w:eastAsiaTheme="minorEastAsia"/>
                <w:bCs/>
                <w:kern w:val="0"/>
                <w:sz w:val="24"/>
                <w:szCs w:val="24"/>
                <w:lang w:eastAsia="zh-Hans"/>
              </w:rPr>
            </w:pPr>
            <w:r>
              <w:rPr>
                <w:rFonts w:cs="Times New Roman" w:asciiTheme="minorEastAsia" w:hAnsiTheme="minorEastAsia" w:eastAsiaTheme="minorEastAsia"/>
                <w:bCs/>
                <w:kern w:val="0"/>
                <w:sz w:val="24"/>
                <w:szCs w:val="24"/>
                <w:lang w:eastAsia="zh-Hans"/>
              </w:rPr>
              <w:t>4</w:t>
            </w:r>
            <w:r>
              <w:rPr>
                <w:rFonts w:hint="eastAsia" w:cs="Times New Roman" w:asciiTheme="minorEastAsia" w:hAnsiTheme="minorEastAsia" w:eastAsiaTheme="minorEastAsia"/>
                <w:bCs/>
                <w:kern w:val="0"/>
                <w:sz w:val="24"/>
                <w:szCs w:val="24"/>
                <w:lang w:eastAsia="zh-Hans"/>
              </w:rPr>
              <w:t>月</w:t>
            </w:r>
          </w:p>
        </w:tc>
        <w:tc>
          <w:tcPr>
            <w:tcW w:w="4685" w:type="dxa"/>
            <w:vAlign w:val="center"/>
          </w:tcPr>
          <w:p w14:paraId="32A1DBCC">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举办教师读书演讲比赛</w:t>
            </w:r>
          </w:p>
        </w:tc>
      </w:tr>
      <w:tr w14:paraId="7336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57C01803">
            <w:pPr>
              <w:spacing w:line="400" w:lineRule="exact"/>
              <w:jc w:val="center"/>
              <w:rPr>
                <w:rFonts w:cs="Times New Roman" w:asciiTheme="minorEastAsia" w:hAnsiTheme="minorEastAsia" w:eastAsiaTheme="minorEastAsia"/>
                <w:bCs/>
                <w:kern w:val="0"/>
                <w:sz w:val="24"/>
                <w:szCs w:val="24"/>
                <w:lang w:eastAsia="zh-Hans"/>
              </w:rPr>
            </w:pPr>
            <w:r>
              <w:rPr>
                <w:rFonts w:cs="Times New Roman" w:asciiTheme="minorEastAsia" w:hAnsiTheme="minorEastAsia" w:eastAsiaTheme="minorEastAsia"/>
                <w:bCs/>
                <w:kern w:val="0"/>
                <w:sz w:val="24"/>
                <w:szCs w:val="24"/>
                <w:lang w:eastAsia="zh-Hans"/>
              </w:rPr>
              <w:t>5</w:t>
            </w:r>
            <w:r>
              <w:rPr>
                <w:rFonts w:hint="eastAsia" w:cs="Times New Roman" w:asciiTheme="minorEastAsia" w:hAnsiTheme="minorEastAsia" w:eastAsiaTheme="minorEastAsia"/>
                <w:bCs/>
                <w:kern w:val="0"/>
                <w:sz w:val="24"/>
                <w:szCs w:val="24"/>
                <w:lang w:eastAsia="zh-Hans"/>
              </w:rPr>
              <w:t>月</w:t>
            </w:r>
          </w:p>
        </w:tc>
        <w:tc>
          <w:tcPr>
            <w:tcW w:w="4685" w:type="dxa"/>
            <w:vAlign w:val="center"/>
          </w:tcPr>
          <w:p w14:paraId="6A3B5D1A">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开展主题读书沙龙</w:t>
            </w:r>
          </w:p>
        </w:tc>
      </w:tr>
      <w:tr w14:paraId="233C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14:paraId="0AF13095">
            <w:pPr>
              <w:spacing w:line="400" w:lineRule="exact"/>
              <w:jc w:val="center"/>
              <w:rPr>
                <w:rFonts w:cs="Times New Roman" w:asciiTheme="minorEastAsia" w:hAnsiTheme="minorEastAsia" w:eastAsiaTheme="minorEastAsia"/>
                <w:bCs/>
                <w:kern w:val="0"/>
                <w:sz w:val="24"/>
                <w:szCs w:val="24"/>
                <w:lang w:eastAsia="zh-Hans"/>
              </w:rPr>
            </w:pPr>
            <w:r>
              <w:rPr>
                <w:rFonts w:cs="Times New Roman" w:asciiTheme="minorEastAsia" w:hAnsiTheme="minorEastAsia" w:eastAsiaTheme="minorEastAsia"/>
                <w:bCs/>
                <w:kern w:val="0"/>
                <w:sz w:val="24"/>
                <w:szCs w:val="24"/>
                <w:lang w:eastAsia="zh-Hans"/>
              </w:rPr>
              <w:t>6</w:t>
            </w:r>
            <w:r>
              <w:rPr>
                <w:rFonts w:hint="eastAsia" w:cs="Times New Roman" w:asciiTheme="minorEastAsia" w:hAnsiTheme="minorEastAsia" w:eastAsiaTheme="minorEastAsia"/>
                <w:bCs/>
                <w:kern w:val="0"/>
                <w:sz w:val="24"/>
                <w:szCs w:val="24"/>
                <w:lang w:eastAsia="zh-Hans"/>
              </w:rPr>
              <w:t>月</w:t>
            </w:r>
          </w:p>
        </w:tc>
        <w:tc>
          <w:tcPr>
            <w:tcW w:w="4685" w:type="dxa"/>
            <w:vAlign w:val="center"/>
          </w:tcPr>
          <w:p w14:paraId="2FB893A4">
            <w:pPr>
              <w:spacing w:line="400" w:lineRule="exact"/>
              <w:jc w:val="center"/>
              <w:rPr>
                <w:rFonts w:cs="Times New Roman" w:asciiTheme="minorEastAsia" w:hAnsiTheme="minorEastAsia" w:eastAsiaTheme="minorEastAsia"/>
                <w:bCs/>
                <w:kern w:val="0"/>
                <w:sz w:val="24"/>
                <w:szCs w:val="24"/>
                <w:lang w:eastAsia="zh-Hans"/>
              </w:rPr>
            </w:pPr>
            <w:r>
              <w:rPr>
                <w:rFonts w:hint="eastAsia" w:cs="Times New Roman" w:asciiTheme="minorEastAsia" w:hAnsiTheme="minorEastAsia" w:eastAsiaTheme="minorEastAsia"/>
                <w:bCs/>
                <w:kern w:val="0"/>
                <w:sz w:val="24"/>
                <w:szCs w:val="24"/>
                <w:lang w:eastAsia="zh-Hans"/>
              </w:rPr>
              <w:t>论文、随笔撰写评比</w:t>
            </w:r>
          </w:p>
        </w:tc>
      </w:tr>
    </w:tbl>
    <w:p w14:paraId="2B808098">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4</w:t>
      </w:r>
      <w:r>
        <w:rPr>
          <w:rFonts w:asciiTheme="minorEastAsia" w:hAnsiTheme="minorEastAsia"/>
          <w:b/>
          <w:sz w:val="24"/>
          <w:szCs w:val="24"/>
        </w:rPr>
        <w:t>.学科教研组培训</w:t>
      </w:r>
      <w:r>
        <w:rPr>
          <w:rFonts w:hint="eastAsia" w:asciiTheme="minorEastAsia" w:hAnsiTheme="minorEastAsia"/>
          <w:b/>
          <w:sz w:val="24"/>
          <w:szCs w:val="24"/>
        </w:rPr>
        <w:t>：</w:t>
      </w:r>
    </w:p>
    <w:p w14:paraId="2DA4E6AC">
      <w:pPr>
        <w:spacing w:line="400" w:lineRule="exact"/>
        <w:ind w:firstLine="556"/>
        <w:jc w:val="left"/>
        <w:rPr>
          <w:rFonts w:asciiTheme="minorEastAsia" w:hAnsiTheme="minorEastAsia"/>
          <w:sz w:val="24"/>
          <w:szCs w:val="24"/>
        </w:rPr>
      </w:pPr>
      <w:r>
        <w:rPr>
          <w:rFonts w:hint="eastAsia" w:asciiTheme="minorEastAsia" w:hAnsiTheme="minorEastAsia"/>
          <w:sz w:val="24"/>
          <w:szCs w:val="24"/>
        </w:rPr>
        <w:t>（1）搭建一个平台：学校会分期聘请有关专家对不同层面的教师进行相应领域的专业培训，采用“专题讲座”、“与专家面对面”等不同的方式，对教师进行培训。</w:t>
      </w:r>
    </w:p>
    <w:p w14:paraId="71CFB71B">
      <w:pPr>
        <w:spacing w:line="400" w:lineRule="exact"/>
        <w:ind w:firstLine="556"/>
        <w:jc w:val="left"/>
        <w:rPr>
          <w:rFonts w:asciiTheme="minorEastAsia" w:hAnsiTheme="minorEastAsia"/>
          <w:sz w:val="24"/>
          <w:szCs w:val="24"/>
        </w:rPr>
      </w:pPr>
      <w:r>
        <w:rPr>
          <w:rFonts w:hint="eastAsia" w:asciiTheme="minorEastAsia" w:hAnsiTheme="minorEastAsia"/>
          <w:sz w:val="24"/>
          <w:szCs w:val="24"/>
        </w:rPr>
        <w:t>（2）形成一个专题：依托各学科的校本研究，各教研组本学期继续深度学习《新课标》并融课标于课堂，让课标实地转化为课堂新样态，教研组内确立本学期1-2个和大课题相关的主题，专题小而精，真正落地并解决一个实际问题。</w:t>
      </w:r>
    </w:p>
    <w:p w14:paraId="011760C3">
      <w:pPr>
        <w:spacing w:line="400" w:lineRule="exact"/>
        <w:ind w:firstLine="556"/>
        <w:jc w:val="left"/>
        <w:rPr>
          <w:rFonts w:asciiTheme="minorEastAsia" w:hAnsiTheme="minorEastAsia"/>
          <w:sz w:val="24"/>
          <w:szCs w:val="24"/>
        </w:rPr>
      </w:pPr>
      <w:r>
        <w:rPr>
          <w:rFonts w:hint="eastAsia" w:asciiTheme="minorEastAsia" w:hAnsiTheme="minorEastAsia"/>
          <w:sz w:val="24"/>
          <w:szCs w:val="24"/>
        </w:rPr>
        <w:t>（3）参加一项比赛：本学期，区基本功比赛即将拉开序幕，各学科组种子老师在学科组外邀专家助力，内推骨干助阵中，精进自己的专业素养，形成良性序列循环，以赛促练，获取发展的自信，提升学科素养。</w:t>
      </w:r>
    </w:p>
    <w:p w14:paraId="203B86C2">
      <w:pPr>
        <w:adjustRightInd w:val="0"/>
        <w:snapToGrid w:val="0"/>
        <w:spacing w:line="400" w:lineRule="exact"/>
        <w:ind w:left="556"/>
        <w:jc w:val="left"/>
        <w:rPr>
          <w:rFonts w:asciiTheme="minorEastAsia" w:hAnsiTheme="minorEastAsia"/>
          <w:sz w:val="24"/>
          <w:szCs w:val="24"/>
        </w:rPr>
      </w:pPr>
      <w:r>
        <w:rPr>
          <w:rFonts w:asciiTheme="minorEastAsia" w:hAnsiTheme="minorEastAsia"/>
          <w:sz w:val="24"/>
          <w:szCs w:val="24"/>
        </w:rPr>
        <w:t>附培训清单</w:t>
      </w:r>
      <w:r>
        <w:rPr>
          <w:rFonts w:hint="eastAsia" w:asciiTheme="minorEastAsia" w:hAnsiTheme="minorEastAsia"/>
          <w:sz w:val="24"/>
          <w:szCs w:val="24"/>
        </w:rPr>
        <w:t>：</w:t>
      </w:r>
    </w:p>
    <w:tbl>
      <w:tblPr>
        <w:tblStyle w:val="4"/>
        <w:tblpPr w:leftFromText="180" w:rightFromText="180" w:vertAnchor="text" w:horzAnchor="margin" w:tblpY="24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406"/>
        <w:gridCol w:w="2565"/>
        <w:gridCol w:w="2378"/>
      </w:tblGrid>
      <w:tr w14:paraId="53BC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14:paraId="5D8BF657">
            <w:pPr>
              <w:adjustRightInd w:val="0"/>
              <w:snapToGrid w:val="0"/>
              <w:spacing w:line="40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校本培训类型</w:t>
            </w:r>
          </w:p>
        </w:tc>
        <w:tc>
          <w:tcPr>
            <w:tcW w:w="2565" w:type="dxa"/>
          </w:tcPr>
          <w:p w14:paraId="7B51C920">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参加对象</w:t>
            </w:r>
          </w:p>
        </w:tc>
        <w:tc>
          <w:tcPr>
            <w:tcW w:w="2378" w:type="dxa"/>
          </w:tcPr>
          <w:p w14:paraId="1F54D8FA">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活动时间</w:t>
            </w:r>
          </w:p>
        </w:tc>
      </w:tr>
      <w:tr w14:paraId="6830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tcPr>
          <w:p w14:paraId="68F4213C">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例会</w:t>
            </w:r>
          </w:p>
        </w:tc>
        <w:tc>
          <w:tcPr>
            <w:tcW w:w="2406" w:type="dxa"/>
          </w:tcPr>
          <w:p w14:paraId="6DD09364">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全校例会（骨干讲坛）</w:t>
            </w:r>
          </w:p>
        </w:tc>
        <w:tc>
          <w:tcPr>
            <w:tcW w:w="2565" w:type="dxa"/>
          </w:tcPr>
          <w:p w14:paraId="4D092D6A">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全体教师</w:t>
            </w:r>
          </w:p>
        </w:tc>
        <w:tc>
          <w:tcPr>
            <w:tcW w:w="2378" w:type="dxa"/>
            <w:vMerge w:val="restart"/>
          </w:tcPr>
          <w:p w14:paraId="7E80F35B">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周一例会时间</w:t>
            </w:r>
          </w:p>
          <w:p w14:paraId="302B2217">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各项每月1次</w:t>
            </w:r>
          </w:p>
        </w:tc>
      </w:tr>
      <w:tr w14:paraId="79D1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42893634">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65C87217">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年级组例会</w:t>
            </w:r>
          </w:p>
        </w:tc>
        <w:tc>
          <w:tcPr>
            <w:tcW w:w="2565" w:type="dxa"/>
          </w:tcPr>
          <w:p w14:paraId="1BF6B3BB">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各年级老师</w:t>
            </w:r>
          </w:p>
        </w:tc>
        <w:tc>
          <w:tcPr>
            <w:tcW w:w="2378" w:type="dxa"/>
            <w:vMerge w:val="continue"/>
          </w:tcPr>
          <w:p w14:paraId="36657C4D">
            <w:pPr>
              <w:adjustRightInd w:val="0"/>
              <w:snapToGrid w:val="0"/>
              <w:spacing w:line="400" w:lineRule="exact"/>
              <w:rPr>
                <w:rFonts w:cs="Times New Roman" w:asciiTheme="minorEastAsia" w:hAnsiTheme="minorEastAsia" w:eastAsiaTheme="minorEastAsia"/>
                <w:kern w:val="0"/>
                <w:sz w:val="24"/>
                <w:szCs w:val="24"/>
              </w:rPr>
            </w:pPr>
          </w:p>
        </w:tc>
      </w:tr>
      <w:tr w14:paraId="3D67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70C47810">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6C63B99A">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教研组例会</w:t>
            </w:r>
          </w:p>
        </w:tc>
        <w:tc>
          <w:tcPr>
            <w:tcW w:w="2565" w:type="dxa"/>
          </w:tcPr>
          <w:p w14:paraId="1A694E03">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各学科老师</w:t>
            </w:r>
          </w:p>
        </w:tc>
        <w:tc>
          <w:tcPr>
            <w:tcW w:w="2378" w:type="dxa"/>
            <w:vMerge w:val="continue"/>
          </w:tcPr>
          <w:p w14:paraId="0CCCBAFE">
            <w:pPr>
              <w:adjustRightInd w:val="0"/>
              <w:snapToGrid w:val="0"/>
              <w:spacing w:line="400" w:lineRule="exact"/>
              <w:rPr>
                <w:rFonts w:cs="Times New Roman" w:asciiTheme="minorEastAsia" w:hAnsiTheme="minorEastAsia" w:eastAsiaTheme="minorEastAsia"/>
                <w:kern w:val="0"/>
                <w:sz w:val="24"/>
                <w:szCs w:val="24"/>
              </w:rPr>
            </w:pPr>
          </w:p>
        </w:tc>
      </w:tr>
      <w:tr w14:paraId="351A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6A0C37B6">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218C3DFE">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班主任例会</w:t>
            </w:r>
          </w:p>
        </w:tc>
        <w:tc>
          <w:tcPr>
            <w:tcW w:w="2565" w:type="dxa"/>
          </w:tcPr>
          <w:p w14:paraId="7BDCE60F">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班主任</w:t>
            </w:r>
          </w:p>
        </w:tc>
        <w:tc>
          <w:tcPr>
            <w:tcW w:w="2378" w:type="dxa"/>
            <w:vMerge w:val="continue"/>
          </w:tcPr>
          <w:p w14:paraId="6795A48A">
            <w:pPr>
              <w:adjustRightInd w:val="0"/>
              <w:snapToGrid w:val="0"/>
              <w:spacing w:line="400" w:lineRule="exact"/>
              <w:rPr>
                <w:rFonts w:cs="Times New Roman" w:asciiTheme="minorEastAsia" w:hAnsiTheme="minorEastAsia" w:eastAsiaTheme="minorEastAsia"/>
                <w:kern w:val="0"/>
                <w:sz w:val="24"/>
                <w:szCs w:val="24"/>
              </w:rPr>
            </w:pPr>
          </w:p>
        </w:tc>
      </w:tr>
      <w:tr w14:paraId="0E0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tcPr>
          <w:p w14:paraId="7C0804E8">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教研活动</w:t>
            </w:r>
          </w:p>
          <w:p w14:paraId="36BDDE0C">
            <w:pPr>
              <w:adjustRightInd w:val="0"/>
              <w:snapToGrid w:val="0"/>
              <w:spacing w:line="400" w:lineRule="exact"/>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及课题研究活动</w:t>
            </w:r>
          </w:p>
        </w:tc>
        <w:tc>
          <w:tcPr>
            <w:tcW w:w="2406" w:type="dxa"/>
          </w:tcPr>
          <w:p w14:paraId="62A60D06">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语文教研活动</w:t>
            </w:r>
          </w:p>
        </w:tc>
        <w:tc>
          <w:tcPr>
            <w:tcW w:w="2565" w:type="dxa"/>
          </w:tcPr>
          <w:p w14:paraId="016E9188">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全体语文教师</w:t>
            </w:r>
          </w:p>
        </w:tc>
        <w:tc>
          <w:tcPr>
            <w:tcW w:w="2378" w:type="dxa"/>
          </w:tcPr>
          <w:p w14:paraId="56DAE7D6">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每周二下午</w:t>
            </w:r>
          </w:p>
        </w:tc>
      </w:tr>
      <w:tr w14:paraId="0337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70EFED72">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766900AD">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数学教研活动</w:t>
            </w:r>
          </w:p>
        </w:tc>
        <w:tc>
          <w:tcPr>
            <w:tcW w:w="2565" w:type="dxa"/>
          </w:tcPr>
          <w:p w14:paraId="1A9F52F8">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全体数学教师</w:t>
            </w:r>
          </w:p>
        </w:tc>
        <w:tc>
          <w:tcPr>
            <w:tcW w:w="2378" w:type="dxa"/>
          </w:tcPr>
          <w:p w14:paraId="2E6F8347">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每周三下午</w:t>
            </w:r>
          </w:p>
        </w:tc>
      </w:tr>
      <w:tr w14:paraId="5E51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16250278">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0922CFEB">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英语教研活动</w:t>
            </w:r>
          </w:p>
        </w:tc>
        <w:tc>
          <w:tcPr>
            <w:tcW w:w="2565" w:type="dxa"/>
          </w:tcPr>
          <w:p w14:paraId="254E3071">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全体英语教师</w:t>
            </w:r>
          </w:p>
        </w:tc>
        <w:tc>
          <w:tcPr>
            <w:tcW w:w="2378" w:type="dxa"/>
          </w:tcPr>
          <w:p w14:paraId="286F8B98">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每周三上午</w:t>
            </w:r>
          </w:p>
        </w:tc>
      </w:tr>
      <w:tr w14:paraId="00E7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5FE175C0">
            <w:pPr>
              <w:adjustRightInd w:val="0"/>
              <w:snapToGrid w:val="0"/>
              <w:spacing w:line="400" w:lineRule="exact"/>
              <w:rPr>
                <w:rFonts w:cs="Times New Roman" w:asciiTheme="minorEastAsia" w:hAnsiTheme="minorEastAsia" w:eastAsiaTheme="minorEastAsia"/>
                <w:kern w:val="0"/>
                <w:sz w:val="24"/>
                <w:szCs w:val="24"/>
              </w:rPr>
            </w:pPr>
          </w:p>
        </w:tc>
        <w:tc>
          <w:tcPr>
            <w:tcW w:w="2406" w:type="dxa"/>
          </w:tcPr>
          <w:p w14:paraId="274453C2">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综合学科教研活动</w:t>
            </w:r>
          </w:p>
        </w:tc>
        <w:tc>
          <w:tcPr>
            <w:tcW w:w="2565" w:type="dxa"/>
          </w:tcPr>
          <w:p w14:paraId="31126E63">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全体综合教师</w:t>
            </w:r>
          </w:p>
        </w:tc>
        <w:tc>
          <w:tcPr>
            <w:tcW w:w="2378" w:type="dxa"/>
          </w:tcPr>
          <w:p w14:paraId="481F8EA2">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每周四上午</w:t>
            </w:r>
          </w:p>
        </w:tc>
      </w:tr>
      <w:tr w14:paraId="5CF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8D4471C">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计划总结交流活动</w:t>
            </w:r>
          </w:p>
        </w:tc>
        <w:tc>
          <w:tcPr>
            <w:tcW w:w="2406" w:type="dxa"/>
          </w:tcPr>
          <w:p w14:paraId="586F90C1">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课题计划、总结交流活动</w:t>
            </w:r>
          </w:p>
        </w:tc>
        <w:tc>
          <w:tcPr>
            <w:tcW w:w="2565" w:type="dxa"/>
          </w:tcPr>
          <w:p w14:paraId="0265918D">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教师发展处成员及课题组长</w:t>
            </w:r>
          </w:p>
        </w:tc>
        <w:tc>
          <w:tcPr>
            <w:tcW w:w="2378" w:type="dxa"/>
          </w:tcPr>
          <w:p w14:paraId="461EC918">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开学初和学期末</w:t>
            </w:r>
          </w:p>
        </w:tc>
      </w:tr>
      <w:tr w14:paraId="6049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167FBE03">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论文培训</w:t>
            </w:r>
          </w:p>
        </w:tc>
        <w:tc>
          <w:tcPr>
            <w:tcW w:w="2406" w:type="dxa"/>
          </w:tcPr>
          <w:p w14:paraId="69E2B366">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专家微格指导</w:t>
            </w:r>
          </w:p>
        </w:tc>
        <w:tc>
          <w:tcPr>
            <w:tcW w:w="2565" w:type="dxa"/>
          </w:tcPr>
          <w:p w14:paraId="76249A27">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五级梯队种子选手</w:t>
            </w:r>
          </w:p>
        </w:tc>
        <w:tc>
          <w:tcPr>
            <w:tcW w:w="2378" w:type="dxa"/>
          </w:tcPr>
          <w:p w14:paraId="5DBBB0D0">
            <w:pPr>
              <w:adjustRightInd w:val="0"/>
              <w:snapToGrid w:val="0"/>
              <w:spacing w:line="4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待定（每学期2</w:t>
            </w:r>
            <w:r>
              <w:rPr>
                <w:rFonts w:cs="Times New Roman" w:asciiTheme="minorEastAsia" w:hAnsiTheme="minorEastAsia" w:eastAsiaTheme="minorEastAsia"/>
                <w:kern w:val="0"/>
                <w:sz w:val="24"/>
                <w:szCs w:val="24"/>
              </w:rPr>
              <w:t>-3</w:t>
            </w:r>
            <w:r>
              <w:rPr>
                <w:rFonts w:hint="eastAsia" w:cs="Times New Roman" w:asciiTheme="minorEastAsia" w:hAnsiTheme="minorEastAsia" w:eastAsiaTheme="minorEastAsia"/>
                <w:kern w:val="0"/>
                <w:sz w:val="24"/>
                <w:szCs w:val="24"/>
              </w:rPr>
              <w:t>次）</w:t>
            </w:r>
          </w:p>
        </w:tc>
      </w:tr>
    </w:tbl>
    <w:p w14:paraId="0A5F9A02">
      <w:pPr>
        <w:spacing w:line="4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（四）深入课题研究，提高研修绩效。</w:t>
      </w:r>
    </w:p>
    <w:p w14:paraId="0BC84727">
      <w:pPr>
        <w:spacing w:line="360" w:lineRule="auto"/>
        <w:ind w:firstLine="556"/>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目前</w:t>
      </w:r>
      <w:r>
        <w:rPr>
          <w:rFonts w:hint="eastAsia" w:asciiTheme="minorEastAsia" w:hAnsiTheme="minorEastAsia"/>
          <w:color w:val="000000" w:themeColor="text1"/>
          <w:sz w:val="24"/>
          <w:szCs w:val="24"/>
          <w14:textFill>
            <w14:solidFill>
              <w14:schemeClr w14:val="tx1"/>
            </w14:solidFill>
          </w14:textFill>
        </w:rPr>
        <w:t>我校在研课题共</w:t>
      </w:r>
      <w:r>
        <w:rPr>
          <w:rFonts w:hint="eastAsia" w:asciiTheme="minorEastAsia" w:hAnsiTheme="minorEastAsia"/>
          <w:color w:val="000000" w:themeColor="text1"/>
          <w:sz w:val="24"/>
          <w:szCs w:val="24"/>
          <w:lang w:val="en-US" w:eastAsia="zh-CN"/>
          <w14:textFill>
            <w14:solidFill>
              <w14:schemeClr w14:val="tx1"/>
            </w14:solidFill>
          </w14:textFill>
        </w:rPr>
        <w:t>19</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项，</w:t>
      </w:r>
      <w:r>
        <w:rPr>
          <w:rFonts w:hint="eastAsia" w:asciiTheme="minorEastAsia" w:hAnsiTheme="minorEastAsia"/>
          <w:color w:val="000000" w:themeColor="text1"/>
          <w:sz w:val="24"/>
          <w:szCs w:val="24"/>
          <w:lang w:eastAsia="zh-CN"/>
          <w14:textFill>
            <w14:solidFill>
              <w14:schemeClr w14:val="tx1"/>
            </w14:solidFill>
          </w14:textFill>
        </w:rPr>
        <w:t>内涵建设及课程建设项目</w:t>
      </w:r>
      <w:r>
        <w:rPr>
          <w:rFonts w:hint="eastAsia" w:asciiTheme="minorEastAsia" w:hAnsiTheme="minorEastAsia"/>
          <w:color w:val="000000" w:themeColor="text1"/>
          <w:sz w:val="24"/>
          <w:szCs w:val="24"/>
          <w:lang w:val="en-US" w:eastAsia="zh-CN"/>
          <w14:textFill>
            <w14:solidFill>
              <w14:schemeClr w14:val="tx1"/>
            </w14:solidFill>
          </w14:textFill>
        </w:rPr>
        <w:t>9项，</w:t>
      </w:r>
      <w:r>
        <w:rPr>
          <w:rFonts w:hint="eastAsia" w:asciiTheme="minorEastAsia" w:hAnsiTheme="minorEastAsia"/>
          <w:color w:val="000000" w:themeColor="text1"/>
          <w:sz w:val="24"/>
          <w:szCs w:val="24"/>
          <w:lang w:eastAsia="zh-CN"/>
          <w14:textFill>
            <w14:solidFill>
              <w14:schemeClr w14:val="tx1"/>
            </w14:solidFill>
          </w14:textFill>
        </w:rPr>
        <w:t>区学科基地</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lang w:val="en-US" w:eastAsia="zh-CN"/>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个，</w:t>
      </w:r>
      <w:r>
        <w:rPr>
          <w:rFonts w:hint="eastAsia" w:asciiTheme="minorEastAsia" w:hAnsiTheme="minorEastAsia"/>
          <w:color w:val="000000" w:themeColor="text1"/>
          <w:sz w:val="24"/>
          <w:szCs w:val="24"/>
          <w:lang w:eastAsia="zh-CN"/>
          <w14:textFill>
            <w14:solidFill>
              <w14:schemeClr w14:val="tx1"/>
            </w14:solidFill>
          </w14:textFill>
        </w:rPr>
        <w:t>接下来还将进一步申报市级教科研基地。</w:t>
      </w:r>
    </w:p>
    <w:p w14:paraId="34C828C2">
      <w:pPr>
        <w:spacing w:line="440" w:lineRule="exact"/>
        <w:jc w:val="center"/>
        <w:rPr>
          <w:rFonts w:ascii="黑体" w:hAnsi="黑体" w:eastAsia="黑体"/>
          <w:b/>
          <w:bCs/>
          <w:sz w:val="28"/>
          <w:szCs w:val="28"/>
        </w:rPr>
      </w:pPr>
      <w:r>
        <w:rPr>
          <w:rFonts w:hint="eastAsia" w:ascii="黑体" w:hAnsi="黑体" w:eastAsia="黑体"/>
          <w:b/>
          <w:bCs/>
          <w:sz w:val="28"/>
          <w:szCs w:val="28"/>
        </w:rPr>
        <w:t>常州市新北区薛家实验小学</w:t>
      </w:r>
    </w:p>
    <w:p w14:paraId="647E0EFD">
      <w:pPr>
        <w:spacing w:line="440" w:lineRule="exact"/>
        <w:jc w:val="center"/>
        <w:rPr>
          <w:rFonts w:ascii="黑体" w:hAnsi="黑体" w:eastAsia="黑体"/>
          <w:b/>
          <w:bCs/>
          <w:sz w:val="30"/>
          <w:szCs w:val="30"/>
        </w:rPr>
      </w:pPr>
      <w:r>
        <w:rPr>
          <w:rFonts w:hint="eastAsia" w:ascii="黑体" w:hAnsi="黑体" w:eastAsia="黑体"/>
          <w:b/>
          <w:bCs/>
          <w:sz w:val="28"/>
          <w:szCs w:val="28"/>
        </w:rPr>
        <w:t>各级课题研究及教师参与课题研究一览表</w:t>
      </w:r>
      <w:r>
        <w:rPr>
          <w:rFonts w:hint="eastAsia"/>
          <w:sz w:val="30"/>
          <w:szCs w:val="30"/>
        </w:rPr>
        <w:t>（</w:t>
      </w:r>
      <w:r>
        <w:rPr>
          <w:rFonts w:hint="eastAsia"/>
          <w:sz w:val="30"/>
          <w:szCs w:val="30"/>
          <w:lang w:val="en-US" w:eastAsia="zh-CN"/>
        </w:rPr>
        <w:t>2023.12</w:t>
      </w:r>
      <w:r>
        <w:rPr>
          <w:rFonts w:hint="eastAsia"/>
          <w:sz w:val="30"/>
          <w:szCs w:val="30"/>
        </w:rPr>
        <w:t>）</w:t>
      </w:r>
    </w:p>
    <w:tbl>
      <w:tblPr>
        <w:tblStyle w:val="4"/>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275"/>
        <w:gridCol w:w="1061"/>
        <w:gridCol w:w="3590"/>
        <w:gridCol w:w="1134"/>
        <w:gridCol w:w="1182"/>
        <w:gridCol w:w="1228"/>
      </w:tblGrid>
      <w:tr w14:paraId="558E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65D37F3C">
            <w:pPr>
              <w:jc w:val="center"/>
              <w:rPr>
                <w:rFonts w:ascii="楷体" w:hAnsi="楷体" w:eastAsia="楷体"/>
                <w:b/>
                <w:bCs/>
                <w:sz w:val="24"/>
              </w:rPr>
            </w:pPr>
            <w:r>
              <w:rPr>
                <w:rFonts w:hint="eastAsia" w:ascii="楷体" w:hAnsi="楷体" w:eastAsia="楷体"/>
                <w:b/>
                <w:bCs/>
                <w:sz w:val="24"/>
              </w:rPr>
              <w:t>序号</w:t>
            </w:r>
          </w:p>
        </w:tc>
        <w:tc>
          <w:tcPr>
            <w:tcW w:w="1275" w:type="dxa"/>
          </w:tcPr>
          <w:p w14:paraId="779C2C56">
            <w:pPr>
              <w:jc w:val="center"/>
              <w:rPr>
                <w:rFonts w:ascii="楷体" w:hAnsi="楷体" w:eastAsia="楷体"/>
                <w:b/>
                <w:bCs/>
                <w:sz w:val="24"/>
              </w:rPr>
            </w:pPr>
            <w:r>
              <w:rPr>
                <w:rFonts w:hint="eastAsia" w:ascii="楷体" w:hAnsi="楷体" w:eastAsia="楷体"/>
                <w:b/>
                <w:bCs/>
                <w:sz w:val="24"/>
              </w:rPr>
              <w:t>级别</w:t>
            </w:r>
          </w:p>
        </w:tc>
        <w:tc>
          <w:tcPr>
            <w:tcW w:w="1061" w:type="dxa"/>
          </w:tcPr>
          <w:p w14:paraId="25E59979">
            <w:pPr>
              <w:jc w:val="center"/>
              <w:rPr>
                <w:rFonts w:ascii="楷体" w:hAnsi="楷体" w:eastAsia="楷体"/>
                <w:b/>
                <w:bCs/>
                <w:sz w:val="24"/>
              </w:rPr>
            </w:pPr>
            <w:r>
              <w:rPr>
                <w:rFonts w:hint="eastAsia" w:ascii="楷体" w:hAnsi="楷体" w:eastAsia="楷体"/>
                <w:b/>
                <w:bCs/>
                <w:sz w:val="24"/>
              </w:rPr>
              <w:t>学科</w:t>
            </w:r>
          </w:p>
        </w:tc>
        <w:tc>
          <w:tcPr>
            <w:tcW w:w="3590" w:type="dxa"/>
          </w:tcPr>
          <w:p w14:paraId="5E8FBEB8">
            <w:pPr>
              <w:jc w:val="center"/>
              <w:rPr>
                <w:rFonts w:ascii="楷体" w:hAnsi="楷体" w:eastAsia="楷体"/>
                <w:b/>
                <w:bCs/>
                <w:sz w:val="24"/>
              </w:rPr>
            </w:pPr>
            <w:r>
              <w:rPr>
                <w:rFonts w:hint="eastAsia" w:ascii="楷体" w:hAnsi="楷体" w:eastAsia="楷体"/>
                <w:b/>
                <w:bCs/>
                <w:sz w:val="24"/>
              </w:rPr>
              <w:t>课题名称</w:t>
            </w:r>
          </w:p>
        </w:tc>
        <w:tc>
          <w:tcPr>
            <w:tcW w:w="1134" w:type="dxa"/>
          </w:tcPr>
          <w:p w14:paraId="37FA1257">
            <w:pPr>
              <w:jc w:val="center"/>
              <w:rPr>
                <w:rFonts w:ascii="楷体" w:hAnsi="楷体" w:eastAsia="楷体"/>
                <w:b/>
                <w:bCs/>
                <w:sz w:val="24"/>
              </w:rPr>
            </w:pPr>
            <w:r>
              <w:rPr>
                <w:rFonts w:hint="eastAsia" w:ascii="楷体" w:hAnsi="楷体" w:eastAsia="楷体"/>
                <w:b/>
                <w:bCs/>
                <w:sz w:val="24"/>
              </w:rPr>
              <w:t>主持人</w:t>
            </w:r>
          </w:p>
        </w:tc>
        <w:tc>
          <w:tcPr>
            <w:tcW w:w="1182" w:type="dxa"/>
          </w:tcPr>
          <w:p w14:paraId="4C5E7D02">
            <w:pPr>
              <w:jc w:val="center"/>
              <w:rPr>
                <w:rFonts w:ascii="楷体" w:hAnsi="楷体" w:eastAsia="楷体"/>
                <w:b/>
                <w:bCs/>
                <w:sz w:val="24"/>
              </w:rPr>
            </w:pPr>
            <w:r>
              <w:rPr>
                <w:rFonts w:hint="eastAsia" w:ascii="楷体" w:hAnsi="楷体" w:eastAsia="楷体"/>
                <w:b/>
                <w:bCs/>
                <w:sz w:val="24"/>
              </w:rPr>
              <w:t>研究状态</w:t>
            </w:r>
          </w:p>
        </w:tc>
        <w:tc>
          <w:tcPr>
            <w:tcW w:w="1228" w:type="dxa"/>
          </w:tcPr>
          <w:p w14:paraId="5A4B61B7">
            <w:pPr>
              <w:jc w:val="center"/>
              <w:rPr>
                <w:rFonts w:ascii="楷体" w:hAnsi="楷体" w:eastAsia="楷体"/>
                <w:b/>
                <w:bCs/>
                <w:sz w:val="24"/>
              </w:rPr>
            </w:pPr>
            <w:r>
              <w:rPr>
                <w:rFonts w:hint="eastAsia" w:ascii="楷体" w:hAnsi="楷体" w:eastAsia="楷体"/>
                <w:b/>
                <w:bCs/>
                <w:sz w:val="24"/>
              </w:rPr>
              <w:t>参加老师</w:t>
            </w:r>
          </w:p>
        </w:tc>
      </w:tr>
      <w:tr w14:paraId="1A95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5080BB98">
            <w:pPr>
              <w:spacing w:line="4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5" w:type="dxa"/>
            <w:vAlign w:val="center"/>
          </w:tcPr>
          <w:p w14:paraId="3D4932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国家级重点专项课题</w:t>
            </w:r>
          </w:p>
        </w:tc>
        <w:tc>
          <w:tcPr>
            <w:tcW w:w="1061" w:type="dxa"/>
            <w:vAlign w:val="center"/>
          </w:tcPr>
          <w:p w14:paraId="2D17E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tcPr>
          <w:p w14:paraId="461AED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《打造大阅读场，建设书香校园》</w:t>
            </w:r>
          </w:p>
        </w:tc>
        <w:tc>
          <w:tcPr>
            <w:tcW w:w="1134" w:type="dxa"/>
            <w:vAlign w:val="center"/>
          </w:tcPr>
          <w:p w14:paraId="6C53EA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张建妹</w:t>
            </w:r>
          </w:p>
        </w:tc>
        <w:tc>
          <w:tcPr>
            <w:tcW w:w="1182" w:type="dxa"/>
          </w:tcPr>
          <w:p w14:paraId="1FDB0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立项在研</w:t>
            </w:r>
          </w:p>
        </w:tc>
        <w:tc>
          <w:tcPr>
            <w:tcW w:w="1228" w:type="dxa"/>
          </w:tcPr>
          <w:p w14:paraId="4C3D84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2C6D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5B80246E">
            <w:pPr>
              <w:spacing w:line="4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75" w:type="dxa"/>
            <w:vAlign w:val="center"/>
          </w:tcPr>
          <w:p w14:paraId="53DFCF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省十四五规划重点课题</w:t>
            </w:r>
          </w:p>
        </w:tc>
        <w:tc>
          <w:tcPr>
            <w:tcW w:w="1061" w:type="dxa"/>
            <w:vAlign w:val="center"/>
          </w:tcPr>
          <w:p w14:paraId="6A679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vAlign w:val="top"/>
          </w:tcPr>
          <w:p w14:paraId="4D1C9A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《基于语文要素的单元整体教学的研究》</w:t>
            </w:r>
          </w:p>
        </w:tc>
        <w:tc>
          <w:tcPr>
            <w:tcW w:w="1134" w:type="dxa"/>
            <w:vAlign w:val="center"/>
          </w:tcPr>
          <w:p w14:paraId="7FD4F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曹燕、</w:t>
            </w:r>
          </w:p>
          <w:p w14:paraId="1C2A6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曹俊</w:t>
            </w:r>
          </w:p>
        </w:tc>
        <w:tc>
          <w:tcPr>
            <w:tcW w:w="1182" w:type="dxa"/>
            <w:vAlign w:val="top"/>
          </w:tcPr>
          <w:p w14:paraId="3B4AEB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立项在研</w:t>
            </w:r>
          </w:p>
        </w:tc>
        <w:tc>
          <w:tcPr>
            <w:tcW w:w="1228" w:type="dxa"/>
            <w:vAlign w:val="top"/>
          </w:tcPr>
          <w:p w14:paraId="6A353C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299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7DA4211D">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1275" w:type="dxa"/>
            <w:vAlign w:val="center"/>
          </w:tcPr>
          <w:p w14:paraId="023DEE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省十四五规划重点课题</w:t>
            </w:r>
          </w:p>
        </w:tc>
        <w:tc>
          <w:tcPr>
            <w:tcW w:w="1061" w:type="dxa"/>
            <w:vAlign w:val="center"/>
          </w:tcPr>
          <w:p w14:paraId="39628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全学科</w:t>
            </w:r>
          </w:p>
        </w:tc>
        <w:tc>
          <w:tcPr>
            <w:tcW w:w="3590" w:type="dxa"/>
            <w:vAlign w:val="top"/>
          </w:tcPr>
          <w:p w14:paraId="595FA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《指向中小学生非认知能力培养的课程群开发研究》</w:t>
            </w:r>
          </w:p>
        </w:tc>
        <w:tc>
          <w:tcPr>
            <w:tcW w:w="1134" w:type="dxa"/>
            <w:vAlign w:val="center"/>
          </w:tcPr>
          <w:p w14:paraId="25F59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万莺燕</w:t>
            </w:r>
          </w:p>
        </w:tc>
        <w:tc>
          <w:tcPr>
            <w:tcW w:w="1182" w:type="dxa"/>
            <w:vAlign w:val="top"/>
          </w:tcPr>
          <w:p w14:paraId="29D8B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省级立项</w:t>
            </w:r>
          </w:p>
        </w:tc>
        <w:tc>
          <w:tcPr>
            <w:tcW w:w="1228" w:type="dxa"/>
            <w:vAlign w:val="top"/>
          </w:tcPr>
          <w:p w14:paraId="7D052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全体教师</w:t>
            </w:r>
          </w:p>
        </w:tc>
      </w:tr>
      <w:tr w14:paraId="62B0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0C10C7AE">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1275" w:type="dxa"/>
            <w:vAlign w:val="center"/>
          </w:tcPr>
          <w:p w14:paraId="7016EF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省十四五规划专项课题</w:t>
            </w:r>
          </w:p>
        </w:tc>
        <w:tc>
          <w:tcPr>
            <w:tcW w:w="1061" w:type="dxa"/>
            <w:vAlign w:val="center"/>
          </w:tcPr>
          <w:p w14:paraId="40A041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全学科</w:t>
            </w:r>
          </w:p>
        </w:tc>
        <w:tc>
          <w:tcPr>
            <w:tcW w:w="3590" w:type="dxa"/>
          </w:tcPr>
          <w:p w14:paraId="25716E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《叶圣陶教师观在新课改背景下中小学教师培养与发展中的现实意义研究》</w:t>
            </w:r>
          </w:p>
        </w:tc>
        <w:tc>
          <w:tcPr>
            <w:tcW w:w="1134" w:type="dxa"/>
            <w:vAlign w:val="center"/>
          </w:tcPr>
          <w:p w14:paraId="2C4F9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朱小昌</w:t>
            </w:r>
          </w:p>
        </w:tc>
        <w:tc>
          <w:tcPr>
            <w:tcW w:w="1182" w:type="dxa"/>
          </w:tcPr>
          <w:p w14:paraId="3E5AD2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省级</w:t>
            </w:r>
            <w:r>
              <w:rPr>
                <w:rFonts w:hint="eastAsia" w:asciiTheme="minorEastAsia" w:hAnsiTheme="minorEastAsia" w:cstheme="minorEastAsia"/>
                <w:i w:val="0"/>
                <w:iCs w:val="0"/>
                <w:color w:val="000000"/>
                <w:kern w:val="0"/>
                <w:sz w:val="21"/>
                <w:szCs w:val="21"/>
                <w:u w:val="none"/>
                <w:lang w:val="en-US" w:eastAsia="zh-CN" w:bidi="ar"/>
              </w:rPr>
              <w:t>立项</w:t>
            </w:r>
          </w:p>
        </w:tc>
        <w:tc>
          <w:tcPr>
            <w:tcW w:w="1228" w:type="dxa"/>
          </w:tcPr>
          <w:p w14:paraId="342B8E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全体教师</w:t>
            </w:r>
          </w:p>
        </w:tc>
      </w:tr>
      <w:tr w14:paraId="390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01091049">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w:t>
            </w:r>
          </w:p>
        </w:tc>
        <w:tc>
          <w:tcPr>
            <w:tcW w:w="1275" w:type="dxa"/>
            <w:vAlign w:val="center"/>
          </w:tcPr>
          <w:p w14:paraId="3DADC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center"/>
          </w:tcPr>
          <w:p w14:paraId="00C03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全学科</w:t>
            </w:r>
          </w:p>
        </w:tc>
        <w:tc>
          <w:tcPr>
            <w:tcW w:w="3590" w:type="dxa"/>
            <w:vAlign w:val="top"/>
          </w:tcPr>
          <w:p w14:paraId="0AA4DE3F">
            <w:pPr>
              <w:spacing w:line="400" w:lineRule="exact"/>
              <w:jc w:val="left"/>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《深度学习理念下小学课堂“深度时刻生成”的实践探索》</w:t>
            </w:r>
          </w:p>
        </w:tc>
        <w:tc>
          <w:tcPr>
            <w:tcW w:w="1134" w:type="dxa"/>
            <w:vAlign w:val="center"/>
          </w:tcPr>
          <w:p w14:paraId="326157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万莺燕、朱小昌</w:t>
            </w:r>
          </w:p>
        </w:tc>
        <w:tc>
          <w:tcPr>
            <w:tcW w:w="1182" w:type="dxa"/>
            <w:vAlign w:val="top"/>
          </w:tcPr>
          <w:p w14:paraId="709544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vAlign w:val="top"/>
          </w:tcPr>
          <w:p w14:paraId="63A3F2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全体教师</w:t>
            </w:r>
          </w:p>
        </w:tc>
      </w:tr>
      <w:tr w14:paraId="6AF1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2773D954">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w:t>
            </w:r>
          </w:p>
        </w:tc>
        <w:tc>
          <w:tcPr>
            <w:tcW w:w="1275" w:type="dxa"/>
            <w:vAlign w:val="center"/>
          </w:tcPr>
          <w:p w14:paraId="36A7F9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center"/>
          </w:tcPr>
          <w:p w14:paraId="4066B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数学</w:t>
            </w:r>
          </w:p>
        </w:tc>
        <w:tc>
          <w:tcPr>
            <w:tcW w:w="3590" w:type="dxa"/>
            <w:vAlign w:val="top"/>
          </w:tcPr>
          <w:p w14:paraId="54274960">
            <w:pPr>
              <w:spacing w:line="400" w:lineRule="exact"/>
              <w:jc w:val="left"/>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《小学数学课堂关键问题设计与实施策略的研究》</w:t>
            </w:r>
          </w:p>
        </w:tc>
        <w:tc>
          <w:tcPr>
            <w:tcW w:w="1134" w:type="dxa"/>
            <w:vAlign w:val="center"/>
          </w:tcPr>
          <w:p w14:paraId="65F42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李小英、刘伟</w:t>
            </w:r>
          </w:p>
        </w:tc>
        <w:tc>
          <w:tcPr>
            <w:tcW w:w="1182" w:type="dxa"/>
            <w:vAlign w:val="top"/>
          </w:tcPr>
          <w:p w14:paraId="1A5EA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vAlign w:val="top"/>
          </w:tcPr>
          <w:p w14:paraId="1A408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全体数学教师</w:t>
            </w:r>
          </w:p>
        </w:tc>
      </w:tr>
      <w:tr w14:paraId="6043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5919B5D9">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w:t>
            </w:r>
          </w:p>
        </w:tc>
        <w:tc>
          <w:tcPr>
            <w:tcW w:w="1275" w:type="dxa"/>
            <w:vAlign w:val="center"/>
          </w:tcPr>
          <w:p w14:paraId="3D716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市级十四五专项课题</w:t>
            </w:r>
          </w:p>
        </w:tc>
        <w:tc>
          <w:tcPr>
            <w:tcW w:w="1061" w:type="dxa"/>
            <w:vAlign w:val="center"/>
          </w:tcPr>
          <w:p w14:paraId="0D131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综合</w:t>
            </w:r>
          </w:p>
          <w:p w14:paraId="243FCD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学科</w:t>
            </w:r>
          </w:p>
        </w:tc>
        <w:tc>
          <w:tcPr>
            <w:tcW w:w="3590" w:type="dxa"/>
            <w:vAlign w:val="top"/>
          </w:tcPr>
          <w:p w14:paraId="4E973C83">
            <w:pPr>
              <w:spacing w:line="400" w:lineRule="exact"/>
              <w:jc w:val="left"/>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《劳动教育微课程的开发与实施》</w:t>
            </w:r>
          </w:p>
        </w:tc>
        <w:tc>
          <w:tcPr>
            <w:tcW w:w="1134" w:type="dxa"/>
            <w:vAlign w:val="center"/>
          </w:tcPr>
          <w:p w14:paraId="65D12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沈彩虹</w:t>
            </w:r>
          </w:p>
        </w:tc>
        <w:tc>
          <w:tcPr>
            <w:tcW w:w="1182" w:type="dxa"/>
            <w:vAlign w:val="top"/>
          </w:tcPr>
          <w:p w14:paraId="6A0B03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vAlign w:val="top"/>
          </w:tcPr>
          <w:p w14:paraId="25320B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全体班主任</w:t>
            </w:r>
          </w:p>
        </w:tc>
      </w:tr>
      <w:tr w14:paraId="5530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2BE7AD7B">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w:t>
            </w:r>
          </w:p>
        </w:tc>
        <w:tc>
          <w:tcPr>
            <w:tcW w:w="1275" w:type="dxa"/>
            <w:vAlign w:val="center"/>
          </w:tcPr>
          <w:p w14:paraId="1F11D522">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center"/>
          </w:tcPr>
          <w:p w14:paraId="03718862">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音乐</w:t>
            </w:r>
          </w:p>
        </w:tc>
        <w:tc>
          <w:tcPr>
            <w:tcW w:w="3590" w:type="dxa"/>
            <w:vAlign w:val="center"/>
          </w:tcPr>
          <w:p w14:paraId="5587754F">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《小学音乐“创造”艺术实践大单元教学研究》</w:t>
            </w:r>
          </w:p>
        </w:tc>
        <w:tc>
          <w:tcPr>
            <w:tcW w:w="1134" w:type="dxa"/>
            <w:vAlign w:val="center"/>
          </w:tcPr>
          <w:p w14:paraId="0F63C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姚明珠</w:t>
            </w:r>
          </w:p>
          <w:p w14:paraId="0BB5D274">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陆秋敏</w:t>
            </w:r>
          </w:p>
        </w:tc>
        <w:tc>
          <w:tcPr>
            <w:tcW w:w="1182" w:type="dxa"/>
            <w:vAlign w:val="top"/>
          </w:tcPr>
          <w:p w14:paraId="208493B7">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市级备案</w:t>
            </w:r>
          </w:p>
        </w:tc>
        <w:tc>
          <w:tcPr>
            <w:tcW w:w="1228" w:type="dxa"/>
            <w:vAlign w:val="top"/>
          </w:tcPr>
          <w:p w14:paraId="3FD93AA6">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全体音乐教师</w:t>
            </w:r>
          </w:p>
        </w:tc>
      </w:tr>
      <w:tr w14:paraId="200A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794E0706">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w:t>
            </w:r>
          </w:p>
        </w:tc>
        <w:tc>
          <w:tcPr>
            <w:tcW w:w="1275" w:type="dxa"/>
            <w:vAlign w:val="top"/>
          </w:tcPr>
          <w:p w14:paraId="03C29A46">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top"/>
          </w:tcPr>
          <w:p w14:paraId="1EAAA968">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vAlign w:val="center"/>
          </w:tcPr>
          <w:p w14:paraId="6D5E5E3A">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《新课标下小学深度课外阅读的实践研究》</w:t>
            </w:r>
          </w:p>
        </w:tc>
        <w:tc>
          <w:tcPr>
            <w:tcW w:w="1134" w:type="dxa"/>
            <w:vAlign w:val="center"/>
          </w:tcPr>
          <w:p w14:paraId="1BC85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徐佩</w:t>
            </w:r>
          </w:p>
          <w:p w14:paraId="6F540B0C">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郑飞</w:t>
            </w:r>
          </w:p>
        </w:tc>
        <w:tc>
          <w:tcPr>
            <w:tcW w:w="1182" w:type="dxa"/>
            <w:vAlign w:val="top"/>
          </w:tcPr>
          <w:p w14:paraId="651AAC59">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市级备案</w:t>
            </w:r>
          </w:p>
        </w:tc>
        <w:tc>
          <w:tcPr>
            <w:tcW w:w="1228" w:type="dxa"/>
            <w:vAlign w:val="top"/>
          </w:tcPr>
          <w:p w14:paraId="4921BBE6">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2991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074CFE7F">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1275" w:type="dxa"/>
            <w:vAlign w:val="top"/>
          </w:tcPr>
          <w:p w14:paraId="1BE768B7">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top"/>
          </w:tcPr>
          <w:p w14:paraId="32F1C6BD">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体育</w:t>
            </w:r>
          </w:p>
        </w:tc>
        <w:tc>
          <w:tcPr>
            <w:tcW w:w="3590" w:type="dxa"/>
            <w:vAlign w:val="center"/>
          </w:tcPr>
          <w:p w14:paraId="5DF78D15">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《小学排球“学练赛评”一体化教学设计与实践的研究 》</w:t>
            </w:r>
          </w:p>
        </w:tc>
        <w:tc>
          <w:tcPr>
            <w:tcW w:w="1134" w:type="dxa"/>
            <w:vAlign w:val="center"/>
          </w:tcPr>
          <w:p w14:paraId="31758F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翁婷</w:t>
            </w:r>
          </w:p>
          <w:p w14:paraId="3E510EA8">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储莉</w:t>
            </w:r>
          </w:p>
        </w:tc>
        <w:tc>
          <w:tcPr>
            <w:tcW w:w="1182" w:type="dxa"/>
            <w:vAlign w:val="top"/>
          </w:tcPr>
          <w:p w14:paraId="7DAB0198">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市级备案</w:t>
            </w:r>
          </w:p>
        </w:tc>
        <w:tc>
          <w:tcPr>
            <w:tcW w:w="1228" w:type="dxa"/>
            <w:vAlign w:val="top"/>
          </w:tcPr>
          <w:p w14:paraId="41D38E59">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全体体育教师</w:t>
            </w:r>
          </w:p>
        </w:tc>
      </w:tr>
      <w:tr w14:paraId="617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1280EE29">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1275" w:type="dxa"/>
            <w:vAlign w:val="top"/>
          </w:tcPr>
          <w:p w14:paraId="21AE101C">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市级十四五规划课题</w:t>
            </w:r>
          </w:p>
        </w:tc>
        <w:tc>
          <w:tcPr>
            <w:tcW w:w="1061" w:type="dxa"/>
            <w:vAlign w:val="top"/>
          </w:tcPr>
          <w:p w14:paraId="6C7DEF7D">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幼小衔接</w:t>
            </w:r>
          </w:p>
        </w:tc>
        <w:tc>
          <w:tcPr>
            <w:tcW w:w="3590" w:type="dxa"/>
            <w:vAlign w:val="center"/>
          </w:tcPr>
          <w:p w14:paraId="3163FB71">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小学幼小衔接入学适应课程建设的实践研究</w:t>
            </w:r>
          </w:p>
        </w:tc>
        <w:tc>
          <w:tcPr>
            <w:tcW w:w="1134" w:type="dxa"/>
            <w:vAlign w:val="center"/>
          </w:tcPr>
          <w:p w14:paraId="18CE9A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张建妹</w:t>
            </w:r>
          </w:p>
          <w:p w14:paraId="6CEDFEE2">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顾丽娜</w:t>
            </w:r>
          </w:p>
        </w:tc>
        <w:tc>
          <w:tcPr>
            <w:tcW w:w="1182" w:type="dxa"/>
            <w:vAlign w:val="top"/>
          </w:tcPr>
          <w:p w14:paraId="24F8E69F">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市级备案</w:t>
            </w:r>
          </w:p>
        </w:tc>
        <w:tc>
          <w:tcPr>
            <w:tcW w:w="1228" w:type="dxa"/>
            <w:vAlign w:val="top"/>
          </w:tcPr>
          <w:p w14:paraId="50FEEA4C">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全体一年级教师</w:t>
            </w:r>
          </w:p>
        </w:tc>
      </w:tr>
      <w:tr w14:paraId="23FA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77B53EE0">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1275" w:type="dxa"/>
            <w:vAlign w:val="top"/>
          </w:tcPr>
          <w:p w14:paraId="1EEF78F5">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市级十四五专项课题</w:t>
            </w:r>
          </w:p>
        </w:tc>
        <w:tc>
          <w:tcPr>
            <w:tcW w:w="1061" w:type="dxa"/>
            <w:vAlign w:val="top"/>
          </w:tcPr>
          <w:p w14:paraId="28D2F087">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英语</w:t>
            </w:r>
          </w:p>
        </w:tc>
        <w:tc>
          <w:tcPr>
            <w:tcW w:w="3590" w:type="dxa"/>
            <w:vAlign w:val="center"/>
          </w:tcPr>
          <w:p w14:paraId="2BED2CA4">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指向阅读素养提升的小学英语群文阅读教学研究</w:t>
            </w:r>
          </w:p>
        </w:tc>
        <w:tc>
          <w:tcPr>
            <w:tcW w:w="1134" w:type="dxa"/>
            <w:vAlign w:val="center"/>
          </w:tcPr>
          <w:p w14:paraId="59E5D6A1">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张菊平  黄燕</w:t>
            </w:r>
          </w:p>
        </w:tc>
        <w:tc>
          <w:tcPr>
            <w:tcW w:w="1182" w:type="dxa"/>
            <w:vAlign w:val="top"/>
          </w:tcPr>
          <w:p w14:paraId="078274F3">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市级备案</w:t>
            </w:r>
          </w:p>
        </w:tc>
        <w:tc>
          <w:tcPr>
            <w:tcW w:w="1228" w:type="dxa"/>
            <w:vAlign w:val="top"/>
          </w:tcPr>
          <w:p w14:paraId="365F96EC">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全体英语教师</w:t>
            </w:r>
          </w:p>
        </w:tc>
      </w:tr>
      <w:tr w14:paraId="117C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31BE0D38">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p>
        </w:tc>
        <w:tc>
          <w:tcPr>
            <w:tcW w:w="1275" w:type="dxa"/>
            <w:vAlign w:val="center"/>
          </w:tcPr>
          <w:p w14:paraId="798A99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区级十四五规划课题</w:t>
            </w:r>
          </w:p>
        </w:tc>
        <w:tc>
          <w:tcPr>
            <w:tcW w:w="1061" w:type="dxa"/>
            <w:vAlign w:val="center"/>
          </w:tcPr>
          <w:p w14:paraId="0BEF6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英语</w:t>
            </w:r>
          </w:p>
        </w:tc>
        <w:tc>
          <w:tcPr>
            <w:tcW w:w="3590" w:type="dxa"/>
          </w:tcPr>
          <w:p w14:paraId="3384E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《指向小学英语核心素养的课堂“深度学习”的实践研究》</w:t>
            </w:r>
          </w:p>
        </w:tc>
        <w:tc>
          <w:tcPr>
            <w:tcW w:w="1134" w:type="dxa"/>
            <w:vAlign w:val="center"/>
          </w:tcPr>
          <w:p w14:paraId="1520FC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韩翠、</w:t>
            </w:r>
          </w:p>
          <w:p w14:paraId="7A822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张莉</w:t>
            </w:r>
          </w:p>
        </w:tc>
        <w:tc>
          <w:tcPr>
            <w:tcW w:w="1182" w:type="dxa"/>
            <w:vAlign w:val="top"/>
          </w:tcPr>
          <w:p w14:paraId="3C554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tcPr>
          <w:p w14:paraId="11457F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全体英语老师</w:t>
            </w:r>
          </w:p>
        </w:tc>
      </w:tr>
      <w:tr w14:paraId="608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4BCCB61E">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p>
        </w:tc>
        <w:tc>
          <w:tcPr>
            <w:tcW w:w="1275" w:type="dxa"/>
            <w:vAlign w:val="center"/>
          </w:tcPr>
          <w:p w14:paraId="203C8C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区级十四五规划课题</w:t>
            </w:r>
          </w:p>
        </w:tc>
        <w:tc>
          <w:tcPr>
            <w:tcW w:w="1061" w:type="dxa"/>
            <w:vAlign w:val="center"/>
          </w:tcPr>
          <w:p w14:paraId="2E861B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tcPr>
          <w:p w14:paraId="07FFBF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《立足语文要素，在“课堂深度时刻生成”实践探索中提升学生言说能力  》</w:t>
            </w:r>
          </w:p>
        </w:tc>
        <w:tc>
          <w:tcPr>
            <w:tcW w:w="1134" w:type="dxa"/>
            <w:vAlign w:val="center"/>
          </w:tcPr>
          <w:p w14:paraId="68E5E3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潘虹、</w:t>
            </w:r>
          </w:p>
          <w:p w14:paraId="35061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陈云</w:t>
            </w:r>
          </w:p>
        </w:tc>
        <w:tc>
          <w:tcPr>
            <w:tcW w:w="1182" w:type="dxa"/>
            <w:vAlign w:val="top"/>
          </w:tcPr>
          <w:p w14:paraId="07E53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tcPr>
          <w:p w14:paraId="716C4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03AA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10E55974">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w:t>
            </w:r>
          </w:p>
        </w:tc>
        <w:tc>
          <w:tcPr>
            <w:tcW w:w="1275" w:type="dxa"/>
            <w:vAlign w:val="center"/>
          </w:tcPr>
          <w:p w14:paraId="043E72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区级班队课题</w:t>
            </w:r>
          </w:p>
        </w:tc>
        <w:tc>
          <w:tcPr>
            <w:tcW w:w="1061" w:type="dxa"/>
            <w:vAlign w:val="center"/>
          </w:tcPr>
          <w:p w14:paraId="63B9B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班队</w:t>
            </w:r>
          </w:p>
        </w:tc>
        <w:tc>
          <w:tcPr>
            <w:tcW w:w="3590" w:type="dxa"/>
          </w:tcPr>
          <w:p w14:paraId="5304EC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《家校社共育背景下，志愿者五彩课程的开发和实践研究 》</w:t>
            </w:r>
          </w:p>
        </w:tc>
        <w:tc>
          <w:tcPr>
            <w:tcW w:w="1134" w:type="dxa"/>
            <w:vAlign w:val="center"/>
          </w:tcPr>
          <w:p w14:paraId="34E2A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黄金萍、郭桃琴</w:t>
            </w:r>
          </w:p>
        </w:tc>
        <w:tc>
          <w:tcPr>
            <w:tcW w:w="1182" w:type="dxa"/>
            <w:vAlign w:val="top"/>
          </w:tcPr>
          <w:p w14:paraId="04DFAE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tcPr>
          <w:p w14:paraId="5C582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全体班主任</w:t>
            </w:r>
          </w:p>
        </w:tc>
      </w:tr>
      <w:tr w14:paraId="518E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7DB45463">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1275" w:type="dxa"/>
            <w:vAlign w:val="center"/>
          </w:tcPr>
          <w:p w14:paraId="1E6F9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区级十四五专项课题</w:t>
            </w:r>
          </w:p>
        </w:tc>
        <w:tc>
          <w:tcPr>
            <w:tcW w:w="1061" w:type="dxa"/>
            <w:vAlign w:val="center"/>
          </w:tcPr>
          <w:p w14:paraId="0A6D34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tcPr>
          <w:p w14:paraId="235D7E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《单元整体背景下学习任务设计的研究》</w:t>
            </w:r>
          </w:p>
        </w:tc>
        <w:tc>
          <w:tcPr>
            <w:tcW w:w="1134" w:type="dxa"/>
            <w:vAlign w:val="center"/>
          </w:tcPr>
          <w:p w14:paraId="22A2D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曹俊、</w:t>
            </w:r>
          </w:p>
          <w:p w14:paraId="0CEBFA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王倩倩</w:t>
            </w:r>
          </w:p>
        </w:tc>
        <w:tc>
          <w:tcPr>
            <w:tcW w:w="1182" w:type="dxa"/>
            <w:vAlign w:val="top"/>
          </w:tcPr>
          <w:p w14:paraId="3E5F1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已通过中期评估</w:t>
            </w:r>
          </w:p>
        </w:tc>
        <w:tc>
          <w:tcPr>
            <w:tcW w:w="1228" w:type="dxa"/>
          </w:tcPr>
          <w:p w14:paraId="2529D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350F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07243839">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17</w:t>
            </w:r>
          </w:p>
        </w:tc>
        <w:tc>
          <w:tcPr>
            <w:tcW w:w="1275" w:type="dxa"/>
            <w:vAlign w:val="center"/>
          </w:tcPr>
          <w:p w14:paraId="6138B3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区级</w:t>
            </w:r>
            <w:r>
              <w:rPr>
                <w:rFonts w:hint="eastAsia" w:asciiTheme="minorEastAsia" w:hAnsiTheme="minorEastAsia" w:eastAsiaTheme="minorEastAsia" w:cstheme="minorEastAsia"/>
                <w:i w:val="0"/>
                <w:iCs w:val="0"/>
                <w:color w:val="000000"/>
                <w:kern w:val="0"/>
                <w:sz w:val="21"/>
                <w:szCs w:val="21"/>
                <w:u w:val="none"/>
                <w:lang w:val="en-US" w:eastAsia="zh-CN" w:bidi="ar"/>
              </w:rPr>
              <w:t>十四五规划课题</w:t>
            </w:r>
          </w:p>
        </w:tc>
        <w:tc>
          <w:tcPr>
            <w:tcW w:w="1061" w:type="dxa"/>
            <w:vAlign w:val="center"/>
          </w:tcPr>
          <w:p w14:paraId="11A8CE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语文</w:t>
            </w:r>
          </w:p>
        </w:tc>
        <w:tc>
          <w:tcPr>
            <w:tcW w:w="3590" w:type="dxa"/>
            <w:vAlign w:val="center"/>
          </w:tcPr>
          <w:p w14:paraId="120ACF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《小学语文项目式课外阅读实践研究》</w:t>
            </w:r>
          </w:p>
        </w:tc>
        <w:tc>
          <w:tcPr>
            <w:tcW w:w="1134" w:type="dxa"/>
            <w:vAlign w:val="center"/>
          </w:tcPr>
          <w:p w14:paraId="658B5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冯绯楠</w:t>
            </w:r>
          </w:p>
          <w:p w14:paraId="41160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张建妹</w:t>
            </w:r>
          </w:p>
        </w:tc>
        <w:tc>
          <w:tcPr>
            <w:tcW w:w="1182" w:type="dxa"/>
            <w:vAlign w:val="top"/>
          </w:tcPr>
          <w:p w14:paraId="1794FA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区级备案</w:t>
            </w:r>
          </w:p>
        </w:tc>
        <w:tc>
          <w:tcPr>
            <w:tcW w:w="1228" w:type="dxa"/>
            <w:vAlign w:val="top"/>
          </w:tcPr>
          <w:p w14:paraId="5649D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全体语文教师</w:t>
            </w:r>
          </w:p>
        </w:tc>
      </w:tr>
      <w:tr w14:paraId="09E6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048104D6">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1275" w:type="dxa"/>
            <w:vAlign w:val="top"/>
          </w:tcPr>
          <w:p w14:paraId="4621E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区级</w:t>
            </w:r>
            <w:r>
              <w:rPr>
                <w:rFonts w:hint="eastAsia" w:asciiTheme="minorEastAsia" w:hAnsiTheme="minorEastAsia" w:eastAsiaTheme="minorEastAsia" w:cstheme="minorEastAsia"/>
                <w:i w:val="0"/>
                <w:iCs w:val="0"/>
                <w:color w:val="000000"/>
                <w:kern w:val="0"/>
                <w:sz w:val="21"/>
                <w:szCs w:val="21"/>
                <w:u w:val="none"/>
                <w:lang w:val="en-US" w:eastAsia="zh-CN" w:bidi="ar"/>
              </w:rPr>
              <w:t>十四五规划课题</w:t>
            </w:r>
          </w:p>
        </w:tc>
        <w:tc>
          <w:tcPr>
            <w:tcW w:w="1061" w:type="dxa"/>
            <w:vAlign w:val="top"/>
          </w:tcPr>
          <w:p w14:paraId="7838B8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数学</w:t>
            </w:r>
          </w:p>
        </w:tc>
        <w:tc>
          <w:tcPr>
            <w:tcW w:w="3590" w:type="dxa"/>
            <w:vAlign w:val="center"/>
          </w:tcPr>
          <w:p w14:paraId="7F99CA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基于课程思政的小学数学教学实践研究</w:t>
            </w:r>
            <w:r>
              <w:rPr>
                <w:rFonts w:hint="eastAsia" w:asciiTheme="minorEastAsia" w:hAnsiTheme="minorEastAsia" w:cstheme="minorEastAsia"/>
                <w:i w:val="0"/>
                <w:iCs w:val="0"/>
                <w:color w:val="000000"/>
                <w:kern w:val="0"/>
                <w:sz w:val="21"/>
                <w:szCs w:val="21"/>
                <w:u w:val="none"/>
                <w:lang w:val="en-US" w:eastAsia="zh-CN" w:bidi="ar"/>
              </w:rPr>
              <w:t>》</w:t>
            </w:r>
          </w:p>
        </w:tc>
        <w:tc>
          <w:tcPr>
            <w:tcW w:w="1134" w:type="dxa"/>
            <w:vAlign w:val="center"/>
          </w:tcPr>
          <w:p w14:paraId="2A1AFE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高云</w:t>
            </w:r>
          </w:p>
          <w:p w14:paraId="489B28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陶榆萍</w:t>
            </w:r>
          </w:p>
        </w:tc>
        <w:tc>
          <w:tcPr>
            <w:tcW w:w="1182" w:type="dxa"/>
            <w:vAlign w:val="top"/>
          </w:tcPr>
          <w:p w14:paraId="12118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区级备案</w:t>
            </w:r>
          </w:p>
        </w:tc>
        <w:tc>
          <w:tcPr>
            <w:tcW w:w="1228" w:type="dxa"/>
            <w:vAlign w:val="top"/>
          </w:tcPr>
          <w:p w14:paraId="5767F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全体数学教师</w:t>
            </w:r>
          </w:p>
        </w:tc>
      </w:tr>
      <w:tr w14:paraId="3CB4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14:paraId="7D3325C3">
            <w:pPr>
              <w:spacing w:line="400" w:lineRule="exact"/>
              <w:jc w:val="center"/>
              <w:outlineLvl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19</w:t>
            </w:r>
          </w:p>
        </w:tc>
        <w:tc>
          <w:tcPr>
            <w:tcW w:w="1275" w:type="dxa"/>
            <w:vAlign w:val="top"/>
          </w:tcPr>
          <w:p w14:paraId="0D18C7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区级</w:t>
            </w:r>
            <w:r>
              <w:rPr>
                <w:rFonts w:hint="eastAsia" w:asciiTheme="minorEastAsia" w:hAnsiTheme="minorEastAsia" w:eastAsiaTheme="minorEastAsia" w:cstheme="minorEastAsia"/>
                <w:i w:val="0"/>
                <w:iCs w:val="0"/>
                <w:color w:val="000000"/>
                <w:kern w:val="0"/>
                <w:sz w:val="21"/>
                <w:szCs w:val="21"/>
                <w:u w:val="none"/>
                <w:lang w:val="en-US" w:eastAsia="zh-CN" w:bidi="ar"/>
              </w:rPr>
              <w:t>十四五专项课题</w:t>
            </w:r>
          </w:p>
        </w:tc>
        <w:tc>
          <w:tcPr>
            <w:tcW w:w="1061" w:type="dxa"/>
            <w:vAlign w:val="top"/>
          </w:tcPr>
          <w:p w14:paraId="563F1C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科学</w:t>
            </w:r>
          </w:p>
        </w:tc>
        <w:tc>
          <w:tcPr>
            <w:tcW w:w="3590" w:type="dxa"/>
            <w:vAlign w:val="center"/>
          </w:tcPr>
          <w:p w14:paraId="29857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小学科学实验教学中实验器材的优化改进研究</w:t>
            </w:r>
            <w:r>
              <w:rPr>
                <w:rFonts w:hint="eastAsia" w:asciiTheme="minorEastAsia" w:hAnsiTheme="minorEastAsia" w:cstheme="minorEastAsia"/>
                <w:i w:val="0"/>
                <w:iCs w:val="0"/>
                <w:color w:val="000000"/>
                <w:kern w:val="0"/>
                <w:sz w:val="21"/>
                <w:szCs w:val="21"/>
                <w:u w:val="none"/>
                <w:lang w:val="en-US" w:eastAsia="zh-CN" w:bidi="ar"/>
              </w:rPr>
              <w:t>》</w:t>
            </w:r>
          </w:p>
        </w:tc>
        <w:tc>
          <w:tcPr>
            <w:tcW w:w="1134" w:type="dxa"/>
            <w:vAlign w:val="center"/>
          </w:tcPr>
          <w:p w14:paraId="1E4F8A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尤文霞 王小萌</w:t>
            </w:r>
          </w:p>
        </w:tc>
        <w:tc>
          <w:tcPr>
            <w:tcW w:w="1182" w:type="dxa"/>
            <w:vAlign w:val="top"/>
          </w:tcPr>
          <w:p w14:paraId="3639C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区级备案</w:t>
            </w:r>
          </w:p>
        </w:tc>
        <w:tc>
          <w:tcPr>
            <w:tcW w:w="1228" w:type="dxa"/>
            <w:vAlign w:val="top"/>
          </w:tcPr>
          <w:p w14:paraId="657A1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全体科学教师</w:t>
            </w:r>
          </w:p>
        </w:tc>
      </w:tr>
    </w:tbl>
    <w:p w14:paraId="35C24F28">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lang w:eastAsia="zh-CN"/>
        </w:rPr>
        <w:t>对于课题研究</w:t>
      </w:r>
      <w:r>
        <w:rPr>
          <w:rFonts w:hint="eastAsia" w:asciiTheme="minorEastAsia" w:hAnsiTheme="minorEastAsia"/>
          <w:sz w:val="24"/>
          <w:szCs w:val="24"/>
        </w:rPr>
        <w:t>本学期争取做到：</w:t>
      </w:r>
    </w:p>
    <w:p w14:paraId="136C92E8">
      <w:pPr>
        <w:ind w:left="420"/>
        <w:rPr>
          <w:bCs/>
          <w:sz w:val="24"/>
          <w:szCs w:val="24"/>
        </w:rPr>
      </w:pPr>
      <w:r>
        <w:rPr>
          <w:rFonts w:hint="eastAsia"/>
          <w:bCs/>
          <w:sz w:val="24"/>
          <w:szCs w:val="24"/>
        </w:rPr>
        <w:t>（1）专题有向研究，坚持聚焦问题，构建研究新样态。</w:t>
      </w:r>
    </w:p>
    <w:p w14:paraId="6E9BB2F1">
      <w:pPr>
        <w:spacing w:line="440" w:lineRule="exact"/>
        <w:ind w:firstLine="556"/>
        <w:jc w:val="left"/>
        <w:rPr>
          <w:b/>
          <w:bCs/>
          <w:szCs w:val="21"/>
        </w:rPr>
      </w:pPr>
      <w:r>
        <w:rPr>
          <w:rFonts w:hint="eastAsia" w:asciiTheme="minorEastAsia" w:hAnsiTheme="minorEastAsia"/>
          <w:sz w:val="24"/>
          <w:szCs w:val="24"/>
        </w:rPr>
        <w:t>无论是省市级课题还是微课题的研究，都要从真实问题出发，任务驱动性显著。《义务教育课程方案（2022年版）》明确“加强课程综合，注重关联”和“变革育人方式，突出实践”的基本原则，凸显“真实情境”“综合运用”“问题解决”。新时代的老师要适应这种新型的学习方式的变革，除了精心备课，与学生一起学习、一起成长，还需要一个教师专业形态的适应新型学习方式——课题研究。从“教科研”到“教学研”，课题研究显然已成为新时代老师的必备能力。所以，每位老师，无论你什么学科，关注教学中想研究的一个问题，做到研究专题有方向，协同同组老师，开展专题研究活动。</w:t>
      </w:r>
    </w:p>
    <w:p w14:paraId="02E81BD1">
      <w:pPr>
        <w:ind w:left="368" w:leftChars="175"/>
        <w:rPr>
          <w:rFonts w:ascii="宋体" w:hAnsi="宋体" w:eastAsia="宋体" w:cs="宋体"/>
          <w:bCs/>
          <w:sz w:val="24"/>
          <w:szCs w:val="24"/>
        </w:rPr>
      </w:pPr>
      <w:r>
        <w:rPr>
          <w:rFonts w:hint="eastAsia" w:ascii="宋体" w:hAnsi="宋体" w:eastAsia="宋体" w:cs="宋体"/>
          <w:bCs/>
          <w:sz w:val="24"/>
          <w:szCs w:val="24"/>
        </w:rPr>
        <w:t>（2）立足课研现状，日常研而有涵，赋能拥有真收获。</w:t>
      </w:r>
    </w:p>
    <w:p w14:paraId="19F0C3CA">
      <w:pPr>
        <w:spacing w:line="440" w:lineRule="exact"/>
        <w:ind w:firstLine="556"/>
        <w:jc w:val="left"/>
        <w:rPr>
          <w:rFonts w:asciiTheme="minorEastAsia" w:hAnsiTheme="minorEastAsia"/>
          <w:sz w:val="24"/>
          <w:szCs w:val="24"/>
        </w:rPr>
      </w:pPr>
      <w:r>
        <w:rPr>
          <w:rFonts w:hint="eastAsia" w:asciiTheme="minorEastAsia" w:hAnsiTheme="minorEastAsia"/>
          <w:sz w:val="24"/>
          <w:szCs w:val="24"/>
        </w:rPr>
        <w:t>没有“真做”与“智创”，就没有微课题研究的存在价值。微课题研究要坚持，要有耐心，也要与团队成员共同合力攻坚。1.平台赋能：除了在教研组、学科组内研究实践，还要争取在学校、市区级及以上平台展示课题研究的过程性成果；2.集群发展：围绕学校的前瞻性“深度学习时刻生成的实践与研究”研究项目，比如数学学科可以围绕“小学数学课堂关键问题设计与实施策略的研究”课题，选择一个与它相关的一个子课题成为微课题，融入课程群，提高成果彼此共享的概率，增加成果佐证材料；3.评价撬动：学校在评优评先职称晋级、专业提升方面融入评价项目，针对课题成员给出与课题相关的命题，促进课题成员真实做课题，另外，针对科研成果学校加大考核奖励，促进老师的科研积极性。</w:t>
      </w:r>
    </w:p>
    <w:p w14:paraId="16A878CF">
      <w:pPr>
        <w:ind w:left="368" w:leftChars="175"/>
        <w:rPr>
          <w:rFonts w:ascii="宋体" w:hAnsi="宋体" w:eastAsia="宋体" w:cs="宋体"/>
          <w:bCs/>
          <w:sz w:val="24"/>
          <w:szCs w:val="24"/>
        </w:rPr>
      </w:pPr>
      <w:r>
        <w:rPr>
          <w:rFonts w:hint="eastAsia" w:ascii="宋体" w:hAnsi="宋体" w:eastAsia="宋体" w:cs="宋体"/>
          <w:bCs/>
          <w:sz w:val="24"/>
          <w:szCs w:val="24"/>
        </w:rPr>
        <w:t>（3）探索研究策略，形成研而有果，实现课研新发展。</w:t>
      </w:r>
    </w:p>
    <w:p w14:paraId="65BBDC6F">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做课题的过程就是整理成果的过程。好的微课题以“成果”为媒，没有成果就没有说服力，成果除了相关的论文发表与获奖之外，还要有课例、讲座、著作、媒体宣传以及师生、学校等相关获奖情况。当然，在这个过程中，学校会搭建提供平台，为老师们成长助力，比如：微课题、论文等相关通识培训，以及工作坊一些学习等。</w:t>
      </w:r>
    </w:p>
    <w:p w14:paraId="2C375DCE">
      <w:pPr>
        <w:spacing w:line="440" w:lineRule="exact"/>
        <w:ind w:firstLine="480"/>
        <w:jc w:val="left"/>
        <w:rPr>
          <w:rFonts w:hint="eastAsia" w:asciiTheme="minorEastAsia" w:hAnsiTheme="minorEastAsia"/>
          <w:color w:val="000000" w:themeColor="text1"/>
          <w:sz w:val="24"/>
          <w:szCs w:val="24"/>
          <w:lang w:val="en-US" w:eastAsia="zh-CN"/>
          <w14:textFill>
            <w14:solidFill>
              <w14:schemeClr w14:val="tx1"/>
            </w14:solidFill>
          </w14:textFill>
        </w:rPr>
      </w:pPr>
      <w:bookmarkStart w:id="0" w:name="_GoBack"/>
      <w:r>
        <w:rPr>
          <w:rFonts w:hint="eastAsia" w:asciiTheme="minorEastAsia" w:hAnsiTheme="minorEastAsia"/>
          <w:color w:val="000000" w:themeColor="text1"/>
          <w:sz w:val="24"/>
          <w:szCs w:val="24"/>
          <w:lang w:val="en-US" w:eastAsia="zh-CN"/>
          <w14:textFill>
            <w14:solidFill>
              <w14:schemeClr w14:val="tx1"/>
            </w14:solidFill>
          </w14:textFill>
        </w:rPr>
        <w:t>基于以上的日常研究，需要节点事件的进一步推进</w:t>
      </w:r>
    </w:p>
    <w:p w14:paraId="30C6002F">
      <w:pPr>
        <w:numPr>
          <w:ilvl w:val="0"/>
          <w:numId w:val="3"/>
        </w:numPr>
        <w:spacing w:line="440" w:lineRule="exact"/>
        <w:ind w:firstLine="480"/>
        <w:jc w:val="left"/>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期初将进行各课题研究计划的审定与交流活动；</w:t>
      </w:r>
    </w:p>
    <w:p w14:paraId="7BF1779C">
      <w:pPr>
        <w:numPr>
          <w:ilvl w:val="0"/>
          <w:numId w:val="3"/>
        </w:numPr>
        <w:spacing w:line="440" w:lineRule="exact"/>
        <w:ind w:firstLine="480"/>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8项市区已经通过中期评估立项的课题要做好结题准备。</w:t>
      </w:r>
    </w:p>
    <w:p w14:paraId="783DE6D3">
      <w:pPr>
        <w:numPr>
          <w:ilvl w:val="0"/>
          <w:numId w:val="3"/>
        </w:numPr>
        <w:spacing w:line="440" w:lineRule="exact"/>
        <w:ind w:firstLine="480"/>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8项市区备案课题要准备中期评估，争取成功立项备案级别。</w:t>
      </w:r>
    </w:p>
    <w:p w14:paraId="1A640330">
      <w:pPr>
        <w:numPr>
          <w:ilvl w:val="0"/>
          <w:numId w:val="3"/>
        </w:numPr>
        <w:spacing w:line="440" w:lineRule="exact"/>
        <w:ind w:firstLine="480"/>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2项省备案课题需有序规划推进。</w:t>
      </w:r>
    </w:p>
    <w:bookmarkEnd w:id="0"/>
    <w:p w14:paraId="2B6D110E">
      <w:pPr>
        <w:jc w:val="center"/>
        <w:rPr>
          <w:sz w:val="32"/>
          <w:szCs w:val="32"/>
        </w:rPr>
      </w:pPr>
      <w:r>
        <w:rPr>
          <w:sz w:val="32"/>
          <w:szCs w:val="32"/>
        </w:rPr>
        <w:t>薛家实验小学项目及基地建设研究一览表</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8"/>
        <w:gridCol w:w="1843"/>
        <w:gridCol w:w="709"/>
      </w:tblGrid>
      <w:tr w14:paraId="4ED1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CE3AE23">
            <w:pPr>
              <w:jc w:val="center"/>
              <w:rPr>
                <w:rFonts w:hint="eastAsia"/>
                <w:b/>
                <w:sz w:val="24"/>
                <w:szCs w:val="24"/>
              </w:rPr>
            </w:pPr>
            <w:r>
              <w:rPr>
                <w:rFonts w:hint="eastAsia"/>
                <w:b/>
                <w:sz w:val="24"/>
                <w:szCs w:val="24"/>
              </w:rPr>
              <w:t>序号</w:t>
            </w:r>
          </w:p>
        </w:tc>
        <w:tc>
          <w:tcPr>
            <w:tcW w:w="5528" w:type="dxa"/>
            <w:vAlign w:val="center"/>
          </w:tcPr>
          <w:p w14:paraId="40634378">
            <w:pPr>
              <w:jc w:val="center"/>
              <w:rPr>
                <w:rFonts w:hint="eastAsia"/>
                <w:b/>
                <w:sz w:val="24"/>
                <w:szCs w:val="24"/>
              </w:rPr>
            </w:pPr>
            <w:r>
              <w:rPr>
                <w:rFonts w:hint="eastAsia"/>
                <w:b/>
                <w:sz w:val="24"/>
                <w:szCs w:val="24"/>
              </w:rPr>
              <w:t>项目、基地名称</w:t>
            </w:r>
          </w:p>
        </w:tc>
        <w:tc>
          <w:tcPr>
            <w:tcW w:w="1843" w:type="dxa"/>
            <w:vAlign w:val="center"/>
          </w:tcPr>
          <w:p w14:paraId="0DA0E033">
            <w:pPr>
              <w:jc w:val="center"/>
              <w:rPr>
                <w:rFonts w:hint="eastAsia"/>
                <w:b/>
                <w:sz w:val="24"/>
                <w:szCs w:val="24"/>
              </w:rPr>
            </w:pPr>
            <w:r>
              <w:rPr>
                <w:b/>
                <w:sz w:val="24"/>
                <w:szCs w:val="24"/>
              </w:rPr>
              <w:t>类型</w:t>
            </w:r>
          </w:p>
        </w:tc>
        <w:tc>
          <w:tcPr>
            <w:tcW w:w="709" w:type="dxa"/>
            <w:vAlign w:val="center"/>
          </w:tcPr>
          <w:p w14:paraId="1A8D5BCC">
            <w:pPr>
              <w:jc w:val="center"/>
              <w:rPr>
                <w:rFonts w:hint="eastAsia"/>
                <w:b/>
                <w:sz w:val="24"/>
                <w:szCs w:val="24"/>
              </w:rPr>
            </w:pPr>
            <w:r>
              <w:rPr>
                <w:rFonts w:hint="eastAsia"/>
                <w:b/>
                <w:sz w:val="24"/>
                <w:szCs w:val="24"/>
              </w:rPr>
              <w:t>级别</w:t>
            </w:r>
          </w:p>
        </w:tc>
      </w:tr>
      <w:tr w14:paraId="5D24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E478826">
            <w:pPr>
              <w:rPr>
                <w:rFonts w:hint="eastAsia"/>
                <w:sz w:val="24"/>
                <w:szCs w:val="24"/>
              </w:rPr>
            </w:pPr>
            <w:r>
              <w:rPr>
                <w:rFonts w:hint="eastAsia"/>
                <w:sz w:val="24"/>
                <w:szCs w:val="24"/>
              </w:rPr>
              <w:t>1</w:t>
            </w:r>
          </w:p>
        </w:tc>
        <w:tc>
          <w:tcPr>
            <w:tcW w:w="5528" w:type="dxa"/>
            <w:vAlign w:val="center"/>
          </w:tcPr>
          <w:p w14:paraId="027EDFF3">
            <w:pPr>
              <w:rPr>
                <w:rFonts w:hint="eastAsia"/>
                <w:sz w:val="24"/>
                <w:szCs w:val="24"/>
              </w:rPr>
            </w:pPr>
            <w:r>
              <w:rPr>
                <w:rFonts w:hint="eastAsia" w:ascii="宋体" w:hAnsi="宋体" w:eastAsia="宋体" w:cs="宋体"/>
                <w:sz w:val="24"/>
                <w:szCs w:val="24"/>
              </w:rPr>
              <w:t>《善真服务联盟：“公共品格”涵育的创享家行动》</w:t>
            </w:r>
          </w:p>
        </w:tc>
        <w:tc>
          <w:tcPr>
            <w:tcW w:w="1843" w:type="dxa"/>
            <w:vAlign w:val="center"/>
          </w:tcPr>
          <w:p w14:paraId="5368DD6A">
            <w:pPr>
              <w:rPr>
                <w:rFonts w:hint="eastAsia"/>
                <w:sz w:val="24"/>
                <w:szCs w:val="24"/>
              </w:rPr>
            </w:pPr>
            <w:r>
              <w:rPr>
                <w:rFonts w:hint="eastAsia"/>
                <w:sz w:val="24"/>
                <w:szCs w:val="24"/>
              </w:rPr>
              <w:t>品格提升项目</w:t>
            </w:r>
          </w:p>
        </w:tc>
        <w:tc>
          <w:tcPr>
            <w:tcW w:w="709" w:type="dxa"/>
            <w:vAlign w:val="center"/>
          </w:tcPr>
          <w:p w14:paraId="3B8C003B">
            <w:pPr>
              <w:rPr>
                <w:rFonts w:hint="eastAsia"/>
                <w:sz w:val="24"/>
                <w:szCs w:val="24"/>
              </w:rPr>
            </w:pPr>
            <w:r>
              <w:rPr>
                <w:rFonts w:hint="eastAsia"/>
                <w:sz w:val="24"/>
                <w:szCs w:val="24"/>
              </w:rPr>
              <w:t>省级</w:t>
            </w:r>
          </w:p>
        </w:tc>
      </w:tr>
      <w:tr w14:paraId="568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512E82D">
            <w:pPr>
              <w:rPr>
                <w:rFonts w:hint="eastAsia"/>
                <w:sz w:val="24"/>
                <w:szCs w:val="24"/>
              </w:rPr>
            </w:pPr>
            <w:r>
              <w:rPr>
                <w:rFonts w:hint="eastAsia"/>
                <w:sz w:val="24"/>
                <w:szCs w:val="24"/>
              </w:rPr>
              <w:t>2</w:t>
            </w:r>
          </w:p>
        </w:tc>
        <w:tc>
          <w:tcPr>
            <w:tcW w:w="5528" w:type="dxa"/>
            <w:vAlign w:val="center"/>
          </w:tcPr>
          <w:p w14:paraId="50110ED4">
            <w:pPr>
              <w:rPr>
                <w:rFonts w:hint="eastAsia"/>
                <w:sz w:val="24"/>
                <w:szCs w:val="24"/>
              </w:rPr>
            </w:pPr>
            <w:r>
              <w:rPr>
                <w:rFonts w:hint="eastAsia" w:ascii="宋体" w:hAnsi="宋体" w:eastAsia="宋体" w:cs="宋体"/>
                <w:sz w:val="24"/>
                <w:szCs w:val="24"/>
              </w:rPr>
              <w:t>《培育善真品格：场景育人的资源开发与空间打造》</w:t>
            </w:r>
          </w:p>
        </w:tc>
        <w:tc>
          <w:tcPr>
            <w:tcW w:w="1843" w:type="dxa"/>
            <w:vAlign w:val="center"/>
          </w:tcPr>
          <w:p w14:paraId="681FC4A6">
            <w:pPr>
              <w:rPr>
                <w:rFonts w:hint="eastAsia"/>
                <w:sz w:val="24"/>
                <w:szCs w:val="24"/>
              </w:rPr>
            </w:pPr>
            <w:r>
              <w:rPr>
                <w:rFonts w:hint="eastAsia"/>
                <w:sz w:val="24"/>
                <w:szCs w:val="24"/>
              </w:rPr>
              <w:t>品格提升项目</w:t>
            </w:r>
          </w:p>
        </w:tc>
        <w:tc>
          <w:tcPr>
            <w:tcW w:w="709" w:type="dxa"/>
            <w:vAlign w:val="center"/>
          </w:tcPr>
          <w:p w14:paraId="2CF2D48B">
            <w:pPr>
              <w:rPr>
                <w:rFonts w:hint="eastAsia"/>
                <w:sz w:val="24"/>
                <w:szCs w:val="24"/>
              </w:rPr>
            </w:pPr>
            <w:r>
              <w:rPr>
                <w:rFonts w:hint="eastAsia"/>
                <w:sz w:val="24"/>
                <w:szCs w:val="24"/>
              </w:rPr>
              <w:t>市级</w:t>
            </w:r>
          </w:p>
        </w:tc>
      </w:tr>
      <w:tr w14:paraId="246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5CB0201">
            <w:pPr>
              <w:rPr>
                <w:rFonts w:hint="eastAsia"/>
                <w:sz w:val="24"/>
                <w:szCs w:val="24"/>
              </w:rPr>
            </w:pPr>
            <w:r>
              <w:rPr>
                <w:rFonts w:hint="eastAsia"/>
                <w:sz w:val="24"/>
                <w:szCs w:val="24"/>
              </w:rPr>
              <w:t>3</w:t>
            </w:r>
          </w:p>
        </w:tc>
        <w:tc>
          <w:tcPr>
            <w:tcW w:w="5528" w:type="dxa"/>
            <w:vAlign w:val="center"/>
          </w:tcPr>
          <w:p w14:paraId="364E18C2">
            <w:pPr>
              <w:rPr>
                <w:rFonts w:hint="eastAsia"/>
                <w:sz w:val="24"/>
                <w:szCs w:val="24"/>
              </w:rPr>
            </w:pPr>
            <w:r>
              <w:rPr>
                <w:rFonts w:hint="eastAsia" w:ascii="宋体" w:hAnsi="宋体" w:eastAsia="宋体" w:cs="宋体"/>
                <w:sz w:val="24"/>
                <w:szCs w:val="24"/>
              </w:rPr>
              <w:t>《新时代区域劳动教育范式创新的实践探索》</w:t>
            </w:r>
          </w:p>
        </w:tc>
        <w:tc>
          <w:tcPr>
            <w:tcW w:w="1843" w:type="dxa"/>
            <w:vAlign w:val="center"/>
          </w:tcPr>
          <w:p w14:paraId="2E68A35F">
            <w:pPr>
              <w:rPr>
                <w:rFonts w:hint="eastAsia"/>
                <w:sz w:val="24"/>
                <w:szCs w:val="24"/>
              </w:rPr>
            </w:pPr>
            <w:r>
              <w:rPr>
                <w:rFonts w:hint="eastAsia"/>
                <w:sz w:val="24"/>
                <w:szCs w:val="24"/>
              </w:rPr>
              <w:t>教学成果</w:t>
            </w:r>
          </w:p>
        </w:tc>
        <w:tc>
          <w:tcPr>
            <w:tcW w:w="709" w:type="dxa"/>
            <w:vAlign w:val="center"/>
          </w:tcPr>
          <w:p w14:paraId="28717401">
            <w:pPr>
              <w:rPr>
                <w:rFonts w:hint="eastAsia"/>
                <w:sz w:val="24"/>
                <w:szCs w:val="24"/>
              </w:rPr>
            </w:pPr>
            <w:r>
              <w:rPr>
                <w:rFonts w:hint="eastAsia"/>
                <w:sz w:val="24"/>
                <w:szCs w:val="24"/>
              </w:rPr>
              <w:t>省级</w:t>
            </w:r>
          </w:p>
        </w:tc>
      </w:tr>
      <w:tr w14:paraId="530E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7EDFB45">
            <w:pPr>
              <w:rPr>
                <w:rFonts w:hint="eastAsia"/>
                <w:sz w:val="24"/>
                <w:szCs w:val="24"/>
              </w:rPr>
            </w:pPr>
            <w:r>
              <w:rPr>
                <w:rFonts w:hint="eastAsia"/>
                <w:sz w:val="24"/>
                <w:szCs w:val="24"/>
              </w:rPr>
              <w:t>4</w:t>
            </w:r>
          </w:p>
        </w:tc>
        <w:tc>
          <w:tcPr>
            <w:tcW w:w="5528" w:type="dxa"/>
            <w:vAlign w:val="center"/>
          </w:tcPr>
          <w:p w14:paraId="686F36AE">
            <w:pPr>
              <w:rPr>
                <w:rFonts w:hint="eastAsia"/>
                <w:sz w:val="24"/>
                <w:szCs w:val="24"/>
              </w:rPr>
            </w:pPr>
            <w:r>
              <w:rPr>
                <w:rFonts w:hint="eastAsia" w:ascii="宋体" w:hAnsi="宋体" w:eastAsia="宋体" w:cs="Times New Roman"/>
                <w:bCs/>
                <w:color w:val="000000"/>
                <w:kern w:val="0"/>
                <w:sz w:val="24"/>
                <w:szCs w:val="24"/>
              </w:rPr>
              <w:t>《小学课堂深度学习时刻生成的实践探索》</w:t>
            </w:r>
          </w:p>
        </w:tc>
        <w:tc>
          <w:tcPr>
            <w:tcW w:w="1843" w:type="dxa"/>
            <w:vAlign w:val="center"/>
          </w:tcPr>
          <w:p w14:paraId="64E110D3">
            <w:pPr>
              <w:rPr>
                <w:rFonts w:hint="eastAsia"/>
                <w:sz w:val="24"/>
                <w:szCs w:val="24"/>
              </w:rPr>
            </w:pPr>
            <w:r>
              <w:rPr>
                <w:rFonts w:hint="eastAsia"/>
                <w:sz w:val="24"/>
                <w:szCs w:val="24"/>
              </w:rPr>
              <w:t>前瞻性项目</w:t>
            </w:r>
          </w:p>
        </w:tc>
        <w:tc>
          <w:tcPr>
            <w:tcW w:w="709" w:type="dxa"/>
            <w:vAlign w:val="center"/>
          </w:tcPr>
          <w:p w14:paraId="7A635895">
            <w:pPr>
              <w:rPr>
                <w:rFonts w:hint="eastAsia"/>
                <w:sz w:val="24"/>
                <w:szCs w:val="24"/>
              </w:rPr>
            </w:pPr>
            <w:r>
              <w:rPr>
                <w:rFonts w:hint="eastAsia"/>
                <w:sz w:val="24"/>
                <w:szCs w:val="24"/>
              </w:rPr>
              <w:t>市级</w:t>
            </w:r>
          </w:p>
        </w:tc>
      </w:tr>
      <w:tr w14:paraId="1EA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1DD53733">
            <w:pPr>
              <w:rPr>
                <w:rFonts w:hint="eastAsia" w:asciiTheme="minorHAnsi" w:hAnsiTheme="minorHAnsi" w:eastAsiaTheme="minorEastAsia" w:cstheme="minorBidi"/>
                <w:kern w:val="2"/>
                <w:sz w:val="24"/>
                <w:szCs w:val="24"/>
                <w:lang w:val="en-US" w:eastAsia="zh-CN" w:bidi="ar-SA"/>
              </w:rPr>
            </w:pPr>
            <w:r>
              <w:rPr>
                <w:rFonts w:hint="eastAsia"/>
                <w:sz w:val="24"/>
                <w:szCs w:val="24"/>
              </w:rPr>
              <w:t>5</w:t>
            </w:r>
          </w:p>
        </w:tc>
        <w:tc>
          <w:tcPr>
            <w:tcW w:w="5528" w:type="dxa"/>
            <w:vAlign w:val="center"/>
          </w:tcPr>
          <w:p w14:paraId="61B1DB89">
            <w:pPr>
              <w:rPr>
                <w:rFonts w:hint="eastAsia" w:ascii="宋体" w:hAnsi="宋体" w:eastAsia="宋体" w:cs="Times New Roman"/>
                <w:bCs/>
                <w:color w:val="000000"/>
                <w:kern w:val="0"/>
                <w:sz w:val="24"/>
                <w:szCs w:val="24"/>
                <w:lang w:eastAsia="zh-CN"/>
              </w:rPr>
            </w:pPr>
            <w:r>
              <w:rPr>
                <w:rFonts w:hint="eastAsia" w:ascii="宋体" w:hAnsi="宋体" w:eastAsia="宋体" w:cs="Times New Roman"/>
                <w:bCs/>
                <w:color w:val="000000"/>
                <w:kern w:val="0"/>
                <w:sz w:val="24"/>
                <w:szCs w:val="24"/>
                <w:lang w:eastAsia="zh-CN"/>
              </w:rPr>
              <w:t>《新时代教师领导力课程的开发与实践研究》</w:t>
            </w:r>
          </w:p>
        </w:tc>
        <w:tc>
          <w:tcPr>
            <w:tcW w:w="1843" w:type="dxa"/>
            <w:vAlign w:val="center"/>
          </w:tcPr>
          <w:p w14:paraId="260D58BA">
            <w:pPr>
              <w:rPr>
                <w:rFonts w:hint="eastAsia" w:eastAsiaTheme="minorEastAsia"/>
                <w:sz w:val="24"/>
                <w:szCs w:val="24"/>
                <w:lang w:eastAsia="zh-CN"/>
              </w:rPr>
            </w:pPr>
            <w:r>
              <w:rPr>
                <w:rFonts w:hint="eastAsia"/>
                <w:sz w:val="24"/>
                <w:szCs w:val="24"/>
                <w:lang w:eastAsia="zh-CN"/>
              </w:rPr>
              <w:t>高品质项目</w:t>
            </w:r>
          </w:p>
        </w:tc>
        <w:tc>
          <w:tcPr>
            <w:tcW w:w="709" w:type="dxa"/>
            <w:vAlign w:val="center"/>
          </w:tcPr>
          <w:p w14:paraId="21BBE83F">
            <w:pPr>
              <w:rPr>
                <w:rFonts w:hint="eastAsia" w:eastAsiaTheme="minorEastAsia"/>
                <w:sz w:val="24"/>
                <w:szCs w:val="24"/>
                <w:lang w:eastAsia="zh-CN"/>
              </w:rPr>
            </w:pPr>
            <w:r>
              <w:rPr>
                <w:rFonts w:hint="eastAsia"/>
                <w:sz w:val="24"/>
                <w:szCs w:val="24"/>
                <w:lang w:eastAsia="zh-CN"/>
              </w:rPr>
              <w:t>市级</w:t>
            </w:r>
          </w:p>
        </w:tc>
      </w:tr>
      <w:tr w14:paraId="30CD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29D51206">
            <w:pPr>
              <w:rPr>
                <w:rFonts w:hint="eastAsia" w:asciiTheme="minorHAnsi" w:hAnsiTheme="minorHAnsi" w:eastAsiaTheme="minorEastAsia" w:cstheme="minorBidi"/>
                <w:kern w:val="2"/>
                <w:sz w:val="24"/>
                <w:szCs w:val="24"/>
                <w:lang w:val="en-US" w:eastAsia="zh-CN" w:bidi="ar-SA"/>
              </w:rPr>
            </w:pPr>
            <w:r>
              <w:rPr>
                <w:rFonts w:hint="eastAsia"/>
                <w:sz w:val="24"/>
                <w:szCs w:val="24"/>
              </w:rPr>
              <w:t>6</w:t>
            </w:r>
          </w:p>
        </w:tc>
        <w:tc>
          <w:tcPr>
            <w:tcW w:w="5528" w:type="dxa"/>
            <w:vAlign w:val="center"/>
          </w:tcPr>
          <w:p w14:paraId="404530D9">
            <w:pPr>
              <w:rPr>
                <w:rFonts w:hint="eastAsia" w:ascii="宋体" w:hAnsi="宋体" w:eastAsia="宋体" w:cs="Times New Roman"/>
                <w:bCs/>
                <w:color w:val="000000"/>
                <w:kern w:val="0"/>
                <w:sz w:val="24"/>
                <w:szCs w:val="24"/>
                <w:lang w:eastAsia="zh-CN"/>
              </w:rPr>
            </w:pPr>
            <w:r>
              <w:rPr>
                <w:rFonts w:hint="eastAsia" w:ascii="宋体" w:hAnsi="宋体" w:eastAsia="宋体" w:cs="Times New Roman"/>
                <w:bCs/>
                <w:color w:val="000000"/>
                <w:kern w:val="0"/>
                <w:sz w:val="24"/>
                <w:szCs w:val="24"/>
                <w:lang w:eastAsia="zh-CN"/>
              </w:rPr>
              <w:t>《“衔”而有法，“接”而有序》</w:t>
            </w:r>
          </w:p>
        </w:tc>
        <w:tc>
          <w:tcPr>
            <w:tcW w:w="1843" w:type="dxa"/>
            <w:vAlign w:val="center"/>
          </w:tcPr>
          <w:p w14:paraId="0EC10E1C">
            <w:pPr>
              <w:rPr>
                <w:rFonts w:hint="eastAsia"/>
                <w:sz w:val="24"/>
                <w:szCs w:val="24"/>
                <w:lang w:eastAsia="zh-CN"/>
              </w:rPr>
            </w:pPr>
            <w:r>
              <w:rPr>
                <w:rFonts w:hint="eastAsia"/>
                <w:sz w:val="24"/>
                <w:szCs w:val="24"/>
                <w:lang w:eastAsia="zh-CN"/>
              </w:rPr>
              <w:t>幼小衔接</w:t>
            </w:r>
          </w:p>
        </w:tc>
        <w:tc>
          <w:tcPr>
            <w:tcW w:w="709" w:type="dxa"/>
            <w:vAlign w:val="center"/>
          </w:tcPr>
          <w:p w14:paraId="0ABD6E00">
            <w:pPr>
              <w:rPr>
                <w:rFonts w:hint="eastAsia"/>
                <w:sz w:val="24"/>
                <w:szCs w:val="24"/>
                <w:lang w:eastAsia="zh-CN"/>
              </w:rPr>
            </w:pPr>
            <w:r>
              <w:rPr>
                <w:rFonts w:hint="eastAsia"/>
                <w:sz w:val="24"/>
                <w:szCs w:val="24"/>
                <w:lang w:eastAsia="zh-CN"/>
              </w:rPr>
              <w:t>市级</w:t>
            </w:r>
          </w:p>
        </w:tc>
      </w:tr>
      <w:tr w14:paraId="1B16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B5F34ED">
            <w:pPr>
              <w:rPr>
                <w:rFonts w:hint="eastAsia" w:asciiTheme="minorHAnsi" w:hAnsiTheme="minorHAnsi" w:eastAsiaTheme="minorEastAsia" w:cstheme="minorBidi"/>
                <w:kern w:val="2"/>
                <w:sz w:val="24"/>
                <w:szCs w:val="24"/>
                <w:lang w:val="en-US" w:eastAsia="zh-CN" w:bidi="ar-SA"/>
              </w:rPr>
            </w:pPr>
            <w:r>
              <w:rPr>
                <w:rFonts w:hint="eastAsia"/>
                <w:sz w:val="24"/>
                <w:szCs w:val="24"/>
              </w:rPr>
              <w:t>7</w:t>
            </w:r>
          </w:p>
        </w:tc>
        <w:tc>
          <w:tcPr>
            <w:tcW w:w="5528" w:type="dxa"/>
            <w:vAlign w:val="center"/>
          </w:tcPr>
          <w:p w14:paraId="62E01394">
            <w:pPr>
              <w:rPr>
                <w:rFonts w:hint="eastAsia"/>
                <w:sz w:val="24"/>
                <w:szCs w:val="24"/>
              </w:rPr>
            </w:pPr>
            <w:r>
              <w:rPr>
                <w:rFonts w:hint="eastAsia" w:ascii="宋体" w:hAnsi="宋体" w:eastAsia="宋体" w:cs="宋体"/>
                <w:kern w:val="0"/>
                <w:sz w:val="24"/>
              </w:rPr>
              <w:t>《万物皆数：</w:t>
            </w:r>
            <w:r>
              <w:rPr>
                <w:rFonts w:hint="eastAsia" w:ascii="宋体" w:hAnsi="宋体" w:eastAsia="宋体" w:cs="宋体"/>
                <w:kern w:val="0"/>
                <w:sz w:val="24"/>
                <w:szCs w:val="24"/>
              </w:rPr>
              <w:t>学·玩·创数学主题学习课程基地</w:t>
            </w:r>
            <w:r>
              <w:rPr>
                <w:rFonts w:hint="eastAsia" w:ascii="宋体" w:hAnsi="宋体" w:eastAsia="宋体" w:cs="宋体"/>
                <w:kern w:val="0"/>
                <w:sz w:val="24"/>
              </w:rPr>
              <w:t>》</w:t>
            </w:r>
          </w:p>
        </w:tc>
        <w:tc>
          <w:tcPr>
            <w:tcW w:w="1843" w:type="dxa"/>
            <w:vAlign w:val="center"/>
          </w:tcPr>
          <w:p w14:paraId="290FC9DC">
            <w:pPr>
              <w:rPr>
                <w:rFonts w:hint="eastAsia"/>
                <w:sz w:val="24"/>
                <w:szCs w:val="24"/>
              </w:rPr>
            </w:pPr>
            <w:r>
              <w:rPr>
                <w:rFonts w:hint="eastAsia"/>
                <w:sz w:val="24"/>
                <w:szCs w:val="24"/>
              </w:rPr>
              <w:t>基地建设</w:t>
            </w:r>
          </w:p>
        </w:tc>
        <w:tc>
          <w:tcPr>
            <w:tcW w:w="709" w:type="dxa"/>
            <w:vAlign w:val="center"/>
          </w:tcPr>
          <w:p w14:paraId="28FB4D6E">
            <w:pPr>
              <w:rPr>
                <w:rFonts w:hint="eastAsia"/>
                <w:sz w:val="24"/>
                <w:szCs w:val="24"/>
              </w:rPr>
            </w:pPr>
            <w:r>
              <w:rPr>
                <w:rFonts w:hint="eastAsia"/>
                <w:sz w:val="24"/>
                <w:szCs w:val="24"/>
              </w:rPr>
              <w:t>区级</w:t>
            </w:r>
          </w:p>
        </w:tc>
      </w:tr>
      <w:tr w14:paraId="2736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68AB0AD">
            <w:pPr>
              <w:rPr>
                <w:rFonts w:hint="eastAsia" w:asciiTheme="minorHAnsi" w:hAnsiTheme="minorHAnsi" w:eastAsiaTheme="minorEastAsia" w:cstheme="minorBidi"/>
                <w:kern w:val="2"/>
                <w:sz w:val="24"/>
                <w:szCs w:val="24"/>
                <w:lang w:val="en-US" w:eastAsia="zh-CN" w:bidi="ar-SA"/>
              </w:rPr>
            </w:pPr>
            <w:r>
              <w:rPr>
                <w:rFonts w:hint="eastAsia"/>
                <w:sz w:val="24"/>
                <w:szCs w:val="24"/>
              </w:rPr>
              <w:t>8</w:t>
            </w:r>
          </w:p>
        </w:tc>
        <w:tc>
          <w:tcPr>
            <w:tcW w:w="5528" w:type="dxa"/>
            <w:vAlign w:val="center"/>
          </w:tcPr>
          <w:p w14:paraId="37E7F88B">
            <w:pPr>
              <w:rPr>
                <w:rFonts w:hint="eastAsia"/>
                <w:sz w:val="24"/>
                <w:szCs w:val="24"/>
              </w:rPr>
            </w:pPr>
            <w:r>
              <w:rPr>
                <w:rFonts w:hint="eastAsia" w:ascii="宋体" w:hAnsi="宋体" w:eastAsia="宋体" w:cs="宋体"/>
                <w:sz w:val="24"/>
                <w:szCs w:val="24"/>
              </w:rPr>
              <w:t>《“食”光美味，“育”见美好》</w:t>
            </w:r>
          </w:p>
        </w:tc>
        <w:tc>
          <w:tcPr>
            <w:tcW w:w="1843" w:type="dxa"/>
            <w:vAlign w:val="center"/>
          </w:tcPr>
          <w:p w14:paraId="71B6047D">
            <w:pPr>
              <w:rPr>
                <w:rFonts w:hint="eastAsia"/>
                <w:sz w:val="24"/>
                <w:szCs w:val="24"/>
              </w:rPr>
            </w:pPr>
            <w:r>
              <w:rPr>
                <w:rFonts w:hint="eastAsia"/>
                <w:sz w:val="24"/>
                <w:szCs w:val="24"/>
              </w:rPr>
              <w:t>基地建设</w:t>
            </w:r>
          </w:p>
        </w:tc>
        <w:tc>
          <w:tcPr>
            <w:tcW w:w="709" w:type="dxa"/>
            <w:vAlign w:val="center"/>
          </w:tcPr>
          <w:p w14:paraId="44AC75F2">
            <w:pPr>
              <w:rPr>
                <w:rFonts w:hint="eastAsia"/>
                <w:sz w:val="24"/>
                <w:szCs w:val="24"/>
              </w:rPr>
            </w:pPr>
            <w:r>
              <w:rPr>
                <w:rFonts w:hint="eastAsia"/>
                <w:sz w:val="24"/>
                <w:szCs w:val="24"/>
              </w:rPr>
              <w:t>区级</w:t>
            </w:r>
          </w:p>
        </w:tc>
      </w:tr>
      <w:tr w14:paraId="1836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CDD34E1">
            <w:pPr>
              <w:rPr>
                <w:rFonts w:hint="eastAsia" w:asciiTheme="minorHAnsi" w:hAnsiTheme="minorHAnsi" w:eastAsiaTheme="minorEastAsia" w:cstheme="minorBidi"/>
                <w:kern w:val="2"/>
                <w:sz w:val="24"/>
                <w:szCs w:val="24"/>
                <w:lang w:val="en-US" w:eastAsia="zh-CN" w:bidi="ar-SA"/>
              </w:rPr>
            </w:pPr>
            <w:r>
              <w:rPr>
                <w:rFonts w:hint="eastAsia"/>
                <w:sz w:val="24"/>
                <w:szCs w:val="24"/>
              </w:rPr>
              <w:t>9</w:t>
            </w:r>
          </w:p>
        </w:tc>
        <w:tc>
          <w:tcPr>
            <w:tcW w:w="5528" w:type="dxa"/>
            <w:vAlign w:val="center"/>
          </w:tcPr>
          <w:p w14:paraId="45C866D8">
            <w:pPr>
              <w:rPr>
                <w:rFonts w:hint="eastAsia" w:ascii="宋体" w:hAnsi="宋体" w:eastAsia="宋体" w:cs="宋体"/>
                <w:sz w:val="24"/>
                <w:szCs w:val="24"/>
                <w:lang w:eastAsia="zh-CN"/>
              </w:rPr>
            </w:pPr>
            <w:r>
              <w:rPr>
                <w:rFonts w:hint="eastAsia" w:ascii="宋体" w:hAnsi="宋体" w:eastAsia="宋体" w:cs="宋体"/>
                <w:sz w:val="24"/>
                <w:szCs w:val="24"/>
                <w:lang w:eastAsia="zh-CN"/>
              </w:rPr>
              <w:t>《小劳模服务的创意开发与实施》</w:t>
            </w:r>
          </w:p>
        </w:tc>
        <w:tc>
          <w:tcPr>
            <w:tcW w:w="1843" w:type="dxa"/>
            <w:vAlign w:val="center"/>
          </w:tcPr>
          <w:p w14:paraId="160CF9D3">
            <w:pPr>
              <w:rPr>
                <w:rFonts w:hint="eastAsia" w:eastAsiaTheme="minorEastAsia"/>
                <w:sz w:val="24"/>
                <w:szCs w:val="24"/>
                <w:lang w:eastAsia="zh-CN"/>
              </w:rPr>
            </w:pPr>
            <w:r>
              <w:rPr>
                <w:rFonts w:hint="eastAsia"/>
                <w:sz w:val="24"/>
                <w:szCs w:val="24"/>
                <w:lang w:eastAsia="zh-CN"/>
              </w:rPr>
              <w:t>内涵建设</w:t>
            </w:r>
          </w:p>
        </w:tc>
        <w:tc>
          <w:tcPr>
            <w:tcW w:w="709" w:type="dxa"/>
            <w:vAlign w:val="center"/>
          </w:tcPr>
          <w:p w14:paraId="65261D92">
            <w:pPr>
              <w:rPr>
                <w:rFonts w:hint="eastAsia" w:eastAsiaTheme="minorEastAsia"/>
                <w:sz w:val="24"/>
                <w:szCs w:val="24"/>
                <w:lang w:eastAsia="zh-CN"/>
              </w:rPr>
            </w:pPr>
            <w:r>
              <w:rPr>
                <w:rFonts w:hint="eastAsia"/>
                <w:sz w:val="24"/>
                <w:szCs w:val="24"/>
                <w:lang w:eastAsia="zh-CN"/>
              </w:rPr>
              <w:t>区级</w:t>
            </w:r>
          </w:p>
        </w:tc>
      </w:tr>
      <w:tr w14:paraId="1808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58209897">
            <w:pPr>
              <w:rPr>
                <w:rFonts w:hint="eastAsia" w:asciiTheme="minorHAnsi" w:hAnsiTheme="minorHAnsi" w:eastAsiaTheme="minorEastAsia" w:cstheme="minorBidi"/>
                <w:kern w:val="2"/>
                <w:sz w:val="24"/>
                <w:szCs w:val="24"/>
                <w:lang w:val="en-US" w:eastAsia="zh-CN" w:bidi="ar-SA"/>
              </w:rPr>
            </w:pPr>
            <w:r>
              <w:rPr>
                <w:rFonts w:hint="eastAsia"/>
                <w:sz w:val="24"/>
                <w:szCs w:val="24"/>
              </w:rPr>
              <w:t>1</w:t>
            </w:r>
            <w:r>
              <w:rPr>
                <w:sz w:val="24"/>
                <w:szCs w:val="24"/>
              </w:rPr>
              <w:t>0</w:t>
            </w:r>
          </w:p>
        </w:tc>
        <w:tc>
          <w:tcPr>
            <w:tcW w:w="5528" w:type="dxa"/>
            <w:vAlign w:val="center"/>
          </w:tcPr>
          <w:p w14:paraId="24E6A3D8">
            <w:pPr>
              <w:rPr>
                <w:rFonts w:hint="eastAsia" w:ascii="宋体" w:hAnsi="宋体" w:eastAsia="宋体" w:cs="宋体"/>
                <w:sz w:val="24"/>
                <w:szCs w:val="24"/>
                <w:lang w:eastAsia="zh-CN"/>
              </w:rPr>
            </w:pPr>
            <w:r>
              <w:rPr>
                <w:rFonts w:hint="eastAsia"/>
                <w:sz w:val="24"/>
                <w:szCs w:val="24"/>
              </w:rPr>
              <w:t>语文学科基地</w:t>
            </w:r>
          </w:p>
        </w:tc>
        <w:tc>
          <w:tcPr>
            <w:tcW w:w="1843" w:type="dxa"/>
            <w:vAlign w:val="center"/>
          </w:tcPr>
          <w:p w14:paraId="6C8AD794">
            <w:pPr>
              <w:rPr>
                <w:rFonts w:hint="eastAsia"/>
                <w:sz w:val="24"/>
                <w:szCs w:val="24"/>
                <w:lang w:eastAsia="zh-CN"/>
              </w:rPr>
            </w:pPr>
            <w:r>
              <w:rPr>
                <w:rFonts w:hint="eastAsia"/>
                <w:sz w:val="24"/>
                <w:szCs w:val="24"/>
              </w:rPr>
              <w:t>教研基地</w:t>
            </w:r>
          </w:p>
        </w:tc>
        <w:tc>
          <w:tcPr>
            <w:tcW w:w="709" w:type="dxa"/>
            <w:vAlign w:val="center"/>
          </w:tcPr>
          <w:p w14:paraId="0E0DC483">
            <w:pPr>
              <w:rPr>
                <w:rFonts w:hint="eastAsia"/>
                <w:sz w:val="24"/>
                <w:szCs w:val="24"/>
                <w:lang w:eastAsia="zh-CN"/>
              </w:rPr>
            </w:pPr>
            <w:r>
              <w:rPr>
                <w:rFonts w:hint="eastAsia"/>
                <w:sz w:val="24"/>
                <w:szCs w:val="24"/>
              </w:rPr>
              <w:t>区级</w:t>
            </w:r>
          </w:p>
        </w:tc>
      </w:tr>
      <w:tr w14:paraId="64D4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2198E060">
            <w:pPr>
              <w:rPr>
                <w:rFonts w:hint="eastAsia" w:asciiTheme="minorHAnsi" w:hAnsiTheme="minorHAnsi" w:eastAsiaTheme="minorEastAsia" w:cstheme="minorBidi"/>
                <w:kern w:val="2"/>
                <w:sz w:val="24"/>
                <w:szCs w:val="24"/>
                <w:lang w:val="en-US" w:eastAsia="zh-CN" w:bidi="ar-SA"/>
              </w:rPr>
            </w:pPr>
            <w:r>
              <w:rPr>
                <w:rFonts w:hint="eastAsia"/>
                <w:sz w:val="24"/>
                <w:szCs w:val="24"/>
              </w:rPr>
              <w:t>1</w:t>
            </w:r>
            <w:r>
              <w:rPr>
                <w:sz w:val="24"/>
                <w:szCs w:val="24"/>
              </w:rPr>
              <w:t>1</w:t>
            </w:r>
          </w:p>
        </w:tc>
        <w:tc>
          <w:tcPr>
            <w:tcW w:w="5528" w:type="dxa"/>
            <w:vAlign w:val="center"/>
          </w:tcPr>
          <w:p w14:paraId="34C785E4">
            <w:pPr>
              <w:rPr>
                <w:rFonts w:hint="eastAsia"/>
                <w:sz w:val="24"/>
                <w:szCs w:val="24"/>
              </w:rPr>
            </w:pPr>
            <w:r>
              <w:rPr>
                <w:rFonts w:hint="eastAsia"/>
                <w:sz w:val="24"/>
                <w:szCs w:val="24"/>
              </w:rPr>
              <w:t>音乐学科基地</w:t>
            </w:r>
          </w:p>
        </w:tc>
        <w:tc>
          <w:tcPr>
            <w:tcW w:w="1843" w:type="dxa"/>
            <w:vAlign w:val="center"/>
          </w:tcPr>
          <w:p w14:paraId="2762F72A">
            <w:pPr>
              <w:rPr>
                <w:rFonts w:hint="eastAsia"/>
                <w:sz w:val="24"/>
                <w:szCs w:val="24"/>
              </w:rPr>
            </w:pPr>
            <w:r>
              <w:rPr>
                <w:rFonts w:hint="eastAsia"/>
                <w:sz w:val="24"/>
                <w:szCs w:val="24"/>
              </w:rPr>
              <w:t>教研基地</w:t>
            </w:r>
          </w:p>
        </w:tc>
        <w:tc>
          <w:tcPr>
            <w:tcW w:w="709" w:type="dxa"/>
            <w:vAlign w:val="center"/>
          </w:tcPr>
          <w:p w14:paraId="1B14327A">
            <w:pPr>
              <w:rPr>
                <w:rFonts w:hint="eastAsia"/>
                <w:sz w:val="24"/>
                <w:szCs w:val="24"/>
              </w:rPr>
            </w:pPr>
            <w:r>
              <w:rPr>
                <w:rFonts w:hint="eastAsia"/>
                <w:sz w:val="24"/>
                <w:szCs w:val="24"/>
              </w:rPr>
              <w:t>区级</w:t>
            </w:r>
          </w:p>
        </w:tc>
      </w:tr>
      <w:tr w14:paraId="1568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B3E78EF">
            <w:pP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12</w:t>
            </w:r>
          </w:p>
        </w:tc>
        <w:tc>
          <w:tcPr>
            <w:tcW w:w="5528" w:type="dxa"/>
            <w:vAlign w:val="center"/>
          </w:tcPr>
          <w:p w14:paraId="07BC11FB">
            <w:pPr>
              <w:rPr>
                <w:rFonts w:hint="eastAsia"/>
                <w:sz w:val="24"/>
                <w:szCs w:val="24"/>
              </w:rPr>
            </w:pPr>
            <w:r>
              <w:rPr>
                <w:rFonts w:hint="eastAsia"/>
                <w:sz w:val="24"/>
                <w:szCs w:val="24"/>
              </w:rPr>
              <w:t>体育学科基地</w:t>
            </w:r>
          </w:p>
        </w:tc>
        <w:tc>
          <w:tcPr>
            <w:tcW w:w="1843" w:type="dxa"/>
            <w:vAlign w:val="center"/>
          </w:tcPr>
          <w:p w14:paraId="20027401">
            <w:pPr>
              <w:rPr>
                <w:rFonts w:hint="eastAsia"/>
                <w:sz w:val="24"/>
                <w:szCs w:val="24"/>
              </w:rPr>
            </w:pPr>
            <w:r>
              <w:rPr>
                <w:rFonts w:hint="eastAsia"/>
                <w:sz w:val="24"/>
                <w:szCs w:val="24"/>
              </w:rPr>
              <w:t>教研基地</w:t>
            </w:r>
          </w:p>
        </w:tc>
        <w:tc>
          <w:tcPr>
            <w:tcW w:w="709" w:type="dxa"/>
            <w:vAlign w:val="center"/>
          </w:tcPr>
          <w:p w14:paraId="418AA5FC">
            <w:pPr>
              <w:rPr>
                <w:rFonts w:hint="eastAsia"/>
                <w:sz w:val="24"/>
                <w:szCs w:val="24"/>
              </w:rPr>
            </w:pPr>
            <w:r>
              <w:rPr>
                <w:rFonts w:hint="eastAsia"/>
                <w:sz w:val="24"/>
                <w:szCs w:val="24"/>
              </w:rPr>
              <w:t>区级</w:t>
            </w:r>
          </w:p>
        </w:tc>
      </w:tr>
      <w:tr w14:paraId="2415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FBF4CAF">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13</w:t>
            </w:r>
          </w:p>
        </w:tc>
        <w:tc>
          <w:tcPr>
            <w:tcW w:w="5528" w:type="dxa"/>
            <w:vAlign w:val="center"/>
          </w:tcPr>
          <w:p w14:paraId="04966899">
            <w:pPr>
              <w:rPr>
                <w:rFonts w:hint="eastAsia"/>
                <w:sz w:val="24"/>
                <w:szCs w:val="24"/>
              </w:rPr>
            </w:pPr>
            <w:r>
              <w:rPr>
                <w:rFonts w:hint="eastAsia"/>
                <w:sz w:val="24"/>
                <w:szCs w:val="24"/>
              </w:rPr>
              <w:t>美术学科基地</w:t>
            </w:r>
          </w:p>
        </w:tc>
        <w:tc>
          <w:tcPr>
            <w:tcW w:w="1843" w:type="dxa"/>
            <w:vAlign w:val="center"/>
          </w:tcPr>
          <w:p w14:paraId="1F3A7690">
            <w:pPr>
              <w:rPr>
                <w:rFonts w:hint="eastAsia"/>
                <w:sz w:val="24"/>
                <w:szCs w:val="24"/>
              </w:rPr>
            </w:pPr>
            <w:r>
              <w:rPr>
                <w:rFonts w:hint="eastAsia"/>
                <w:sz w:val="24"/>
                <w:szCs w:val="24"/>
              </w:rPr>
              <w:t>教研基地</w:t>
            </w:r>
          </w:p>
        </w:tc>
        <w:tc>
          <w:tcPr>
            <w:tcW w:w="709" w:type="dxa"/>
            <w:vAlign w:val="center"/>
          </w:tcPr>
          <w:p w14:paraId="1CE9B219">
            <w:pPr>
              <w:rPr>
                <w:rFonts w:hint="eastAsia"/>
                <w:sz w:val="24"/>
                <w:szCs w:val="24"/>
              </w:rPr>
            </w:pPr>
            <w:r>
              <w:rPr>
                <w:rFonts w:hint="eastAsia"/>
                <w:sz w:val="24"/>
                <w:szCs w:val="24"/>
              </w:rPr>
              <w:t>区级</w:t>
            </w:r>
          </w:p>
        </w:tc>
      </w:tr>
      <w:tr w14:paraId="047C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42239468">
            <w:pPr>
              <w:rPr>
                <w:rFonts w:hint="default" w:asciiTheme="minorHAnsi" w:hAnsiTheme="minorHAnsi" w:eastAsiaTheme="minorEastAsia" w:cstheme="minorBidi"/>
                <w:kern w:val="2"/>
                <w:sz w:val="24"/>
                <w:szCs w:val="24"/>
                <w:lang w:val="en-US" w:eastAsia="zh-CN" w:bidi="ar-SA"/>
              </w:rPr>
            </w:pPr>
            <w:r>
              <w:rPr>
                <w:rFonts w:hint="eastAsia"/>
                <w:sz w:val="24"/>
                <w:szCs w:val="24"/>
                <w:lang w:val="en-US" w:eastAsia="zh-CN"/>
              </w:rPr>
              <w:t>14</w:t>
            </w:r>
          </w:p>
        </w:tc>
        <w:tc>
          <w:tcPr>
            <w:tcW w:w="5528" w:type="dxa"/>
            <w:vAlign w:val="center"/>
          </w:tcPr>
          <w:p w14:paraId="6D2071FE">
            <w:pPr>
              <w:rPr>
                <w:rFonts w:hint="eastAsia"/>
                <w:sz w:val="24"/>
                <w:szCs w:val="24"/>
              </w:rPr>
            </w:pPr>
            <w:r>
              <w:rPr>
                <w:rFonts w:hint="eastAsia"/>
                <w:sz w:val="24"/>
                <w:szCs w:val="24"/>
              </w:rPr>
              <w:t>信息技术学科基地</w:t>
            </w:r>
          </w:p>
        </w:tc>
        <w:tc>
          <w:tcPr>
            <w:tcW w:w="1843" w:type="dxa"/>
            <w:vAlign w:val="center"/>
          </w:tcPr>
          <w:p w14:paraId="57617531">
            <w:pPr>
              <w:rPr>
                <w:rFonts w:hint="eastAsia"/>
                <w:sz w:val="24"/>
                <w:szCs w:val="24"/>
              </w:rPr>
            </w:pPr>
            <w:r>
              <w:rPr>
                <w:rFonts w:hint="eastAsia"/>
                <w:sz w:val="24"/>
                <w:szCs w:val="24"/>
              </w:rPr>
              <w:t>教研基地</w:t>
            </w:r>
          </w:p>
        </w:tc>
        <w:tc>
          <w:tcPr>
            <w:tcW w:w="709" w:type="dxa"/>
            <w:vAlign w:val="center"/>
          </w:tcPr>
          <w:p w14:paraId="0EE551E6">
            <w:pPr>
              <w:rPr>
                <w:rFonts w:hint="eastAsia"/>
                <w:sz w:val="24"/>
                <w:szCs w:val="24"/>
              </w:rPr>
            </w:pPr>
            <w:r>
              <w:rPr>
                <w:rFonts w:hint="eastAsia"/>
                <w:sz w:val="24"/>
                <w:szCs w:val="24"/>
              </w:rPr>
              <w:t>区级</w:t>
            </w:r>
          </w:p>
        </w:tc>
      </w:tr>
    </w:tbl>
    <w:p w14:paraId="1ADF8CBA">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（五）骨干辐射带动，引领群雁齐飞。</w:t>
      </w:r>
    </w:p>
    <w:p w14:paraId="372CC48B">
      <w:pPr>
        <w:spacing w:line="400" w:lineRule="exact"/>
        <w:ind w:firstLine="556"/>
        <w:jc w:val="left"/>
        <w:rPr>
          <w:rFonts w:asciiTheme="minorEastAsia" w:hAnsiTheme="minorEastAsia"/>
          <w:sz w:val="24"/>
          <w:szCs w:val="24"/>
        </w:rPr>
      </w:pPr>
      <w:r>
        <w:rPr>
          <w:rFonts w:hint="eastAsia" w:asciiTheme="minorEastAsia" w:hAnsiTheme="minorEastAsia"/>
          <w:sz w:val="24"/>
          <w:szCs w:val="24"/>
        </w:rPr>
        <w:t>充分利用好教师俱乐部平台，通过加强队伍建设、优化培训课程、推进项目建设、完善评价机制等方面规划教师成长路径，进一步提升教师政治素养、师德水平和能力素质，助力教师拔节生长。让工作坊成为每个人智慧碰撞和专业发展的“磁场”。同时</w:t>
      </w:r>
      <w:r>
        <w:rPr>
          <w:rFonts w:asciiTheme="minorEastAsia" w:hAnsiTheme="minorEastAsia"/>
          <w:sz w:val="24"/>
          <w:szCs w:val="24"/>
        </w:rPr>
        <w:t>打通学科组和工作室的边界，</w:t>
      </w:r>
      <w:r>
        <w:rPr>
          <w:rFonts w:hint="eastAsia" w:asciiTheme="minorEastAsia" w:hAnsiTheme="minorEastAsia"/>
          <w:sz w:val="24"/>
          <w:szCs w:val="24"/>
        </w:rPr>
        <w:t>实现</w:t>
      </w:r>
      <w:r>
        <w:rPr>
          <w:rFonts w:asciiTheme="minorEastAsia" w:hAnsiTheme="minorEastAsia"/>
          <w:sz w:val="24"/>
          <w:szCs w:val="24"/>
        </w:rPr>
        <w:t>跨平台研究，用</w:t>
      </w:r>
      <w:r>
        <w:rPr>
          <w:rFonts w:hint="eastAsia" w:asciiTheme="minorEastAsia" w:hAnsiTheme="minorEastAsia"/>
          <w:sz w:val="24"/>
          <w:szCs w:val="24"/>
        </w:rPr>
        <w:t>工作坊</w:t>
      </w:r>
      <w:r>
        <w:rPr>
          <w:rFonts w:asciiTheme="minorEastAsia" w:hAnsiTheme="minorEastAsia"/>
          <w:sz w:val="24"/>
          <w:szCs w:val="24"/>
        </w:rPr>
        <w:t>的骨干力量带动</w:t>
      </w:r>
      <w:r>
        <w:rPr>
          <w:rFonts w:hint="eastAsia" w:asciiTheme="minorEastAsia" w:hAnsiTheme="minorEastAsia"/>
          <w:sz w:val="24"/>
          <w:szCs w:val="24"/>
        </w:rPr>
        <w:t>其他老师</w:t>
      </w:r>
      <w:r>
        <w:rPr>
          <w:rFonts w:asciiTheme="minorEastAsia" w:hAnsiTheme="minorEastAsia"/>
          <w:sz w:val="24"/>
          <w:szCs w:val="24"/>
        </w:rPr>
        <w:t>的整体发展。</w:t>
      </w:r>
    </w:p>
    <w:p w14:paraId="4CC93848">
      <w:pPr>
        <w:spacing w:line="400" w:lineRule="exact"/>
        <w:ind w:firstLine="480" w:firstLineChars="200"/>
        <w:rPr>
          <w:rFonts w:asciiTheme="minorEastAsia" w:hAnsiTheme="minorEastAsia"/>
          <w:b/>
          <w:bCs/>
          <w:sz w:val="24"/>
          <w:szCs w:val="24"/>
        </w:rPr>
      </w:pPr>
      <w:r>
        <w:rPr>
          <w:rFonts w:hint="eastAsia" w:asciiTheme="minorEastAsia" w:hAnsiTheme="minorEastAsia"/>
          <w:bCs/>
          <w:sz w:val="24"/>
          <w:szCs w:val="24"/>
        </w:rPr>
        <w:t>（1）教科研工作坊：万莺燕</w:t>
      </w:r>
      <w:r>
        <w:rPr>
          <w:rFonts w:hint="eastAsia" w:asciiTheme="minorEastAsia" w:hAnsiTheme="minorEastAsia"/>
          <w:sz w:val="24"/>
          <w:szCs w:val="24"/>
        </w:rPr>
        <w:t>校长领衔各学科骨干教师扎根学科教科研，以“科研”为底色，为教师领导力课程打磨细节，催生教师科研能力迅速发芽生长。</w:t>
      </w:r>
    </w:p>
    <w:p w14:paraId="790E1E2B">
      <w:pPr>
        <w:spacing w:line="400" w:lineRule="exact"/>
        <w:ind w:firstLine="480" w:firstLineChars="200"/>
        <w:rPr>
          <w:rFonts w:asciiTheme="minorEastAsia" w:hAnsiTheme="minorEastAsia"/>
          <w:sz w:val="24"/>
          <w:szCs w:val="24"/>
        </w:rPr>
      </w:pPr>
      <w:r>
        <w:rPr>
          <w:rFonts w:hint="eastAsia" w:asciiTheme="minorEastAsia" w:hAnsiTheme="minorEastAsia"/>
          <w:bCs/>
          <w:sz w:val="24"/>
          <w:szCs w:val="24"/>
        </w:rPr>
        <w:t>（2）教科研领头雁计划：</w:t>
      </w:r>
      <w:r>
        <w:rPr>
          <w:rFonts w:hint="eastAsia" w:asciiTheme="minorEastAsia" w:hAnsiTheme="minorEastAsia"/>
          <w:sz w:val="24"/>
          <w:szCs w:val="24"/>
        </w:rPr>
        <w:t>采用1+N</w:t>
      </w:r>
      <w:r>
        <w:rPr>
          <w:rFonts w:asciiTheme="minorEastAsia" w:hAnsiTheme="minorEastAsia"/>
          <w:sz w:val="24"/>
          <w:szCs w:val="24"/>
        </w:rPr>
        <w:t xml:space="preserve"> </w:t>
      </w:r>
      <w:r>
        <w:rPr>
          <w:rFonts w:hint="eastAsia" w:asciiTheme="minorEastAsia" w:hAnsiTheme="minorEastAsia"/>
          <w:sz w:val="24"/>
          <w:szCs w:val="24"/>
        </w:rPr>
        <w:t>模式，各科首席教师每人一个课题，扎根到学科组成员内做研究，以教学为切入点，解决“小问题”研究，助力教师成长。</w:t>
      </w:r>
    </w:p>
    <w:p w14:paraId="3AB743A0">
      <w:pPr>
        <w:spacing w:line="400" w:lineRule="exact"/>
        <w:ind w:firstLine="480" w:firstLineChars="200"/>
        <w:rPr>
          <w:rFonts w:asciiTheme="minorEastAsia" w:hAnsiTheme="minorEastAsia"/>
          <w:bCs/>
          <w:sz w:val="24"/>
          <w:szCs w:val="24"/>
        </w:rPr>
      </w:pPr>
      <w:r>
        <w:rPr>
          <w:rFonts w:hint="eastAsia" w:asciiTheme="minorEastAsia" w:hAnsiTheme="minorEastAsia"/>
          <w:bCs/>
          <w:sz w:val="24"/>
          <w:szCs w:val="24"/>
        </w:rPr>
        <w:t>（3）教师俱乐部</w:t>
      </w:r>
      <w:r>
        <w:rPr>
          <w:rFonts w:hint="eastAsia" w:asciiTheme="minorEastAsia" w:hAnsiTheme="minorEastAsia"/>
          <w:sz w:val="24"/>
          <w:szCs w:val="24"/>
        </w:rPr>
        <w:t>：本学期</w:t>
      </w:r>
      <w:r>
        <w:rPr>
          <w:rFonts w:hint="eastAsia" w:asciiTheme="minorEastAsia" w:hAnsiTheme="minorEastAsia"/>
          <w:kern w:val="0"/>
          <w:sz w:val="24"/>
          <w:szCs w:val="24"/>
        </w:rPr>
        <w:t>十一大</w:t>
      </w:r>
      <w:r>
        <w:rPr>
          <w:rFonts w:hint="eastAsia" w:cs="仿宋" w:asciiTheme="minorEastAsia" w:hAnsiTheme="minorEastAsia"/>
          <w:sz w:val="24"/>
          <w:szCs w:val="24"/>
        </w:rPr>
        <w:t>俱乐部</w:t>
      </w:r>
      <w:r>
        <w:rPr>
          <w:rFonts w:hint="eastAsia" w:asciiTheme="minorEastAsia" w:hAnsiTheme="minorEastAsia"/>
          <w:color w:val="000000"/>
          <w:sz w:val="24"/>
          <w:szCs w:val="24"/>
        </w:rPr>
        <w:t>常态化开展活动的同时，需要</w:t>
      </w:r>
      <w:r>
        <w:rPr>
          <w:rFonts w:hint="eastAsia" w:cs="仿宋" w:asciiTheme="minorEastAsia" w:hAnsiTheme="minorEastAsia"/>
          <w:sz w:val="24"/>
          <w:szCs w:val="24"/>
        </w:rPr>
        <w:t>打通学科组和工作室的边界，实现跨平台跨领域研究，进</w:t>
      </w:r>
      <w:r>
        <w:rPr>
          <w:rFonts w:hint="eastAsia" w:asciiTheme="minorEastAsia" w:hAnsiTheme="minorEastAsia"/>
          <w:sz w:val="24"/>
          <w:szCs w:val="24"/>
        </w:rPr>
        <w:t>一步</w:t>
      </w:r>
      <w:r>
        <w:rPr>
          <w:rFonts w:hint="eastAsia" w:asciiTheme="minorEastAsia" w:hAnsiTheme="minorEastAsia"/>
          <w:kern w:val="0"/>
          <w:sz w:val="24"/>
          <w:szCs w:val="24"/>
        </w:rPr>
        <w:t>提升教师学习能力和合作能力助力教师拔节生长。可以加入市区优秀教师工作室活动或是职业发展、公益组织活动。也可加入书法、绘画等优秀教师活动，帮助教师放松身心，丰富业余生活。俱乐部活动形式不限。</w:t>
      </w:r>
    </w:p>
    <w:p w14:paraId="3A1B1458">
      <w:pPr>
        <w:spacing w:line="400" w:lineRule="exact"/>
        <w:ind w:firstLine="480" w:firstLineChars="200"/>
        <w:rPr>
          <w:rFonts w:asciiTheme="minorEastAsia" w:hAnsiTheme="minorEastAsia"/>
          <w:bCs/>
          <w:sz w:val="24"/>
          <w:szCs w:val="24"/>
        </w:rPr>
      </w:pPr>
      <w:r>
        <w:rPr>
          <w:rFonts w:hint="eastAsia" w:asciiTheme="minorEastAsia" w:hAnsiTheme="minorEastAsia"/>
          <w:bCs/>
          <w:sz w:val="24"/>
          <w:szCs w:val="24"/>
        </w:rPr>
        <w:t>（4）名班主任工作室：</w:t>
      </w:r>
      <w:r>
        <w:rPr>
          <w:rFonts w:hint="eastAsia" w:asciiTheme="minorEastAsia" w:hAnsiTheme="minorEastAsia"/>
          <w:sz w:val="24"/>
          <w:szCs w:val="24"/>
        </w:rPr>
        <w:t>依托郭桃琴、顾丽娜等名班主任工作室，增强班主任领导力。</w:t>
      </w:r>
    </w:p>
    <w:p w14:paraId="4474FAA2">
      <w:pPr>
        <w:spacing w:line="400" w:lineRule="exact"/>
        <w:ind w:firstLine="480" w:firstLineChars="200"/>
        <w:rPr>
          <w:rFonts w:ascii="宋体" w:hAnsi="宋体" w:cs="宋体"/>
          <w:bCs/>
          <w:sz w:val="24"/>
          <w:szCs w:val="24"/>
        </w:rPr>
      </w:pPr>
      <w:r>
        <w:rPr>
          <w:rFonts w:hint="eastAsia" w:cs="宋体" w:asciiTheme="minorEastAsia" w:hAnsiTheme="minorEastAsia"/>
          <w:bCs/>
          <w:sz w:val="24"/>
          <w:szCs w:val="24"/>
        </w:rPr>
        <w:t>（5）名师牵手活动：</w:t>
      </w:r>
      <w:r>
        <w:rPr>
          <w:rFonts w:hint="eastAsia" w:cs="宋体" w:asciiTheme="minorEastAsia" w:hAnsiTheme="minorEastAsia"/>
          <w:sz w:val="24"/>
          <w:szCs w:val="24"/>
        </w:rPr>
        <w:t>依托市、区名师牵手行动，在名师领导力培育下，对本校老师进行浸润式领导力培训。期待</w:t>
      </w:r>
      <w:r>
        <w:rPr>
          <w:rFonts w:hint="eastAsia" w:cs="宋体" w:asciiTheme="minorEastAsia" w:hAnsiTheme="minorEastAsia"/>
          <w:color w:val="000000"/>
          <w:kern w:val="0"/>
          <w:sz w:val="24"/>
          <w:szCs w:val="24"/>
          <w:lang w:bidi="ar"/>
        </w:rPr>
        <w:t>拓宽教师领导力发挥渠道，扩大影响力度和范围。</w:t>
      </w:r>
    </w:p>
    <w:p w14:paraId="237C94DF">
      <w:pPr>
        <w:spacing w:line="400" w:lineRule="exact"/>
        <w:ind w:firstLine="482" w:firstLineChars="200"/>
        <w:rPr>
          <w:rFonts w:asciiTheme="minorEastAsia" w:hAnsiTheme="minorEastAsia"/>
          <w:b/>
          <w:sz w:val="24"/>
          <w:szCs w:val="24"/>
        </w:rPr>
      </w:pPr>
      <w:r>
        <w:rPr>
          <w:rFonts w:hint="eastAsia" w:asciiTheme="minorEastAsia" w:hAnsiTheme="minorEastAsia"/>
          <w:b/>
          <w:sz w:val="24"/>
          <w:szCs w:val="24"/>
        </w:rPr>
        <w:t>（六）技术赋能教学，融合创新发展。</w:t>
      </w:r>
    </w:p>
    <w:p w14:paraId="0D49B080">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人工智能、大数据、5G、“互联网+”和 A</w:t>
      </w:r>
      <w:r>
        <w:rPr>
          <w:rFonts w:hint="eastAsia" w:asciiTheme="minorEastAsia" w:hAnsiTheme="minorEastAsia"/>
          <w:sz w:val="24"/>
          <w:szCs w:val="24"/>
          <w:lang w:val="en-US" w:eastAsia="zh-CN"/>
        </w:rPr>
        <w:t>I</w:t>
      </w:r>
      <w:r>
        <w:rPr>
          <w:rFonts w:hint="eastAsia" w:asciiTheme="minorEastAsia" w:hAnsiTheme="minorEastAsia"/>
          <w:sz w:val="24"/>
          <w:szCs w:val="24"/>
        </w:rPr>
        <w:t>/VR 等技术的快速发展，给课堂教学带来了前所未有的巨大冲击，为课堂教学变革与创新提供了全新的机遇，在课堂教学组织形式、教学流程再造和教学资源的整合等方面都发生了令人瞩目的改变。教育云平台、智慧教室和网络学习空间等在课堂教学中得到了大规模的普及应用，为探究式学习、项目式学习、启发式学习、跨学科学习等新型教与学的方式实施，提供了切实可行的保障，推动了教育高质量体系的建设。</w:t>
      </w:r>
    </w:p>
    <w:p w14:paraId="2EEE52CA">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（1）教师在课程教学活动中愿用、会用、乐用和善用数字技术，掌握运用数字技术开发课程资源、优化教学环境和解决教育问题的技能，提高教学质量、深化教学改革。</w:t>
      </w:r>
    </w:p>
    <w:p w14:paraId="754FF569">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（2）教师善于挖掘与整合数字化教学资源，创新、组织和呈现教学活动的设计，克服单纯教师讲学生听、教知识学知识等现象，引导学生主动思考、积极提问、自主探究。</w:t>
      </w:r>
    </w:p>
    <w:p w14:paraId="3A972BA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（3）教师运用可视化分析技术诊断课堂教学行为，针对性地进行教育行动研究或课堂志研究，利用大数据分析算法等清晰呈现研究的过程与方法，将研究结果提炼为可推广和可借鉴的教学实践知识。</w:t>
      </w:r>
    </w:p>
    <w:p w14:paraId="215CA10A">
      <w:pPr>
        <w:spacing w:line="400" w:lineRule="exact"/>
        <w:ind w:firstLine="480" w:firstLineChars="200"/>
        <w:rPr>
          <w:rFonts w:hint="eastAsia" w:asciiTheme="minorEastAsia" w:hAnsiTheme="minorEastAsia"/>
          <w:sz w:val="24"/>
          <w:szCs w:val="24"/>
        </w:rPr>
      </w:pPr>
    </w:p>
    <w:p w14:paraId="60723DC4">
      <w:pPr>
        <w:spacing w:line="400" w:lineRule="exact"/>
        <w:ind w:firstLine="480" w:firstLineChars="200"/>
        <w:rPr>
          <w:rFonts w:hint="eastAsia" w:asciiTheme="minorEastAsia" w:hAnsiTheme="minorEastAsia"/>
          <w:sz w:val="24"/>
          <w:szCs w:val="24"/>
        </w:rPr>
      </w:pPr>
    </w:p>
    <w:p w14:paraId="360A12E3">
      <w:pPr>
        <w:spacing w:line="400" w:lineRule="exact"/>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F9803"/>
    <w:multiLevelType w:val="singleLevel"/>
    <w:tmpl w:val="FACF9803"/>
    <w:lvl w:ilvl="0" w:tentative="0">
      <w:start w:val="1"/>
      <w:numFmt w:val="decimal"/>
      <w:lvlText w:val="%1."/>
      <w:lvlJc w:val="left"/>
      <w:pPr>
        <w:tabs>
          <w:tab w:val="left" w:pos="312"/>
        </w:tabs>
      </w:pPr>
    </w:lvl>
  </w:abstractNum>
  <w:abstractNum w:abstractNumId="1">
    <w:nsid w:val="61492821"/>
    <w:multiLevelType w:val="singleLevel"/>
    <w:tmpl w:val="61492821"/>
    <w:lvl w:ilvl="0" w:tentative="0">
      <w:start w:val="3"/>
      <w:numFmt w:val="chineseCounting"/>
      <w:suff w:val="nothing"/>
      <w:lvlText w:val="（%1）"/>
      <w:lvlJc w:val="left"/>
      <w:rPr>
        <w:rFonts w:hint="eastAsia"/>
      </w:rPr>
    </w:lvl>
  </w:abstractNum>
  <w:abstractNum w:abstractNumId="2">
    <w:nsid w:val="7D89A44B"/>
    <w:multiLevelType w:val="singleLevel"/>
    <w:tmpl w:val="7D89A44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Y2JmNGRhNTYwZTA0NWI4ZjJkZGRkNzRlMDQ0YzYifQ=="/>
  </w:docVars>
  <w:rsids>
    <w:rsidRoot w:val="00E078A3"/>
    <w:rsid w:val="00026CD2"/>
    <w:rsid w:val="000A3280"/>
    <w:rsid w:val="000A394F"/>
    <w:rsid w:val="00191C7A"/>
    <w:rsid w:val="001C1B5F"/>
    <w:rsid w:val="00227E92"/>
    <w:rsid w:val="00244D7E"/>
    <w:rsid w:val="00251DF7"/>
    <w:rsid w:val="0027494E"/>
    <w:rsid w:val="0041121E"/>
    <w:rsid w:val="00453C5A"/>
    <w:rsid w:val="004A0039"/>
    <w:rsid w:val="004F32BE"/>
    <w:rsid w:val="005B66E2"/>
    <w:rsid w:val="006E0BB6"/>
    <w:rsid w:val="00767F50"/>
    <w:rsid w:val="008017A7"/>
    <w:rsid w:val="00806551"/>
    <w:rsid w:val="00836087"/>
    <w:rsid w:val="00846F98"/>
    <w:rsid w:val="00870A18"/>
    <w:rsid w:val="00921EEF"/>
    <w:rsid w:val="009735BB"/>
    <w:rsid w:val="00A12A22"/>
    <w:rsid w:val="00AA4EDC"/>
    <w:rsid w:val="00AD686F"/>
    <w:rsid w:val="00B97EA8"/>
    <w:rsid w:val="00C8700B"/>
    <w:rsid w:val="00CD3F4D"/>
    <w:rsid w:val="00D5247C"/>
    <w:rsid w:val="00D53E8D"/>
    <w:rsid w:val="00D647A8"/>
    <w:rsid w:val="00D73F9E"/>
    <w:rsid w:val="00E078A3"/>
    <w:rsid w:val="00E56444"/>
    <w:rsid w:val="00EA78B7"/>
    <w:rsid w:val="00F63882"/>
    <w:rsid w:val="00FB0F22"/>
    <w:rsid w:val="04E22B79"/>
    <w:rsid w:val="1AEB0770"/>
    <w:rsid w:val="21A3206F"/>
    <w:rsid w:val="30A62432"/>
    <w:rsid w:val="440268A5"/>
    <w:rsid w:val="53EB2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1"/>
    </w:rPr>
  </w:style>
  <w:style w:type="table" w:styleId="4">
    <w:name w:val="Table Grid"/>
    <w:basedOn w:val="3"/>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 w:type="table" w:customStyle="1" w:styleId="7">
    <w:name w:val="网格型1"/>
    <w:basedOn w:val="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2"/>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4087</Words>
  <Characters>4130</Characters>
  <Lines>41</Lines>
  <Paragraphs>11</Paragraphs>
  <TotalTime>0</TotalTime>
  <ScaleCrop>false</ScaleCrop>
  <LinksUpToDate>false</LinksUpToDate>
  <CharactersWithSpaces>4162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2024-01-29T11:06:00Z</dcterms:created>
  <dc:creator>沈</dc:creator>
  <cp:lastModifiedBy>Vanessa</cp:lastModifiedBy>
  <dcterms:modified xsi:type="dcterms:W3CDTF">2024-12-18T04:45:52Z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F5FC94FB39AD484CAC8D0780EF9EF019_12</vt:lpwstr>
  </property>
  <property fmtid="{D5CDD505-2E9C-101B-9397-08002B2CF9AE}" pid="4" name="KSOTemplateDocerSaveRecord">
    <vt:lpwstr>eyJoZGlkIjoiZWQ1Y2JmNGRhNTYwZTA0NWI4ZjJkZGRkNzRlMDQ0YzYiLCJ1c2VySWQiOiI5MTY1NTQ5MjAifQ==</vt:lpwstr>
  </property>
</Properties>
</file>