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8A3CC3">
      <w:pPr>
        <w:keepNext w:val="0"/>
        <w:keepLines w:val="0"/>
        <w:widowControl/>
        <w:suppressLineNumbers w:val="0"/>
        <w:jc w:val="left"/>
      </w:pPr>
      <w:r>
        <w:rPr>
          <w:rFonts w:hint="eastAsia" w:ascii="宋体" w:hAnsi="宋体" w:eastAsia="宋体" w:cs="宋体"/>
          <w:color w:val="000000"/>
          <w:kern w:val="0"/>
          <w:sz w:val="18"/>
          <w:szCs w:val="18"/>
          <w:lang w:val="en-US" w:eastAsia="zh-CN" w:bidi="ar"/>
        </w:rPr>
        <w:t xml:space="preserve">常州市教育科学“十四五”备案课题 </w:t>
      </w:r>
      <w:r>
        <w:rPr>
          <w:rFonts w:ascii="Calibri" w:hAnsi="Calibri" w:eastAsia="宋体" w:cs="Calibri"/>
          <w:color w:val="000000"/>
          <w:kern w:val="0"/>
          <w:sz w:val="18"/>
          <w:szCs w:val="18"/>
          <w:lang w:val="en-US" w:eastAsia="zh-CN" w:bidi="ar"/>
        </w:rPr>
        <w:t xml:space="preserve"> </w:t>
      </w:r>
    </w:p>
    <w:p w14:paraId="6671F30B">
      <w:pPr>
        <w:keepNext w:val="0"/>
        <w:keepLines w:val="0"/>
        <w:widowControl/>
        <w:suppressLineNumbers w:val="0"/>
        <w:jc w:val="left"/>
        <w:rPr>
          <w:rFonts w:hint="eastAsia" w:ascii="宋体" w:hAnsi="宋体" w:eastAsia="宋体" w:cs="宋体"/>
          <w:b/>
          <w:bCs/>
          <w:color w:val="000000"/>
          <w:kern w:val="0"/>
          <w:sz w:val="31"/>
          <w:szCs w:val="31"/>
          <w:lang w:val="en-US" w:eastAsia="zh-CN" w:bidi="ar"/>
        </w:rPr>
      </w:pPr>
    </w:p>
    <w:p w14:paraId="6049D768">
      <w:pPr>
        <w:keepNext w:val="0"/>
        <w:keepLines w:val="0"/>
        <w:widowControl/>
        <w:suppressLineNumbers w:val="0"/>
        <w:ind w:firstLine="1556" w:firstLineChars="500"/>
        <w:jc w:val="left"/>
        <w:rPr>
          <w:rFonts w:hint="eastAsia" w:ascii="宋体" w:hAnsi="宋体" w:eastAsia="宋体" w:cs="宋体"/>
          <w:b/>
          <w:bCs/>
          <w:color w:val="000000"/>
          <w:kern w:val="0"/>
          <w:sz w:val="31"/>
          <w:szCs w:val="31"/>
          <w:lang w:val="en-US" w:eastAsia="zh-CN" w:bidi="ar"/>
        </w:rPr>
      </w:pPr>
      <w:r>
        <w:rPr>
          <w:rFonts w:hint="eastAsia" w:ascii="宋体" w:hAnsi="宋体" w:eastAsia="宋体" w:cs="宋体"/>
          <w:b/>
          <w:bCs/>
          <w:color w:val="000000"/>
          <w:kern w:val="0"/>
          <w:sz w:val="31"/>
          <w:szCs w:val="31"/>
          <w:lang w:val="en-US" w:eastAsia="zh-CN" w:bidi="ar"/>
        </w:rPr>
        <w:t xml:space="preserve">《小学幼小衔接入学适应课程建设的实践研究》 </w:t>
      </w:r>
    </w:p>
    <w:p w14:paraId="6E4FBB07">
      <w:pPr>
        <w:keepNext w:val="0"/>
        <w:keepLines w:val="0"/>
        <w:widowControl/>
        <w:suppressLineNumbers w:val="0"/>
        <w:ind w:firstLine="3423" w:firstLineChars="1100"/>
        <w:jc w:val="left"/>
      </w:pPr>
      <w:r>
        <w:rPr>
          <w:rFonts w:hint="eastAsia" w:ascii="宋体" w:hAnsi="宋体" w:eastAsia="宋体" w:cs="宋体"/>
          <w:b/>
          <w:bCs/>
          <w:color w:val="000000"/>
          <w:kern w:val="0"/>
          <w:sz w:val="31"/>
          <w:szCs w:val="31"/>
          <w:lang w:val="en-US" w:eastAsia="zh-CN" w:bidi="ar"/>
        </w:rPr>
        <w:t xml:space="preserve">中期研究报告 </w:t>
      </w:r>
    </w:p>
    <w:p w14:paraId="4D25EBEA">
      <w:pPr>
        <w:keepNext w:val="0"/>
        <w:keepLines w:val="0"/>
        <w:widowControl/>
        <w:suppressLineNumbers w:val="0"/>
        <w:ind w:firstLine="1680" w:firstLineChars="700"/>
        <w:jc w:val="left"/>
        <w:rPr>
          <w:rFonts w:hint="default"/>
          <w:sz w:val="24"/>
          <w:szCs w:val="24"/>
          <w:lang w:val="en-US"/>
        </w:rPr>
      </w:pPr>
      <w:r>
        <w:rPr>
          <w:rFonts w:hint="eastAsia" w:ascii="宋体" w:hAnsi="宋体" w:eastAsia="宋体" w:cs="宋体"/>
          <w:color w:val="000000"/>
          <w:kern w:val="0"/>
          <w:sz w:val="24"/>
          <w:szCs w:val="24"/>
          <w:lang w:val="en-US" w:eastAsia="zh-CN" w:bidi="ar"/>
        </w:rPr>
        <w:t>常州市新北区薛家实验小学课题研究组 执笔：顾丽娜</w:t>
      </w:r>
    </w:p>
    <w:p w14:paraId="3EFBA092">
      <w:pPr>
        <w:ind w:firstLine="480" w:firstLineChars="200"/>
        <w:rPr>
          <w:sz w:val="24"/>
          <w:szCs w:val="24"/>
        </w:rPr>
      </w:pPr>
    </w:p>
    <w:p w14:paraId="181A9579">
      <w:pPr>
        <w:jc w:val="both"/>
        <w:rPr>
          <w:rFonts w:ascii="微软雅黑" w:hAnsi="微软雅黑" w:eastAsia="微软雅黑" w:cs="微软雅黑"/>
          <w:b/>
          <w:bCs/>
          <w:color w:val="000000" w:themeColor="text1"/>
          <w:sz w:val="30"/>
          <w:szCs w:val="30"/>
          <w14:textFill>
            <w14:solidFill>
              <w14:schemeClr w14:val="tx1"/>
            </w14:solidFill>
          </w14:textFill>
        </w:rPr>
      </w:pPr>
      <w:r>
        <w:rPr>
          <w:rFonts w:hint="eastAsia" w:ascii="微软雅黑" w:hAnsi="微软雅黑" w:eastAsia="微软雅黑" w:cs="微软雅黑"/>
          <w:b/>
          <w:bCs/>
          <w:color w:val="FF0000"/>
          <w:sz w:val="30"/>
          <w:szCs w:val="30"/>
        </w:rPr>
        <w:t>一、研究的基本情况</w:t>
      </w:r>
    </w:p>
    <w:p w14:paraId="08E89B46">
      <w:pPr>
        <w:ind w:firstLine="562" w:firstLineChars="200"/>
        <w:rPr>
          <w:rFonts w:hint="eastAsia"/>
          <w:b/>
          <w:bCs/>
          <w:sz w:val="28"/>
          <w:szCs w:val="28"/>
        </w:rPr>
      </w:pPr>
      <w:r>
        <w:rPr>
          <w:rFonts w:hint="eastAsia"/>
          <w:b/>
          <w:bCs/>
          <w:sz w:val="28"/>
          <w:szCs w:val="28"/>
        </w:rPr>
        <w:t>（一）意义与价值</w:t>
      </w:r>
    </w:p>
    <w:p w14:paraId="7A15F367">
      <w:pPr>
        <w:keepNext w:val="0"/>
        <w:keepLines w:val="0"/>
        <w:pageBreakBefore w:val="0"/>
        <w:numPr>
          <w:ilvl w:val="0"/>
          <w:numId w:val="0"/>
        </w:numPr>
        <w:kinsoku/>
        <w:wordWrap/>
        <w:overflowPunct/>
        <w:topLinePunct w:val="0"/>
        <w:autoSpaceDE/>
        <w:autoSpaceDN/>
        <w:bidi w:val="0"/>
        <w:adjustRightInd/>
        <w:snapToGrid/>
        <w:spacing w:line="400" w:lineRule="exact"/>
        <w:ind w:left="630" w:leftChars="0"/>
        <w:textAlignment w:val="baseline"/>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1、基于“双新”背景下课程改革的需要</w:t>
      </w:r>
    </w:p>
    <w:p w14:paraId="19CEDA67">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关于学前教育深化改革规范发展的若干意见》《关于深化教育教学改革全面提高义务教育质量的意见》和教育部《关于大力推进幼儿园与小学科学衔接的指导意见》都提出：幼儿园与小学统一思想，在教育观念、教育态度、教育方法、课程与环境设置等方面进行有效的衔接，避免幼儿园单方面的向小学靠拢、关注知识的提前储备等错误倾向，为幼儿平稳过渡到小学创造良好的氛围与条件，促进这一阶段孩子的整体和谐发展。 </w:t>
      </w:r>
    </w:p>
    <w:p w14:paraId="68E7130C">
      <w:pPr>
        <w:keepNext w:val="0"/>
        <w:keepLines w:val="0"/>
        <w:pageBreakBefore w:val="0"/>
        <w:numPr>
          <w:ilvl w:val="0"/>
          <w:numId w:val="0"/>
        </w:numPr>
        <w:kinsoku/>
        <w:wordWrap/>
        <w:overflowPunct/>
        <w:topLinePunct w:val="0"/>
        <w:autoSpaceDE/>
        <w:autoSpaceDN/>
        <w:bidi w:val="0"/>
        <w:adjustRightInd/>
        <w:snapToGrid/>
        <w:spacing w:line="400" w:lineRule="exact"/>
        <w:ind w:left="630" w:leftChars="0"/>
        <w:textAlignment w:val="baseline"/>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2、基于儿童发展连续性的成长需要</w:t>
      </w:r>
    </w:p>
    <w:p w14:paraId="41CF4B1C">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儿童从幼儿园到小学，在身心适应、生活适应、社会适应和学习适应上都具有断崖式的改变，很多儿童在小学一年级阶段表现出不适应，自身存在时间观念需要调整、规则意识需要建立、自理能力需要培养、交往方式需要适应、作业意识需要形成等问题，他们在新阶段、新环境中的自我角色意识需要认知与接纳，无法从幼儿园科学有效地过渡到小学学习。</w:t>
      </w:r>
    </w:p>
    <w:p w14:paraId="71C4F747">
      <w:pPr>
        <w:keepNext w:val="0"/>
        <w:keepLines w:val="0"/>
        <w:pageBreakBefore w:val="0"/>
        <w:numPr>
          <w:ilvl w:val="0"/>
          <w:numId w:val="0"/>
        </w:numPr>
        <w:kinsoku/>
        <w:wordWrap/>
        <w:overflowPunct/>
        <w:topLinePunct w:val="0"/>
        <w:autoSpaceDE/>
        <w:autoSpaceDN/>
        <w:bidi w:val="0"/>
        <w:adjustRightInd/>
        <w:snapToGrid/>
        <w:spacing w:line="400" w:lineRule="exact"/>
        <w:ind w:left="630" w:leftChars="0"/>
        <w:textAlignment w:val="baseline"/>
        <w:rPr>
          <w:rFonts w:hint="eastAsia" w:ascii="宋体" w:hAnsi="宋体" w:eastAsia="宋体" w:cs="宋体"/>
          <w:sz w:val="24"/>
          <w:szCs w:val="24"/>
        </w:rPr>
      </w:pPr>
      <w:r>
        <w:rPr>
          <w:rFonts w:hint="eastAsia" w:ascii="宋体" w:hAnsi="宋体" w:eastAsia="宋体" w:cs="宋体"/>
          <w:b/>
          <w:bCs/>
          <w:sz w:val="24"/>
          <w:szCs w:val="24"/>
          <w:lang w:val="en-US" w:eastAsia="zh-CN"/>
        </w:rPr>
        <w:t>3、基于破解幼小衔接关键问题的需要</w:t>
      </w:r>
    </w:p>
    <w:p w14:paraId="158C6424">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textAlignment w:val="baseline"/>
        <w:rPr>
          <w:rFonts w:hint="eastAsia" w:ascii="宋体" w:hAnsi="宋体" w:eastAsia="宋体" w:cs="宋体"/>
          <w:sz w:val="24"/>
          <w:szCs w:val="24"/>
        </w:rPr>
      </w:pPr>
      <w:r>
        <w:rPr>
          <w:rFonts w:hint="eastAsia" w:ascii="宋体" w:hAnsi="宋体" w:eastAsia="宋体" w:cs="宋体"/>
          <w:b/>
          <w:bCs/>
          <w:sz w:val="24"/>
          <w:szCs w:val="24"/>
          <w:lang w:val="en-US" w:eastAsia="zh-CN"/>
        </w:rPr>
        <w:t>家长层面：</w:t>
      </w:r>
      <w:r>
        <w:rPr>
          <w:rFonts w:hint="eastAsia" w:ascii="宋体" w:hAnsi="宋体" w:eastAsia="宋体" w:cs="宋体"/>
          <w:sz w:val="24"/>
          <w:szCs w:val="24"/>
          <w:lang w:val="en-US" w:eastAsia="zh-CN"/>
        </w:rPr>
        <w:t xml:space="preserve">社会竞争的加剧，家长对于孩子过度期望的焦虑破坏了教育生态，影响了儿童身心健康，亟待加强规范引导， 纠正偏向，在“双减”背景下，树立科学的幼小衔接理念，有效缓解长焦虑情绪，尊重幼儿发展规律和学习特点。          </w:t>
      </w:r>
      <w:r>
        <w:rPr>
          <w:rFonts w:hint="eastAsia" w:ascii="宋体" w:hAnsi="宋体" w:eastAsia="宋体" w:cs="宋体"/>
          <w:b/>
          <w:bCs/>
          <w:sz w:val="24"/>
          <w:szCs w:val="24"/>
          <w:lang w:val="en-US" w:eastAsia="zh-CN"/>
        </w:rPr>
        <w:t>教师层面：</w:t>
      </w:r>
      <w:r>
        <w:rPr>
          <w:rFonts w:hint="eastAsia" w:ascii="宋体" w:hAnsi="宋体" w:eastAsia="宋体" w:cs="宋体"/>
          <w:sz w:val="24"/>
          <w:szCs w:val="24"/>
          <w:lang w:val="en-US" w:eastAsia="zh-CN"/>
        </w:rPr>
        <w:t>教师对如何促成学生“四个适应”有些困惑；如何针对学生学习情况的差异展开教学？多数老师希望得到“零起点教学”具体策略的支持与援助。</w:t>
      </w:r>
    </w:p>
    <w:p w14:paraId="6A20BB55">
      <w:pPr>
        <w:keepNext w:val="0"/>
        <w:keepLines w:val="0"/>
        <w:pageBreakBefore w:val="0"/>
        <w:kinsoku/>
        <w:wordWrap/>
        <w:overflowPunct/>
        <w:topLinePunct w:val="0"/>
        <w:autoSpaceDE/>
        <w:autoSpaceDN/>
        <w:bidi w:val="0"/>
        <w:adjustRightInd/>
        <w:snapToGrid/>
        <w:spacing w:line="400" w:lineRule="exact"/>
        <w:ind w:firstLine="480" w:firstLineChars="200"/>
        <w:textAlignment w:val="baseline"/>
        <w:rPr>
          <w:rFonts w:hint="eastAsia" w:ascii="宋体" w:hAnsi="宋体" w:eastAsia="宋体" w:cs="宋体"/>
          <w:b/>
          <w:bCs/>
          <w:sz w:val="24"/>
          <w:szCs w:val="24"/>
        </w:rPr>
      </w:pPr>
      <w:r>
        <w:rPr>
          <w:rFonts w:hint="eastAsia" w:ascii="宋体" w:hAnsi="宋体" w:eastAsia="宋体" w:cs="宋体"/>
          <w:sz w:val="24"/>
          <w:szCs w:val="24"/>
        </w:rPr>
        <w:t>针对</w:t>
      </w:r>
      <w:r>
        <w:rPr>
          <w:rFonts w:hint="eastAsia" w:ascii="宋体" w:hAnsi="宋体" w:eastAsia="宋体" w:cs="宋体"/>
          <w:sz w:val="24"/>
          <w:szCs w:val="24"/>
          <w:lang w:val="en-US" w:eastAsia="zh-CN"/>
        </w:rPr>
        <w:t>以上问题分析</w:t>
      </w:r>
      <w:r>
        <w:rPr>
          <w:rFonts w:hint="eastAsia" w:ascii="宋体" w:hAnsi="宋体" w:eastAsia="宋体" w:cs="宋体"/>
          <w:sz w:val="24"/>
          <w:szCs w:val="24"/>
        </w:rPr>
        <w:t>，学校以“善真</w:t>
      </w:r>
      <w:r>
        <w:rPr>
          <w:rFonts w:hint="eastAsia" w:ascii="宋体" w:hAnsi="宋体" w:eastAsia="宋体" w:cs="宋体"/>
          <w:sz w:val="24"/>
          <w:szCs w:val="24"/>
          <w:lang w:eastAsia="zh-CN"/>
        </w:rPr>
        <w:t>”</w:t>
      </w:r>
      <w:r>
        <w:rPr>
          <w:rFonts w:hint="eastAsia" w:ascii="宋体" w:hAnsi="宋体" w:eastAsia="宋体" w:cs="宋体"/>
          <w:sz w:val="24"/>
          <w:szCs w:val="24"/>
        </w:rPr>
        <w:t>文化为背景</w:t>
      </w:r>
      <w:r>
        <w:rPr>
          <w:rFonts w:hint="eastAsia" w:ascii="宋体" w:hAnsi="宋体" w:eastAsia="宋体" w:cs="宋体"/>
          <w:sz w:val="24"/>
          <w:szCs w:val="24"/>
          <w:lang w:eastAsia="zh-CN"/>
        </w:rPr>
        <w:t>，</w:t>
      </w:r>
      <w:r>
        <w:rPr>
          <w:rFonts w:hint="eastAsia" w:ascii="宋体" w:hAnsi="宋体" w:eastAsia="宋体" w:cs="宋体"/>
          <w:sz w:val="24"/>
          <w:szCs w:val="24"/>
        </w:rPr>
        <w:t>以“主题活动”为载体，以激发学生兴趣、养成良好习惯为重点，</w:t>
      </w:r>
      <w:r>
        <w:rPr>
          <w:rFonts w:hint="eastAsia" w:ascii="宋体" w:hAnsi="宋体" w:eastAsia="宋体" w:cs="宋体"/>
          <w:i w:val="0"/>
          <w:iCs w:val="0"/>
          <w:caps w:val="0"/>
          <w:spacing w:val="0"/>
          <w:sz w:val="24"/>
          <w:szCs w:val="24"/>
          <w:shd w:val="clear" w:color="auto" w:fill="auto"/>
        </w:rPr>
        <w:t>以指向主题式学习的课程支持为主轴，</w:t>
      </w:r>
      <w:r>
        <w:rPr>
          <w:rFonts w:hint="eastAsia" w:ascii="宋体" w:hAnsi="宋体" w:eastAsia="宋体" w:cs="宋体"/>
          <w:sz w:val="24"/>
          <w:szCs w:val="24"/>
        </w:rPr>
        <w:t>开展具有学校特色的幼小衔接的项目化探索，旨在有目的、有计划地帮助学生尽快完成从幼儿园到小学阶段的角色转化，确保学生</w:t>
      </w:r>
      <w:r>
        <w:rPr>
          <w:rFonts w:hint="eastAsia" w:ascii="宋体" w:hAnsi="宋体" w:eastAsia="宋体" w:cs="宋体"/>
          <w:sz w:val="24"/>
          <w:szCs w:val="24"/>
          <w:lang w:val="en-US" w:eastAsia="zh-CN"/>
        </w:rPr>
        <w:t>在</w:t>
      </w:r>
      <w:r>
        <w:rPr>
          <w:rFonts w:hint="eastAsia" w:ascii="宋体" w:hAnsi="宋体" w:eastAsia="宋体" w:cs="宋体"/>
          <w:sz w:val="24"/>
          <w:szCs w:val="24"/>
        </w:rPr>
        <w:t>社会、心理、身体发展上的衔接，从而较好地提升一年级学生适应小学阶段生活、学习和交往的必备素养和能力，为学生的终身发展奠定基础。</w:t>
      </w:r>
    </w:p>
    <w:p w14:paraId="27B8927D">
      <w:pPr>
        <w:numPr>
          <w:ilvl w:val="0"/>
          <w:numId w:val="1"/>
        </w:num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概念与界定</w:t>
      </w:r>
    </w:p>
    <w:p w14:paraId="04CA1197">
      <w:pPr>
        <w:numPr>
          <w:ilvl w:val="0"/>
          <w:numId w:val="0"/>
        </w:numPr>
        <w:spacing w:line="360" w:lineRule="exact"/>
        <w:ind w:leftChars="0" w:right="-107" w:rightChars="-51" w:firstLine="482" w:firstLineChars="200"/>
        <w:rPr>
          <w:rFonts w:hint="eastAsia" w:ascii="宋体" w:hAnsi="宋体" w:eastAsia="宋体" w:cs="宋体"/>
          <w:b/>
          <w:bCs/>
          <w:color w:val="000000"/>
          <w:sz w:val="24"/>
          <w:szCs w:val="24"/>
          <w:lang w:val="en-US" w:eastAsia="zh-CN"/>
        </w:rPr>
      </w:pPr>
      <w:r>
        <w:rPr>
          <w:rFonts w:hint="eastAsia" w:ascii="宋体" w:hAnsi="宋体" w:eastAsia="宋体" w:cs="宋体"/>
          <w:b/>
          <w:bCs/>
          <w:sz w:val="24"/>
          <w:szCs w:val="24"/>
          <w:lang w:val="en-US" w:eastAsia="zh-CN"/>
        </w:rPr>
        <w:t xml:space="preserve">  </w:t>
      </w:r>
      <w:r>
        <w:rPr>
          <w:rFonts w:hint="eastAsia" w:ascii="宋体" w:hAnsi="宋体" w:eastAsia="宋体" w:cs="宋体"/>
          <w:b/>
          <w:bCs/>
          <w:color w:val="000000"/>
          <w:sz w:val="24"/>
          <w:szCs w:val="24"/>
          <w:lang w:val="en-US" w:eastAsia="zh-CN"/>
        </w:rPr>
        <w:t>1、“幼小衔接”的界定</w:t>
      </w:r>
    </w:p>
    <w:p w14:paraId="0461AC8F">
      <w:pPr>
        <w:numPr>
          <w:ilvl w:val="0"/>
          <w:numId w:val="0"/>
        </w:numPr>
        <w:spacing w:line="360" w:lineRule="exact"/>
        <w:ind w:right="-107" w:rightChars="-51"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幼小衔接就是幼儿园到小学的从</w:t>
      </w:r>
      <w:r>
        <w:rPr>
          <w:rFonts w:hint="eastAsia" w:ascii="宋体" w:hAnsi="宋体" w:eastAsia="宋体" w:cs="宋体"/>
          <w:sz w:val="24"/>
          <w:szCs w:val="24"/>
          <w:lang w:val="en-US" w:eastAsia="zh-CN"/>
        </w:rPr>
        <w:t>心理、生活、社会、学习适应的</w:t>
      </w:r>
      <w:r>
        <w:rPr>
          <w:rFonts w:hint="eastAsia" w:ascii="宋体" w:hAnsi="宋体" w:eastAsia="宋体" w:cs="宋体"/>
          <w:b w:val="0"/>
          <w:bCs w:val="0"/>
          <w:color w:val="000000"/>
          <w:sz w:val="24"/>
          <w:szCs w:val="24"/>
          <w:lang w:val="en-US" w:eastAsia="zh-CN"/>
        </w:rPr>
        <w:t>双向衔接。</w:t>
      </w:r>
    </w:p>
    <w:p w14:paraId="2E2ECB78">
      <w:pPr>
        <w:numPr>
          <w:ilvl w:val="0"/>
          <w:numId w:val="0"/>
        </w:numPr>
        <w:spacing w:line="360" w:lineRule="exact"/>
        <w:ind w:leftChars="0" w:right="-107" w:rightChars="-51" w:firstLine="482" w:firstLineChars="200"/>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“小学入学适应课程”的界定</w:t>
      </w:r>
    </w:p>
    <w:p w14:paraId="2F64B1E5">
      <w:pPr>
        <w:numPr>
          <w:ilvl w:val="0"/>
          <w:numId w:val="0"/>
        </w:numPr>
        <w:ind w:firstLine="480" w:firstLineChars="200"/>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小学入学适应课程指让幼儿快速适应小学生活的课程。本课题主要研究幼儿从</w:t>
      </w:r>
      <w:r>
        <w:rPr>
          <w:rFonts w:hint="eastAsia" w:ascii="宋体" w:hAnsi="宋体" w:eastAsia="宋体" w:cs="宋体"/>
          <w:sz w:val="24"/>
          <w:szCs w:val="24"/>
          <w:lang w:eastAsia="zh-CN"/>
        </w:rPr>
        <w:t>身心、生活、社会、学习</w:t>
      </w:r>
      <w:r>
        <w:rPr>
          <w:rFonts w:hint="eastAsia" w:ascii="宋体" w:hAnsi="宋体" w:eastAsia="宋体" w:cs="宋体"/>
          <w:sz w:val="24"/>
          <w:szCs w:val="24"/>
          <w:lang w:val="en-US" w:eastAsia="zh-CN"/>
        </w:rPr>
        <w:t>快速</w:t>
      </w:r>
      <w:r>
        <w:rPr>
          <w:rFonts w:hint="eastAsia" w:ascii="宋体" w:hAnsi="宋体" w:eastAsia="宋体" w:cs="宋体"/>
          <w:sz w:val="24"/>
          <w:szCs w:val="24"/>
          <w:lang w:eastAsia="zh-CN"/>
        </w:rPr>
        <w:t>适应</w:t>
      </w:r>
      <w:r>
        <w:rPr>
          <w:rFonts w:hint="eastAsia" w:ascii="宋体" w:hAnsi="宋体" w:eastAsia="宋体" w:cs="宋体"/>
          <w:sz w:val="24"/>
          <w:szCs w:val="24"/>
          <w:lang w:val="en-US" w:eastAsia="zh-CN"/>
        </w:rPr>
        <w:t>小学生活的课程，从而</w:t>
      </w:r>
      <w:r>
        <w:rPr>
          <w:rFonts w:hint="eastAsia" w:ascii="宋体" w:hAnsi="宋体" w:eastAsia="宋体" w:cs="宋体"/>
          <w:sz w:val="24"/>
          <w:szCs w:val="24"/>
          <w:lang w:eastAsia="zh-CN"/>
        </w:rPr>
        <w:t>培养儿童</w:t>
      </w:r>
      <w:r>
        <w:rPr>
          <w:rFonts w:hint="eastAsia" w:ascii="宋体" w:hAnsi="宋体" w:eastAsia="宋体" w:cs="宋体"/>
          <w:sz w:val="24"/>
          <w:szCs w:val="24"/>
          <w:lang w:val="en-US" w:eastAsia="zh-CN"/>
        </w:rPr>
        <w:t>良好</w:t>
      </w:r>
      <w:r>
        <w:rPr>
          <w:rFonts w:hint="eastAsia" w:ascii="宋体" w:hAnsi="宋体" w:eastAsia="宋体" w:cs="宋体"/>
          <w:sz w:val="24"/>
          <w:szCs w:val="24"/>
          <w:lang w:eastAsia="zh-CN"/>
        </w:rPr>
        <w:t>的习惯、提升素养，帮助</w:t>
      </w:r>
      <w:r>
        <w:rPr>
          <w:rFonts w:hint="eastAsia" w:ascii="宋体" w:hAnsi="宋体" w:eastAsia="宋体" w:cs="宋体"/>
          <w:sz w:val="24"/>
          <w:szCs w:val="24"/>
          <w:lang w:val="en-US" w:eastAsia="zh-CN"/>
        </w:rPr>
        <w:t>儿童健康</w:t>
      </w:r>
      <w:r>
        <w:rPr>
          <w:rFonts w:hint="eastAsia" w:ascii="宋体" w:hAnsi="宋体" w:eastAsia="宋体" w:cs="宋体"/>
          <w:sz w:val="24"/>
          <w:szCs w:val="24"/>
          <w:lang w:eastAsia="zh-CN"/>
        </w:rPr>
        <w:t>成长。</w:t>
      </w:r>
    </w:p>
    <w:p w14:paraId="2AD83E95">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（三）目标与内容</w:t>
      </w:r>
    </w:p>
    <w:p w14:paraId="65EAB290">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eastAsia="zh-CN"/>
        </w:rPr>
        <w:t>、</w:t>
      </w:r>
      <w:r>
        <w:rPr>
          <w:rFonts w:hint="eastAsia" w:ascii="宋体" w:hAnsi="宋体" w:eastAsia="宋体" w:cs="宋体"/>
          <w:b/>
          <w:bCs/>
          <w:sz w:val="24"/>
          <w:szCs w:val="24"/>
        </w:rPr>
        <w:t>研究目标：</w:t>
      </w:r>
    </w:p>
    <w:p w14:paraId="6959E2E0">
      <w:p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1</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、通过调查法、访谈法，找到当前小学幼小衔接入学适应课程中存在的问题，分析其产生原因，并提出合理的改进策略，形成报告。</w:t>
      </w:r>
    </w:p>
    <w:p w14:paraId="0FD636B1">
      <w:p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2</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通过衔接课程研发，</w:t>
      </w:r>
      <w:r>
        <w:rPr>
          <w:rFonts w:hint="eastAsia" w:ascii="宋体" w:hAnsi="宋体" w:eastAsia="宋体" w:cs="宋体"/>
          <w:b w:val="0"/>
          <w:bCs w:val="0"/>
          <w:sz w:val="24"/>
          <w:szCs w:val="24"/>
        </w:rPr>
        <w:t>开发“全程”衔接的入学“适应课程”体系。</w:t>
      </w:r>
    </w:p>
    <w:p w14:paraId="7FE8472E">
      <w:p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3</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通过“双师协同”“联合教研”“家校协同”“多元评价”等方式，</w:t>
      </w:r>
      <w:r>
        <w:rPr>
          <w:rFonts w:hint="eastAsia" w:ascii="宋体" w:hAnsi="宋体" w:eastAsia="宋体" w:cs="宋体"/>
          <w:b w:val="0"/>
          <w:bCs w:val="0"/>
          <w:sz w:val="24"/>
          <w:szCs w:val="24"/>
        </w:rPr>
        <w:t>探索“全面”衔接的入学“适应课程”实施策略 。</w:t>
      </w:r>
    </w:p>
    <w:p w14:paraId="4EC9138B">
      <w:pPr>
        <w:ind w:firstLine="480" w:firstLineChars="20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4</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通过自我评价、同伴互评、多元评价。</w:t>
      </w:r>
      <w:r>
        <w:rPr>
          <w:rFonts w:hint="eastAsia" w:ascii="宋体" w:hAnsi="宋体" w:eastAsia="宋体" w:cs="宋体"/>
          <w:b w:val="0"/>
          <w:bCs w:val="0"/>
          <w:sz w:val="24"/>
          <w:szCs w:val="24"/>
        </w:rPr>
        <w:t>构建指向“全人”发展的入学适应课程评价体系</w:t>
      </w:r>
      <w:r>
        <w:rPr>
          <w:rFonts w:hint="eastAsia" w:ascii="宋体" w:hAnsi="宋体" w:eastAsia="宋体" w:cs="宋体"/>
          <w:b w:val="0"/>
          <w:bCs w:val="0"/>
          <w:sz w:val="24"/>
          <w:szCs w:val="24"/>
          <w:lang w:eastAsia="zh-CN"/>
        </w:rPr>
        <w:t>。</w:t>
      </w:r>
    </w:p>
    <w:p w14:paraId="6CD63C91">
      <w:pPr>
        <w:numPr>
          <w:ilvl w:val="0"/>
          <w:numId w:val="0"/>
        </w:numPr>
        <w:ind w:firstLine="723" w:firstLineChars="300"/>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研究内容：</w:t>
      </w:r>
    </w:p>
    <w:p w14:paraId="30899B0F">
      <w:pPr>
        <w:numPr>
          <w:ilvl w:val="0"/>
          <w:numId w:val="0"/>
        </w:num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1</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、调查当前小学幼小衔接入学适应课程中存在的问题，分析其产生原因，找到需要重点突破的问题与方向。</w:t>
      </w:r>
    </w:p>
    <w:p w14:paraId="0BB2E52A">
      <w:pPr>
        <w:numPr>
          <w:ilvl w:val="0"/>
          <w:numId w:val="0"/>
        </w:numPr>
        <w:spacing w:line="360" w:lineRule="exact"/>
        <w:ind w:right="-107" w:rightChars="-51" w:firstLine="480" w:firstLineChars="20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2</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、以“我是小学生啦”为主题，开发“全程”衔接的入学“适应课程”体系。</w:t>
      </w:r>
      <w:r>
        <w:rPr>
          <w:rFonts w:hint="eastAsia" w:ascii="宋体" w:hAnsi="宋体" w:eastAsia="宋体" w:cs="宋体"/>
          <w:b w:val="0"/>
          <w:bCs w:val="0"/>
          <w:sz w:val="24"/>
          <w:szCs w:val="24"/>
          <w:lang w:val="en-US" w:eastAsia="zh-CN"/>
        </w:rPr>
        <w:t>从学前课程、入学课程、习惯课程、真趣课程、心理课程等方面展开具体研究。</w:t>
      </w:r>
    </w:p>
    <w:p w14:paraId="002F93B0">
      <w:pPr>
        <w:numPr>
          <w:ilvl w:val="0"/>
          <w:numId w:val="2"/>
        </w:num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、探索“全面”衔接的入学“适应课程”实施策略。</w:t>
      </w:r>
    </w:p>
    <w:p w14:paraId="7899CE25">
      <w:pPr>
        <w:numPr>
          <w:ilvl w:val="0"/>
          <w:numId w:val="0"/>
        </w:num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坚持“以儿童发展为本”，着力于探索</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时空架构</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“双师协同”“联合教研”“家校协同”“多元评价”等方式的入学适应课程实施策略，让策略的实施有效助推适应课程的落地。</w:t>
      </w:r>
    </w:p>
    <w:p w14:paraId="7050AA32">
      <w:pPr>
        <w:numPr>
          <w:ilvl w:val="0"/>
          <w:numId w:val="0"/>
        </w:numPr>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4</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、积极变革，评价体系的构建与运行的研究</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包括①自我评价——成长小目标的研究。②同伴互评——“友情帮帮团 ”研究。③多元评价——“善真少年集星卡 ”研究等。</w:t>
      </w:r>
    </w:p>
    <w:p w14:paraId="70E1E1AA">
      <w:pPr>
        <w:jc w:val="center"/>
        <w:rPr>
          <w:rFonts w:ascii="微软雅黑" w:hAnsi="微软雅黑" w:eastAsia="微软雅黑" w:cs="微软雅黑"/>
          <w:b/>
          <w:bCs/>
          <w:color w:val="FF0000"/>
          <w:sz w:val="30"/>
          <w:szCs w:val="30"/>
        </w:rPr>
      </w:pPr>
      <w:r>
        <w:rPr>
          <w:rFonts w:hint="eastAsia" w:ascii="微软雅黑" w:hAnsi="微软雅黑" w:eastAsia="微软雅黑" w:cs="微软雅黑"/>
          <w:b/>
          <w:bCs/>
          <w:color w:val="FF0000"/>
          <w:sz w:val="30"/>
          <w:szCs w:val="30"/>
        </w:rPr>
        <w:t>二、研究的基本过程</w:t>
      </w:r>
    </w:p>
    <w:p w14:paraId="0A3A26E0">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（一）研究历程的概述</w:t>
      </w:r>
    </w:p>
    <w:p w14:paraId="59405D0B">
      <w:pPr>
        <w:keepNext w:val="0"/>
        <w:keepLines w:val="0"/>
        <w:widowControl/>
        <w:suppressLineNumbers w:val="0"/>
        <w:ind w:firstLine="241" w:firstLineChars="10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 xml:space="preserve">第一阶段：准备阶段（2023.09-2024.01） </w:t>
      </w:r>
    </w:p>
    <w:p w14:paraId="0CA157E3">
      <w:pPr>
        <w:numPr>
          <w:ilvl w:val="0"/>
          <w:numId w:val="0"/>
        </w:numPr>
        <w:spacing w:line="360" w:lineRule="exact"/>
        <w:ind w:right="-107" w:rightChars="-51"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（1）成立组织机构。</w:t>
      </w:r>
      <w:r>
        <w:rPr>
          <w:rFonts w:hint="eastAsia" w:ascii="宋体" w:hAnsi="宋体" w:eastAsia="宋体" w:cs="宋体"/>
          <w:sz w:val="24"/>
          <w:szCs w:val="24"/>
          <w:lang w:val="en-US" w:eastAsia="zh-CN"/>
        </w:rPr>
        <w:t>为保障课题研究有组织、有计划、有措施有成效地展开，本阶段我们精心挑选校内一批课堂实践能力较强的教师作为课题组成员，成立了一支由骨干教师及有研究热情的青年教师为队伍的课题组。</w:t>
      </w:r>
    </w:p>
    <w:p w14:paraId="3980AA7D">
      <w:pPr>
        <w:numPr>
          <w:ilvl w:val="0"/>
          <w:numId w:val="0"/>
        </w:numPr>
        <w:spacing w:line="360" w:lineRule="exact"/>
        <w:ind w:right="-107" w:rightChars="-51"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（2）清晰中心职能。</w:t>
      </w:r>
      <w:r>
        <w:rPr>
          <w:rFonts w:hint="eastAsia" w:ascii="宋体" w:hAnsi="宋体" w:eastAsia="宋体" w:cs="宋体"/>
          <w:sz w:val="24"/>
          <w:szCs w:val="24"/>
          <w:lang w:val="en-US" w:eastAsia="zh-CN"/>
        </w:rPr>
        <w:t>课程研发 :成立由分管校长牵头的课程研发团队，主要负责课程研发、质量保障、 教师素养发展、教学常规管理。校长、学科责任人作为课程领导者，帮助教师理清课程目标、把握课程内容、监督课程的实施、关注课程评价，让幼小衔接实现有目标的进阶。</w:t>
      </w:r>
    </w:p>
    <w:p w14:paraId="60AF4C9A">
      <w:pPr>
        <w:numPr>
          <w:ilvl w:val="0"/>
          <w:numId w:val="0"/>
        </w:numPr>
        <w:spacing w:line="360" w:lineRule="exact"/>
        <w:ind w:leftChars="0" w:right="-107" w:rightChars="-51" w:firstLine="480" w:firstLineChars="200"/>
        <w:rPr>
          <w:rFonts w:hint="eastAsia" w:ascii="宋体" w:hAnsi="宋体" w:eastAsia="宋体" w:cs="宋体"/>
          <w:sz w:val="24"/>
          <w:szCs w:val="24"/>
          <w:lang w:val="en-US" w:eastAsia="zh-CN"/>
        </w:rPr>
      </w:pPr>
      <w:r>
        <w:rPr>
          <w:rFonts w:hint="eastAsia" w:ascii="楷体" w:hAnsi="楷体" w:eastAsia="楷体" w:cs="楷体"/>
          <w:sz w:val="24"/>
          <w:szCs w:val="24"/>
          <w:lang w:val="en-US" w:eastAsia="zh-CN"/>
        </w:rPr>
        <w:t>项目实施</w:t>
      </w:r>
      <w:r>
        <w:rPr>
          <w:rFonts w:hint="eastAsia" w:ascii="宋体" w:hAnsi="宋体" w:eastAsia="宋体" w:cs="宋体"/>
          <w:sz w:val="24"/>
          <w:szCs w:val="24"/>
          <w:lang w:val="en-US" w:eastAsia="zh-CN"/>
        </w:rPr>
        <w:t>:将幼小衔接的总体目标，分解成心理、生活、社会、学习适应的若干小目标，并将小目标化入各学科教学，通过丰富可感的主题活动，促进学生学习方式的多样化、综合化、个性化，从而形成多维度、全方位、整体性的实施运行机制。</w:t>
      </w:r>
    </w:p>
    <w:p w14:paraId="3EBB80D5">
      <w:pPr>
        <w:numPr>
          <w:ilvl w:val="0"/>
          <w:numId w:val="0"/>
        </w:numPr>
        <w:spacing w:line="360" w:lineRule="exact"/>
        <w:ind w:leftChars="0" w:right="-107" w:rightChars="-51" w:firstLine="480" w:firstLineChars="200"/>
        <w:rPr>
          <w:rFonts w:hint="eastAsia" w:ascii="宋体" w:hAnsi="宋体" w:eastAsia="宋体" w:cs="宋体"/>
          <w:sz w:val="24"/>
          <w:szCs w:val="24"/>
          <w:lang w:val="en-US" w:eastAsia="zh-CN"/>
        </w:rPr>
      </w:pPr>
      <w:r>
        <w:rPr>
          <w:rFonts w:hint="eastAsia" w:ascii="楷体" w:hAnsi="楷体" w:eastAsia="楷体" w:cs="楷体"/>
          <w:sz w:val="24"/>
          <w:szCs w:val="24"/>
          <w:lang w:val="en-US" w:eastAsia="zh-CN"/>
        </w:rPr>
        <w:t>环创设计</w:t>
      </w:r>
      <w:r>
        <w:rPr>
          <w:rFonts w:hint="eastAsia" w:ascii="宋体" w:hAnsi="宋体" w:eastAsia="宋体" w:cs="宋体"/>
          <w:sz w:val="24"/>
          <w:szCs w:val="24"/>
          <w:lang w:val="en-US" w:eastAsia="zh-CN"/>
        </w:rPr>
        <w:t>:关注适应性环境资源建设，规划好低年段儿童校园生活的场景。</w:t>
      </w:r>
    </w:p>
    <w:p w14:paraId="6FBFD111">
      <w:pPr>
        <w:numPr>
          <w:ilvl w:val="0"/>
          <w:numId w:val="0"/>
        </w:numPr>
        <w:spacing w:line="360" w:lineRule="exact"/>
        <w:ind w:right="-107" w:rightChars="-51" w:firstLine="480" w:firstLineChars="200"/>
        <w:rPr>
          <w:rFonts w:hint="eastAsia" w:ascii="宋体" w:hAnsi="宋体" w:eastAsia="宋体" w:cs="宋体"/>
          <w:sz w:val="24"/>
          <w:szCs w:val="24"/>
          <w:lang w:val="en-US" w:eastAsia="zh-CN"/>
        </w:rPr>
      </w:pPr>
      <w:r>
        <w:rPr>
          <w:rFonts w:hint="eastAsia" w:ascii="楷体" w:hAnsi="楷体" w:eastAsia="楷体" w:cs="楷体"/>
          <w:sz w:val="24"/>
          <w:szCs w:val="24"/>
          <w:lang w:val="en-US" w:eastAsia="zh-CN"/>
        </w:rPr>
        <w:t>支持保障</w:t>
      </w:r>
      <w:r>
        <w:rPr>
          <w:rFonts w:hint="eastAsia" w:ascii="宋体" w:hAnsi="宋体" w:eastAsia="宋体" w:cs="宋体"/>
          <w:sz w:val="24"/>
          <w:szCs w:val="24"/>
          <w:lang w:val="en-US" w:eastAsia="zh-CN"/>
        </w:rPr>
        <w:t xml:space="preserve"> :一方面提供项目实施的经费保障，主要用于建设场馆空间，购置教学具等设备，开展主题活动、教师研训，进行成果提炼与辐射等方面；另一方面提供项目实施的专业指导，系统架构课程，开展专项研修。</w:t>
      </w:r>
    </w:p>
    <w:p w14:paraId="23B1CD64">
      <w:pPr>
        <w:numPr>
          <w:ilvl w:val="0"/>
          <w:numId w:val="0"/>
        </w:numPr>
        <w:spacing w:line="360" w:lineRule="exact"/>
        <w:ind w:right="-107" w:rightChars="-51" w:firstLine="480" w:firstLineChars="200"/>
        <w:rPr>
          <w:rFonts w:hint="eastAsia" w:ascii="宋体" w:hAnsi="宋体" w:eastAsia="宋体" w:cs="宋体"/>
          <w:sz w:val="24"/>
          <w:szCs w:val="24"/>
          <w:lang w:val="en-US" w:eastAsia="zh-CN"/>
        </w:rPr>
      </w:pPr>
      <w:r>
        <w:rPr>
          <w:rFonts w:hint="eastAsia" w:ascii="楷体" w:hAnsi="楷体" w:eastAsia="楷体" w:cs="楷体"/>
          <w:sz w:val="24"/>
          <w:szCs w:val="24"/>
          <w:lang w:val="en-US" w:eastAsia="zh-CN"/>
        </w:rPr>
        <w:t>宣传推广</w:t>
      </w:r>
      <w:r>
        <w:rPr>
          <w:rFonts w:hint="eastAsia" w:ascii="宋体" w:hAnsi="宋体" w:eastAsia="宋体" w:cs="宋体"/>
          <w:sz w:val="24"/>
          <w:szCs w:val="24"/>
          <w:lang w:val="en-US" w:eastAsia="zh-CN"/>
        </w:rPr>
        <w:t>:综合利用各种媒介，积极宣传科学的幼小衔接理念，及时总结好做法、好经验，通过展示活动、外出讲学等平台进行推广辐射。</w:t>
      </w:r>
    </w:p>
    <w:p w14:paraId="1EF1800A">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 xml:space="preserve">第二阶段：实施阶段（2024.01-2026.03） </w:t>
      </w:r>
    </w:p>
    <w:p w14:paraId="3D967E8E">
      <w:pPr>
        <w:numPr>
          <w:ilvl w:val="0"/>
          <w:numId w:val="0"/>
        </w:numPr>
        <w:spacing w:line="360" w:lineRule="exact"/>
        <w:ind w:right="-107" w:rightChars="-51"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w:t>
      </w:r>
      <w:r>
        <w:rPr>
          <w:rFonts w:hint="eastAsia" w:ascii="宋体" w:hAnsi="宋体" w:eastAsia="宋体" w:cs="宋体"/>
          <w:b/>
          <w:bCs/>
          <w:sz w:val="24"/>
          <w:szCs w:val="24"/>
          <w:lang w:val="en-US" w:eastAsia="zh-CN"/>
        </w:rPr>
        <w:t>搭建平台，打造团队</w:t>
      </w:r>
    </w:p>
    <w:p w14:paraId="798CE5E6">
      <w:pPr>
        <w:numPr>
          <w:ilvl w:val="0"/>
          <w:numId w:val="0"/>
        </w:numPr>
        <w:spacing w:line="360" w:lineRule="exact"/>
        <w:ind w:right="-107" w:rightChars="-51"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（1）创设智库平台。我们将邀请专家、名教师作为研究顾问，定期到学校面对面现场指导，对该项目的实践进行“会诊 ”式互动研讨，不断丰富理论，提升专业素养。</w:t>
      </w:r>
    </w:p>
    <w:p w14:paraId="1879BA6E">
      <w:pPr>
        <w:numPr>
          <w:ilvl w:val="0"/>
          <w:numId w:val="0"/>
        </w:numPr>
        <w:spacing w:line="360" w:lineRule="exact"/>
        <w:ind w:right="-107" w:rightChars="-51"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（2）搭建“研创 ”平台。一是组建项目研究共同体，打造融合式的师资团队，将不同知识体系下的教师个体共同联结起来，形成浓厚的教师合作氛围。二是搭建多元化、流程式研究平台，让校本教研实践走向深入，更好的推动教师成长，更好的促进项目实施。</w:t>
      </w:r>
    </w:p>
    <w:p w14:paraId="531E9BA3">
      <w:pPr>
        <w:numPr>
          <w:ilvl w:val="0"/>
          <w:numId w:val="0"/>
        </w:numPr>
        <w:spacing w:line="360" w:lineRule="exact"/>
        <w:ind w:right="-107" w:rightChars="-51"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2.多元架构，形成体系</w:t>
      </w:r>
    </w:p>
    <w:p w14:paraId="265A9F4C">
      <w:pPr>
        <w:numPr>
          <w:ilvl w:val="0"/>
          <w:numId w:val="0"/>
        </w:numPr>
        <w:spacing w:line="360" w:lineRule="exact"/>
        <w:ind w:right="-107" w:rightChars="-51"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（1）时空架构，创设适宜环境</w:t>
      </w:r>
    </w:p>
    <w:p w14:paraId="694E9299">
      <w:pPr>
        <w:numPr>
          <w:ilvl w:val="0"/>
          <w:numId w:val="0"/>
        </w:numPr>
        <w:spacing w:line="360" w:lineRule="exact"/>
        <w:ind w:right="-107" w:rightChars="-51"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首先，编制入学指导手册（家长篇），为家长提供小学生活指导；其次，征集“我是小学生 ”好习惯童谣，将学习、生活习惯编成儿歌，用生动的形式呈现在学生周围（教室、走廊、餐厅），达到随行随读，潜移默化的效果。第三，设计生动丰富、充满童趣的教室主题文化，让学生对小学生活产生亲近感；第四，适度调整作息安排，学校将新生入学的前两周定为“适应期——认识我的小学 ”，让学生在“缓一缓，慢慢来 ”的氛围中完成幼小过渡。</w:t>
      </w:r>
    </w:p>
    <w:p w14:paraId="0C176779">
      <w:pPr>
        <w:numPr>
          <w:ilvl w:val="0"/>
          <w:numId w:val="0"/>
        </w:numPr>
        <w:spacing w:line="360" w:lineRule="exact"/>
        <w:ind w:right="-107" w:rightChars="-51"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（2）整体规划，推进课程落地</w:t>
      </w:r>
    </w:p>
    <w:p w14:paraId="33AC988E">
      <w:pPr>
        <w:numPr>
          <w:ilvl w:val="0"/>
          <w:numId w:val="0"/>
        </w:numPr>
        <w:spacing w:line="360" w:lineRule="exact"/>
        <w:ind w:right="-107" w:rightChars="-51"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针对一年级新生学情特点，我们对现行基础课程进行了整合，形成较为完善的阶段适应性课程。将学生认识新校园和老师、各类常规养成、班级岗位服务等各项内容与国家课程的实施进行整合融通，帮助学生更好地认识新学校、喜欢新学校，更快地适应小学生活，建立全新的校园生活秩序，养成良好的校园生活习惯，开始美好的小学生涯。从学前课程、入学课程、习惯课程、四季课程、心理课程等方面展开具体研究。</w:t>
      </w:r>
    </w:p>
    <w:p w14:paraId="3C4FDF8F">
      <w:pPr>
        <w:numPr>
          <w:ilvl w:val="0"/>
          <w:numId w:val="0"/>
        </w:numPr>
        <w:spacing w:line="360" w:lineRule="exact"/>
        <w:ind w:right="-107" w:rightChars="-51"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3.学科并进，提升质量</w:t>
      </w:r>
    </w:p>
    <w:p w14:paraId="33939D78">
      <w:pPr>
        <w:numPr>
          <w:ilvl w:val="0"/>
          <w:numId w:val="0"/>
        </w:numPr>
        <w:spacing w:line="360" w:lineRule="exact"/>
        <w:ind w:right="-107" w:rightChars="-51"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（1）加强学情分析。坚持实施零起点教学，放缓入学初始阶段的教学进度。结合学科教学，主动研究教学内容与学生习惯、核心素养（关键能力）的关联，提升学科课堂教学品质。</w:t>
      </w:r>
    </w:p>
    <w:p w14:paraId="54716502">
      <w:pPr>
        <w:numPr>
          <w:ilvl w:val="0"/>
          <w:numId w:val="0"/>
        </w:numPr>
        <w:spacing w:line="360" w:lineRule="exact"/>
        <w:ind w:right="-107" w:rightChars="-51"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注重教材解读。根据课程标准中一年级的相关目标要求，结合教材的编排特点与学生实际，精心整合教学内容，有效组织教学活动，学习活动的设计要聚焦某一习惯养成或关键能力形成。让新入学儿童成为学习兴趣浓、学习习惯好、学习能力强的主动学习者，让家园校过渡自然而然，帮助儿童从容淡定地走进小学，积极面对困难，轻松适应。</w:t>
      </w:r>
    </w:p>
    <w:p w14:paraId="3B9F7BFB">
      <w:pPr>
        <w:numPr>
          <w:ilvl w:val="0"/>
          <w:numId w:val="0"/>
        </w:numPr>
        <w:spacing w:line="360" w:lineRule="exact"/>
        <w:ind w:right="-107" w:rightChars="-51"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（3）丰富教学形式。要从“ 以教材为备课中心 ”转向“关注儿童为中心 ”，教学方式 上，注重游戏、情境、故事，提供一定数量的图画书、玩具和操作材料，强化儿童的探究性、 体验式学习，让儿童在亲身体验和实际操作中亲近学科知识，帮助儿童逐步适应从游戏活动为主向课堂教学为主的转变，爱上小学课堂。</w:t>
      </w:r>
    </w:p>
    <w:p w14:paraId="132141ED">
      <w:pPr>
        <w:numPr>
          <w:ilvl w:val="0"/>
          <w:numId w:val="0"/>
        </w:numPr>
        <w:spacing w:line="360" w:lineRule="exact"/>
        <w:ind w:right="-107" w:rightChars="-51"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4.多彩活动，愉悦身心</w:t>
      </w:r>
    </w:p>
    <w:p w14:paraId="0194B288">
      <w:pPr>
        <w:numPr>
          <w:ilvl w:val="0"/>
          <w:numId w:val="0"/>
        </w:numPr>
        <w:spacing w:line="360" w:lineRule="exact"/>
        <w:ind w:right="-107" w:rightChars="-51"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（1）晨间微活动：开发微朗诵、微运动和微谈话的“三微 ”晨间活动，锻炼儿童肌体，增强体质，达到加强言语积累，培养活泼开朗的性格和良好的生活习惯的目的。（2）大课间活动：每天大课间安排“做游戏 ”“玩小棒 ”“跳房子 ”“挑花线 ”“踢毽子 ”等活动，一次舒活筋骨，活跃身心，为之后的学习奠定基石。（3）午间观察活动：利用午间，班主任组织学生参加不同的观察活动。通过走一走看一看，放松儿童身心，及时将观察到的现象进行交流， 以有效帮助学生入学适应。</w:t>
      </w:r>
    </w:p>
    <w:p w14:paraId="15F1B4EF">
      <w:pPr>
        <w:numPr>
          <w:ilvl w:val="0"/>
          <w:numId w:val="0"/>
        </w:numPr>
        <w:spacing w:line="360" w:lineRule="exact"/>
        <w:ind w:right="-107" w:rightChars="-51"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5.科学筹划，促进教师的专业提升</w:t>
      </w:r>
    </w:p>
    <w:p w14:paraId="6C7136DA">
      <w:pPr>
        <w:numPr>
          <w:ilvl w:val="0"/>
          <w:numId w:val="0"/>
        </w:numPr>
        <w:spacing w:line="360" w:lineRule="exact"/>
        <w:ind w:right="-107" w:rightChars="-51"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（1）期初教培训促入格（2）微课题研究促思考（3）调研工作促成长</w:t>
      </w:r>
    </w:p>
    <w:p w14:paraId="1CB8FDF2">
      <w:pPr>
        <w:numPr>
          <w:ilvl w:val="0"/>
          <w:numId w:val="0"/>
        </w:numPr>
        <w:spacing w:line="360" w:lineRule="exact"/>
        <w:ind w:right="-107" w:rightChars="-51"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6.家校共育，扣好儿童的“第一粒纽扣 ”</w:t>
      </w:r>
    </w:p>
    <w:p w14:paraId="44E675CF">
      <w:pPr>
        <w:numPr>
          <w:ilvl w:val="0"/>
          <w:numId w:val="0"/>
        </w:numPr>
        <w:spacing w:line="360" w:lineRule="exact"/>
        <w:ind w:right="-107" w:rightChars="-51"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（1）开设父母课堂（2）携手家校共育（3）教师进家庭：以网络、家访各种形式关注幼小适应阶段呈现的较为突出的问题。</w:t>
      </w:r>
    </w:p>
    <w:p w14:paraId="1787BE5C">
      <w:pPr>
        <w:keepNext w:val="0"/>
        <w:keepLines w:val="0"/>
        <w:widowControl/>
        <w:suppressLineNumbers w:val="0"/>
        <w:ind w:firstLine="482" w:firstLineChars="200"/>
        <w:jc w:val="left"/>
        <w:rPr>
          <w:rFonts w:hint="eastAsia" w:ascii="宋体" w:hAnsi="宋体" w:eastAsia="宋体" w:cs="宋体"/>
          <w:b/>
          <w:bCs/>
          <w:sz w:val="24"/>
          <w:szCs w:val="24"/>
        </w:rPr>
      </w:pPr>
      <w:r>
        <w:rPr>
          <w:rFonts w:hint="eastAsia" w:ascii="宋体" w:hAnsi="宋体" w:eastAsia="宋体" w:cs="宋体"/>
          <w:b/>
          <w:bCs/>
          <w:color w:val="000000"/>
          <w:kern w:val="0"/>
          <w:sz w:val="24"/>
          <w:szCs w:val="24"/>
          <w:lang w:val="en-US" w:eastAsia="zh-CN" w:bidi="ar"/>
        </w:rPr>
        <w:t xml:space="preserve">第三阶段：结题阶段（2026.03-2026.09） </w:t>
      </w:r>
    </w:p>
    <w:p w14:paraId="3A460C27">
      <w:pPr>
        <w:keepNext w:val="0"/>
        <w:keepLines w:val="0"/>
        <w:widowControl/>
        <w:suppressLineNumbers w:val="0"/>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完成结题报告以及成果积累</w:t>
      </w:r>
    </w:p>
    <w:p w14:paraId="3BF8345C">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（二）节点事件的回顾</w:t>
      </w:r>
    </w:p>
    <w:p w14:paraId="6A872B35">
      <w:pPr>
        <w:keepNext w:val="0"/>
        <w:keepLines w:val="0"/>
        <w:widowControl/>
        <w:suppressLineNumbers w:val="0"/>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开题论证明晰方向：</w:t>
      </w:r>
      <w:r>
        <w:rPr>
          <w:rFonts w:hint="eastAsia" w:ascii="宋体" w:hAnsi="宋体" w:eastAsia="宋体" w:cs="宋体"/>
          <w:color w:val="000000"/>
          <w:kern w:val="0"/>
          <w:sz w:val="24"/>
          <w:szCs w:val="24"/>
          <w:lang w:val="en-US" w:eastAsia="zh-CN" w:bidi="ar"/>
        </w:rPr>
        <w:t xml:space="preserve">在 2022年9月对学校一年级幼小衔接优质校进行了现场调研。一年级组所有学科课堂进行全面调研，进而发现问题。2023年10月，进行了常州市幼小衔接优质校再督察。2023年11月，成立幼小衔接课题核心组，11月举行开题论证会，常州市教科院王俊博士等全程参与了此次的开题活动。并对课题提出了宝贵的意见和建议这为我们课题的研究进一步明晰了研究方向。 </w:t>
      </w:r>
    </w:p>
    <w:p w14:paraId="4A491990">
      <w:pPr>
        <w:numPr>
          <w:ilvl w:val="0"/>
          <w:numId w:val="0"/>
        </w:numPr>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课程实践深入研究：2023.11起，</w:t>
      </w:r>
      <w:r>
        <w:rPr>
          <w:rFonts w:hint="eastAsia" w:ascii="宋体" w:hAnsi="宋体" w:eastAsia="宋体" w:cs="宋体"/>
          <w:color w:val="000000"/>
          <w:kern w:val="0"/>
          <w:sz w:val="24"/>
          <w:szCs w:val="24"/>
          <w:lang w:val="en-US" w:eastAsia="zh-CN" w:bidi="ar"/>
        </w:rPr>
        <w:t>课题组成员在全校层面进行实践。对</w:t>
      </w:r>
      <w:r>
        <w:rPr>
          <w:rFonts w:hint="eastAsia" w:ascii="宋体" w:hAnsi="宋体" w:eastAsia="宋体" w:cs="宋体"/>
          <w:b w:val="0"/>
          <w:bCs w:val="0"/>
          <w:sz w:val="24"/>
          <w:szCs w:val="24"/>
        </w:rPr>
        <w:t>学前课程、入学课程、</w:t>
      </w:r>
      <w:r>
        <w:rPr>
          <w:rFonts w:hint="eastAsia" w:ascii="宋体" w:hAnsi="宋体" w:eastAsia="宋体" w:cs="宋体"/>
          <w:b w:val="0"/>
          <w:bCs w:val="0"/>
          <w:sz w:val="24"/>
          <w:szCs w:val="24"/>
          <w:lang w:val="en-US" w:eastAsia="zh-CN"/>
        </w:rPr>
        <w:t>阅读</w:t>
      </w:r>
      <w:r>
        <w:rPr>
          <w:rFonts w:hint="eastAsia" w:ascii="宋体" w:hAnsi="宋体" w:eastAsia="宋体" w:cs="宋体"/>
          <w:b w:val="0"/>
          <w:bCs w:val="0"/>
          <w:sz w:val="24"/>
          <w:szCs w:val="24"/>
        </w:rPr>
        <w:t>课程、</w:t>
      </w:r>
      <w:r>
        <w:rPr>
          <w:rFonts w:hint="eastAsia" w:ascii="宋体" w:hAnsi="宋体" w:eastAsia="宋体" w:cs="宋体"/>
          <w:b w:val="0"/>
          <w:bCs w:val="0"/>
          <w:sz w:val="24"/>
          <w:szCs w:val="24"/>
          <w:lang w:val="en-US" w:eastAsia="zh-CN"/>
        </w:rPr>
        <w:t>真趣</w:t>
      </w:r>
      <w:r>
        <w:rPr>
          <w:rFonts w:hint="eastAsia" w:ascii="宋体" w:hAnsi="宋体" w:eastAsia="宋体" w:cs="宋体"/>
          <w:b w:val="0"/>
          <w:bCs w:val="0"/>
          <w:sz w:val="24"/>
          <w:szCs w:val="24"/>
        </w:rPr>
        <w:t>课程、等方展开深入研究</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习惯课程研究</w:t>
      </w:r>
      <w:r>
        <w:rPr>
          <w:rFonts w:hint="default"/>
          <w:vertAlign w:val="baseline"/>
          <w:lang w:val="en-US" w:eastAsia="zh-CN"/>
        </w:rPr>
        <w:t>《小人国护眼行动》</w:t>
      </w:r>
      <w:r>
        <w:rPr>
          <w:rFonts w:hint="eastAsia" w:ascii="宋体" w:hAnsi="宋体" w:eastAsia="宋体" w:cs="宋体"/>
          <w:b w:val="0"/>
          <w:bCs w:val="0"/>
          <w:sz w:val="24"/>
          <w:szCs w:val="24"/>
          <w:lang w:val="en-US" w:eastAsia="zh-CN"/>
        </w:rPr>
        <w:t>、《再见吧拖拉怪》在区级辐射，得到区德育专家指导。心理课程</w:t>
      </w:r>
      <w:r>
        <w:rPr>
          <w:rFonts w:hint="eastAsia" w:ascii="宋体" w:hAnsi="宋体" w:eastAsia="宋体" w:cs="宋体"/>
          <w:sz w:val="24"/>
          <w:szCs w:val="24"/>
          <w:vertAlign w:val="baseline"/>
          <w:lang w:val="en-US" w:eastAsia="zh-CN"/>
        </w:rPr>
        <w:t>《“丢三落四”王国探险记》《《我不怕黑》《《情绪小侦探》》在奥园校区开展研究课。</w:t>
      </w:r>
    </w:p>
    <w:p w14:paraId="3CF1BF89">
      <w:pPr>
        <w:keepNext w:val="0"/>
        <w:keepLines w:val="0"/>
        <w:widowControl/>
        <w:suppressLineNumbers w:val="0"/>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b/>
          <w:bCs/>
          <w:sz w:val="24"/>
          <w:szCs w:val="24"/>
          <w:lang w:val="en-US" w:eastAsia="zh-CN"/>
        </w:rPr>
        <w:t>课程经验全区辐射</w:t>
      </w:r>
      <w:r>
        <w:rPr>
          <w:rFonts w:hint="eastAsia" w:ascii="宋体" w:hAnsi="宋体" w:eastAsia="宋体" w:cs="宋体"/>
          <w:sz w:val="24"/>
          <w:szCs w:val="24"/>
          <w:lang w:val="en-US" w:eastAsia="zh-CN"/>
        </w:rPr>
        <w:t>：2023年11月底，真趣课程中的豆本课程研究，顾丽娜老师在新北区幼小衔接课题中期评估中做专题讲座，传播薛小经验。之后，豆本课程已经持续进行了10次成果推送。</w:t>
      </w:r>
    </w:p>
    <w:p w14:paraId="41F3BEE8">
      <w:pPr>
        <w:keepNext w:val="0"/>
        <w:keepLines w:val="0"/>
        <w:widowControl/>
        <w:suppressLineNumbers w:val="0"/>
        <w:ind w:firstLine="480" w:firstLineChars="200"/>
        <w:jc w:val="left"/>
        <w:rPr>
          <w:rFonts w:hint="default" w:ascii="宋体" w:hAnsi="宋体" w:eastAsia="宋体" w:cs="宋体"/>
          <w:sz w:val="24"/>
          <w:szCs w:val="24"/>
          <w:lang w:val="en-US" w:eastAsia="zh-CN"/>
        </w:rPr>
      </w:pPr>
    </w:p>
    <w:p w14:paraId="74726EC4">
      <w:pPr>
        <w:jc w:val="center"/>
        <w:rPr>
          <w:rFonts w:ascii="微软雅黑" w:hAnsi="微软雅黑" w:eastAsia="微软雅黑" w:cs="微软雅黑"/>
          <w:b/>
          <w:bCs/>
          <w:color w:val="FF0000"/>
          <w:sz w:val="30"/>
          <w:szCs w:val="30"/>
        </w:rPr>
      </w:pPr>
      <w:r>
        <w:rPr>
          <w:rFonts w:hint="eastAsia" w:ascii="微软雅黑" w:hAnsi="微软雅黑" w:eastAsia="微软雅黑" w:cs="微软雅黑"/>
          <w:b/>
          <w:bCs/>
          <w:color w:val="FF0000"/>
          <w:sz w:val="30"/>
          <w:szCs w:val="30"/>
        </w:rPr>
        <w:t>三、研究内容的展开</w:t>
      </w:r>
    </w:p>
    <w:p w14:paraId="18EF037C">
      <w:pPr>
        <w:rPr>
          <w:rFonts w:hint="default" w:ascii="宋体" w:hAnsi="宋体" w:eastAsia="宋体" w:cs="宋体"/>
          <w:sz w:val="24"/>
          <w:szCs w:val="24"/>
          <w:lang w:val="en-US" w:eastAsia="zh-CN"/>
        </w:rPr>
      </w:pPr>
      <w:r>
        <w:rPr>
          <w:rFonts w:hint="eastAsia"/>
        </w:rPr>
        <w:t xml:space="preserve">   </w:t>
      </w:r>
      <w:r>
        <w:rPr>
          <w:rFonts w:hint="eastAsia"/>
          <w:sz w:val="28"/>
          <w:szCs w:val="28"/>
        </w:rPr>
        <w:t xml:space="preserve"> </w:t>
      </w:r>
      <w:r>
        <w:rPr>
          <w:rFonts w:hint="eastAsia" w:ascii="宋体" w:hAnsi="宋体" w:eastAsia="宋体" w:cs="宋体"/>
          <w:sz w:val="24"/>
          <w:szCs w:val="24"/>
        </w:rPr>
        <w:t>围绕课题研究目标内容，我们先进行了文献查阅，分析了文献内涵，了解了国内外研究动态，明确了</w:t>
      </w:r>
      <w:r>
        <w:rPr>
          <w:rFonts w:hint="eastAsia" w:ascii="宋体" w:hAnsi="宋体" w:eastAsia="宋体" w:cs="宋体"/>
          <w:sz w:val="24"/>
          <w:szCs w:val="24"/>
          <w:lang w:val="en-US" w:eastAsia="zh-CN"/>
        </w:rPr>
        <w:t>幼小衔接课题研究的价值</w:t>
      </w:r>
      <w:r>
        <w:rPr>
          <w:rFonts w:hint="eastAsia" w:ascii="宋体" w:hAnsi="宋体" w:eastAsia="宋体" w:cs="宋体"/>
          <w:sz w:val="24"/>
          <w:szCs w:val="24"/>
        </w:rPr>
        <w:t>，从</w:t>
      </w:r>
      <w:r>
        <w:rPr>
          <w:rFonts w:hint="eastAsia" w:ascii="宋体" w:hAnsi="宋体" w:eastAsia="宋体" w:cs="宋体"/>
          <w:sz w:val="24"/>
          <w:szCs w:val="24"/>
          <w:lang w:val="en-US" w:eastAsia="zh-CN"/>
        </w:rPr>
        <w:t>课程研发</w:t>
      </w:r>
      <w:r>
        <w:rPr>
          <w:rFonts w:hint="eastAsia" w:ascii="宋体" w:hAnsi="宋体" w:eastAsia="宋体" w:cs="宋体"/>
          <w:sz w:val="24"/>
          <w:szCs w:val="24"/>
        </w:rPr>
        <w:t>、</w:t>
      </w:r>
      <w:r>
        <w:rPr>
          <w:rFonts w:hint="eastAsia" w:ascii="宋体" w:hAnsi="宋体" w:eastAsia="宋体" w:cs="宋体"/>
          <w:sz w:val="24"/>
          <w:szCs w:val="24"/>
          <w:lang w:val="en-US" w:eastAsia="zh-CN"/>
        </w:rPr>
        <w:t>实施策略</w:t>
      </w:r>
      <w:r>
        <w:rPr>
          <w:rFonts w:hint="eastAsia" w:ascii="宋体" w:hAnsi="宋体" w:eastAsia="宋体" w:cs="宋体"/>
          <w:sz w:val="24"/>
          <w:szCs w:val="24"/>
        </w:rPr>
        <w:t>、</w:t>
      </w:r>
      <w:r>
        <w:rPr>
          <w:rFonts w:hint="eastAsia" w:ascii="宋体" w:hAnsi="宋体" w:eastAsia="宋体" w:cs="宋体"/>
          <w:sz w:val="24"/>
          <w:szCs w:val="24"/>
          <w:lang w:val="en-US" w:eastAsia="zh-CN"/>
        </w:rPr>
        <w:t>评价体系</w:t>
      </w:r>
      <w:r>
        <w:rPr>
          <w:rFonts w:hint="eastAsia" w:ascii="宋体" w:hAnsi="宋体" w:eastAsia="宋体" w:cs="宋体"/>
          <w:sz w:val="24"/>
          <w:szCs w:val="24"/>
        </w:rPr>
        <w:t>几方面同步研究，架构小学幼小衔接入学适应课程建设</w:t>
      </w:r>
      <w:r>
        <w:rPr>
          <w:rFonts w:hint="eastAsia" w:ascii="宋体" w:hAnsi="宋体" w:eastAsia="宋体" w:cs="宋体"/>
          <w:sz w:val="24"/>
          <w:szCs w:val="24"/>
          <w:lang w:val="en-US" w:eastAsia="zh-CN"/>
        </w:rPr>
        <w:t>的样态。</w:t>
      </w:r>
    </w:p>
    <w:p w14:paraId="366CC0CF">
      <w:pPr>
        <w:ind w:firstLine="562" w:firstLineChars="200"/>
        <w:rPr>
          <w:b/>
          <w:bCs/>
          <w:sz w:val="28"/>
          <w:szCs w:val="28"/>
        </w:rPr>
      </w:pPr>
      <w:r>
        <w:rPr>
          <w:rFonts w:hint="eastAsia"/>
          <w:b/>
          <w:bCs/>
          <w:sz w:val="28"/>
          <w:szCs w:val="28"/>
        </w:rPr>
        <w:t>（一）</w:t>
      </w:r>
      <w:r>
        <w:rPr>
          <w:rFonts w:hint="eastAsia"/>
          <w:b/>
          <w:bCs/>
          <w:sz w:val="28"/>
          <w:szCs w:val="28"/>
          <w:lang w:val="en-US" w:eastAsia="zh-CN"/>
        </w:rPr>
        <w:t>幼小衔接入学适应课程课程</w:t>
      </w:r>
      <w:r>
        <w:rPr>
          <w:rFonts w:hint="eastAsia"/>
          <w:b/>
          <w:bCs/>
          <w:sz w:val="28"/>
          <w:szCs w:val="28"/>
        </w:rPr>
        <w:t>的文献研究</w:t>
      </w:r>
    </w:p>
    <w:p w14:paraId="25748EA2">
      <w:pPr>
        <w:ind w:firstLine="480" w:firstLineChars="200"/>
        <w:rPr>
          <w:sz w:val="24"/>
          <w:szCs w:val="24"/>
        </w:rPr>
      </w:pPr>
      <w:r>
        <w:rPr>
          <w:rFonts w:hint="eastAsia"/>
          <w:sz w:val="24"/>
          <w:szCs w:val="24"/>
        </w:rPr>
        <w:t>我们通过知网，查阅了关于“</w:t>
      </w:r>
      <w:r>
        <w:rPr>
          <w:rFonts w:hint="eastAsia"/>
          <w:sz w:val="24"/>
          <w:szCs w:val="24"/>
          <w:lang w:val="en-US" w:eastAsia="zh-CN"/>
        </w:rPr>
        <w:t>幼小衔接</w:t>
      </w:r>
      <w:r>
        <w:rPr>
          <w:rFonts w:hint="eastAsia"/>
          <w:sz w:val="24"/>
          <w:szCs w:val="24"/>
        </w:rPr>
        <w:t>”和“</w:t>
      </w:r>
      <w:r>
        <w:rPr>
          <w:rFonts w:hint="eastAsia"/>
          <w:sz w:val="24"/>
          <w:szCs w:val="24"/>
          <w:lang w:val="en-US" w:eastAsia="zh-CN"/>
        </w:rPr>
        <w:t>入学适应</w:t>
      </w:r>
      <w:r>
        <w:rPr>
          <w:rFonts w:hint="eastAsia"/>
          <w:sz w:val="24"/>
          <w:szCs w:val="24"/>
        </w:rPr>
        <w:t>”的相关文献，进行了数据整理，形成了自己的认识。</w:t>
      </w:r>
    </w:p>
    <w:p w14:paraId="27C5A20C">
      <w:pPr>
        <w:ind w:firstLine="562" w:firstLineChars="200"/>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 xml:space="preserve">1.文献查找  </w:t>
      </w:r>
    </w:p>
    <w:tbl>
      <w:tblPr>
        <w:tblStyle w:val="7"/>
        <w:tblW w:w="8522" w:type="dxa"/>
        <w:tblInd w:w="0" w:type="dxa"/>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
      <w:tblGrid>
        <w:gridCol w:w="2161"/>
        <w:gridCol w:w="3520"/>
        <w:gridCol w:w="2841"/>
      </w:tblGrid>
      <w:tr w14:paraId="6B4D4719">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932" w:hRule="atLeast"/>
        </w:trPr>
        <w:tc>
          <w:tcPr>
            <w:tcW w:w="2161" w:type="dxa"/>
            <w:tcBorders>
              <w:tl2br w:val="nil"/>
              <w:tr2bl w:val="nil"/>
            </w:tcBorders>
            <w:vAlign w:val="center"/>
          </w:tcPr>
          <w:p w14:paraId="5E00DE07">
            <w:pPr>
              <w:ind w:firstLine="560" w:firstLineChars="200"/>
              <w:jc w:val="center"/>
              <w:rPr>
                <w:rFonts w:asciiTheme="majorEastAsia" w:hAnsiTheme="majorEastAsia" w:eastAsiaTheme="majorEastAsia" w:cstheme="majorEastAsia"/>
                <w:sz w:val="28"/>
                <w:szCs w:val="28"/>
              </w:rPr>
            </w:pPr>
            <w:r>
              <w:rPr>
                <w:rFonts w:asciiTheme="majorEastAsia" w:hAnsiTheme="majorEastAsia" w:eastAsiaTheme="majorEastAsia" w:cstheme="majorEastAsia"/>
                <w:sz w:val="28"/>
                <w:szCs w:val="28"/>
              </w:rPr>
              <mc:AlternateContent>
                <mc:Choice Requires="wps">
                  <w:drawing>
                    <wp:anchor distT="0" distB="0" distL="114300" distR="114300" simplePos="0" relativeHeight="251661312" behindDoc="0" locked="0" layoutInCell="1" allowOverlap="1">
                      <wp:simplePos x="0" y="0"/>
                      <wp:positionH relativeFrom="column">
                        <wp:posOffset>-58420</wp:posOffset>
                      </wp:positionH>
                      <wp:positionV relativeFrom="paragraph">
                        <wp:posOffset>173990</wp:posOffset>
                      </wp:positionV>
                      <wp:extent cx="476250" cy="50419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76250" cy="504190"/>
                              </a:xfrm>
                              <a:prstGeom prst="rect">
                                <a:avLst/>
                              </a:prstGeom>
                              <a:noFill/>
                              <a:ln w="6350">
                                <a:noFill/>
                              </a:ln>
                              <a:effectLst/>
                            </wps:spPr>
                            <wps:txbx>
                              <w:txbxContent>
                                <w:p w14:paraId="10C0F642">
                                  <w:r>
                                    <w:rPr>
                                      <w:rFonts w:hint="eastAsia"/>
                                    </w:rPr>
                                    <w:t>研究对象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13.7pt;height:39.7pt;width:37.5pt;z-index:251661312;mso-width-relative:page;mso-height-relative:page;" filled="f" stroked="f" coordsize="21600,21600" o:gfxdata="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Iw3sjZAAAACAEAAA8AAAAAAAAAAQAgAAAAIgAA&#10;AGRycy9kb3ducmV2LnhtbFBLAQIUABQAAAAIAIdO4kCcE/5RQAIAAHMEAAAOAAAAAAAAAAEAIAAA&#10;ACgBAABkcnMvZTJvRG9jLnhtbFBLBQYAAAAABgAGAFkBAADaBQAAAAA=&#10;">
                      <v:fill on="f" focussize="0,0"/>
                      <v:stroke on="f" weight="0.5pt"/>
                      <v:imagedata o:title=""/>
                      <o:lock v:ext="edit" aspectratio="f"/>
                      <v:textbox>
                        <w:txbxContent>
                          <w:p w14:paraId="10C0F642">
                            <w:r>
                              <w:rPr>
                                <w:rFonts w:hint="eastAsia"/>
                              </w:rPr>
                              <w:t>研究对象</w:t>
                            </w:r>
                          </w:p>
                        </w:txbxContent>
                      </v:textbox>
                    </v:shape>
                  </w:pict>
                </mc:Fallback>
              </mc:AlternateContent>
            </w:r>
            <w:r>
              <w:rPr>
                <w:rFonts w:asciiTheme="majorEastAsia" w:hAnsiTheme="majorEastAsia" w:eastAsiaTheme="majorEastAsia" w:cstheme="majorEastAsia"/>
                <w:sz w:val="28"/>
                <w:szCs w:val="28"/>
              </w:rPr>
              <mc:AlternateContent>
                <mc:Choice Requires="wps">
                  <w:drawing>
                    <wp:anchor distT="0" distB="0" distL="114300" distR="114300" simplePos="0" relativeHeight="251660288" behindDoc="0" locked="0" layoutInCell="1" allowOverlap="1">
                      <wp:simplePos x="0" y="0"/>
                      <wp:positionH relativeFrom="column">
                        <wp:posOffset>484505</wp:posOffset>
                      </wp:positionH>
                      <wp:positionV relativeFrom="paragraph">
                        <wp:posOffset>69215</wp:posOffset>
                      </wp:positionV>
                      <wp:extent cx="571500" cy="314325"/>
                      <wp:effectExtent l="0" t="0" r="0" b="0"/>
                      <wp:wrapNone/>
                      <wp:docPr id="2" name="文本框 2"/>
                      <wp:cNvGraphicFramePr/>
                      <a:graphic xmlns:a="http://schemas.openxmlformats.org/drawingml/2006/main">
                        <a:graphicData uri="http://schemas.microsoft.com/office/word/2010/wordprocessingShape">
                          <wps:wsp>
                            <wps:cNvSpPr txBox="1"/>
                            <wps:spPr>
                              <a:xfrm>
                                <a:off x="1570355" y="1811020"/>
                                <a:ext cx="571500" cy="314325"/>
                              </a:xfrm>
                              <a:prstGeom prst="rect">
                                <a:avLst/>
                              </a:prstGeom>
                              <a:noFill/>
                              <a:ln w="6350">
                                <a:noFill/>
                              </a:ln>
                              <a:effectLst/>
                            </wps:spPr>
                            <wps:txbx>
                              <w:txbxContent>
                                <w:p w14:paraId="6E5F962B">
                                  <w:r>
                                    <w:rPr>
                                      <w:rFonts w:hint="eastAsia"/>
                                    </w:rPr>
                                    <w:t>数据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5pt;margin-top:5.45pt;height:24.75pt;width:45pt;z-index:251660288;mso-width-relative:page;mso-height-relative:page;" filled="f" stroked="f" coordsize="21600,21600" o:gfxdata="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EFiedgAAAAIAQAADwAAAAAA&#10;AAABACAAAAAiAAAAZHJzL2Rvd25yZXYueG1sUEsBAhQAFAAAAAgAh07iQFJPZc5MAgAAfwQAAA4A&#10;AAAAAAAAAQAgAAAAJwEAAGRycy9lMm9Eb2MueG1sUEsFBgAAAAAGAAYAWQEAAOUFAAAAAA==&#10;">
                      <v:fill on="f" focussize="0,0"/>
                      <v:stroke on="f" weight="0.5pt"/>
                      <v:imagedata o:title=""/>
                      <o:lock v:ext="edit" aspectratio="f"/>
                      <v:textbox>
                        <w:txbxContent>
                          <w:p w14:paraId="6E5F962B">
                            <w:r>
                              <w:rPr>
                                <w:rFonts w:hint="eastAsia"/>
                              </w:rPr>
                              <w:t>数据</w:t>
                            </w:r>
                          </w:p>
                        </w:txbxContent>
                      </v:textbox>
                    </v:shape>
                  </w:pict>
                </mc:Fallback>
              </mc:AlternateContent>
            </w:r>
            <w:r>
              <w:rPr>
                <w:rFonts w:asciiTheme="majorEastAsia" w:hAnsiTheme="majorEastAsia" w:eastAsiaTheme="majorEastAsia" w:cstheme="majorEastAsia"/>
                <w:sz w:val="28"/>
                <w:szCs w:val="28"/>
              </w:rPr>
              <mc:AlternateContent>
                <mc:Choice Requires="wps">
                  <w:drawing>
                    <wp:anchor distT="0" distB="0" distL="114300" distR="114300" simplePos="0" relativeHeight="251662336" behindDoc="0" locked="0" layoutInCell="1" allowOverlap="1">
                      <wp:simplePos x="0" y="0"/>
                      <wp:positionH relativeFrom="column">
                        <wp:posOffset>-39370</wp:posOffset>
                      </wp:positionH>
                      <wp:positionV relativeFrom="paragraph">
                        <wp:posOffset>48260</wp:posOffset>
                      </wp:positionV>
                      <wp:extent cx="1133475" cy="542925"/>
                      <wp:effectExtent l="2540" t="5715" r="6985" b="10160"/>
                      <wp:wrapNone/>
                      <wp:docPr id="1" name="直接连接符 1"/>
                      <wp:cNvGraphicFramePr/>
                      <a:graphic xmlns:a="http://schemas.openxmlformats.org/drawingml/2006/main">
                        <a:graphicData uri="http://schemas.microsoft.com/office/word/2010/wordprocessingShape">
                          <wps:wsp>
                            <wps:cNvCnPr/>
                            <wps:spPr>
                              <a:xfrm flipH="1" flipV="1">
                                <a:off x="1103630" y="1563370"/>
                                <a:ext cx="1133475" cy="54292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3.1pt;margin-top:3.8pt;height:42.75pt;width:89.25pt;z-index:251662336;mso-width-relative:page;mso-height-relative:page;" filled="f" stroked="t" coordsize="21600,21600" o:gfxdata="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oVqe2AAAAAcBAAAPAAAAAAAAAAEAIAAAACIAAABkcnMv&#10;ZG93bnJldi54bWxQSwECFAAUAAAACACHTuJAgFORrgMCAADlAwAADgAAAAAAAAABACAAAAAnAQAA&#10;ZHJzL2Uyb0RvYy54bWxQSwUGAAAAAAYABgBZAQAAnAUAAAAA&#10;">
                      <v:fill on="f" focussize="0,0"/>
                      <v:stroke weight="1pt" color="#000000" miterlimit="8" joinstyle="miter"/>
                      <v:imagedata o:title=""/>
                      <o:lock v:ext="edit" aspectratio="f"/>
                    </v:line>
                  </w:pict>
                </mc:Fallback>
              </mc:AlternateContent>
            </w:r>
          </w:p>
        </w:tc>
        <w:tc>
          <w:tcPr>
            <w:tcW w:w="3520" w:type="dxa"/>
            <w:tcBorders>
              <w:tl2br w:val="nil"/>
              <w:tr2bl w:val="nil"/>
            </w:tcBorders>
            <w:vAlign w:val="center"/>
          </w:tcPr>
          <w:p w14:paraId="2CFBCD23">
            <w:pPr>
              <w:ind w:firstLine="560" w:firstLineChars="200"/>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总篇数（篇）</w:t>
            </w:r>
          </w:p>
        </w:tc>
        <w:tc>
          <w:tcPr>
            <w:tcW w:w="2841" w:type="dxa"/>
            <w:tcBorders>
              <w:tl2br w:val="nil"/>
              <w:tr2bl w:val="nil"/>
            </w:tcBorders>
            <w:vAlign w:val="center"/>
          </w:tcPr>
          <w:p w14:paraId="133689E4">
            <w:pPr>
              <w:ind w:firstLine="560" w:firstLineChars="200"/>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核心期刊（篇）</w:t>
            </w:r>
          </w:p>
        </w:tc>
      </w:tr>
      <w:tr w14:paraId="18CF8705">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662" w:hRule="atLeast"/>
        </w:trPr>
        <w:tc>
          <w:tcPr>
            <w:tcW w:w="2161" w:type="dxa"/>
            <w:tcBorders>
              <w:tl2br w:val="nil"/>
              <w:tr2bl w:val="nil"/>
            </w:tcBorders>
            <w:vAlign w:val="center"/>
          </w:tcPr>
          <w:p w14:paraId="5A772B3B">
            <w:pPr>
              <w:jc w:val="both"/>
              <w:rPr>
                <w:rFonts w:asciiTheme="majorEastAsia" w:hAnsiTheme="majorEastAsia" w:eastAsiaTheme="majorEastAsia" w:cstheme="majorEastAsia"/>
                <w:sz w:val="28"/>
                <w:szCs w:val="28"/>
              </w:rPr>
            </w:pPr>
            <w:r>
              <w:rPr>
                <w:rFonts w:hint="eastAsia" w:ascii="宋体" w:hAnsi="宋体" w:eastAsia="宋体" w:cs="宋体"/>
                <w:color w:val="000000"/>
                <w:sz w:val="24"/>
                <w:szCs w:val="24"/>
                <w:lang w:val="en-US" w:eastAsia="zh-CN"/>
              </w:rPr>
              <w:t>幼小衔接</w:t>
            </w:r>
          </w:p>
        </w:tc>
        <w:tc>
          <w:tcPr>
            <w:tcW w:w="3520" w:type="dxa"/>
            <w:tcBorders>
              <w:tl2br w:val="nil"/>
              <w:tr2bl w:val="nil"/>
            </w:tcBorders>
            <w:vAlign w:val="center"/>
          </w:tcPr>
          <w:p w14:paraId="349B4C69">
            <w:pPr>
              <w:ind w:firstLine="560" w:firstLineChars="200"/>
              <w:jc w:val="center"/>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4582</w:t>
            </w:r>
          </w:p>
        </w:tc>
        <w:tc>
          <w:tcPr>
            <w:tcW w:w="2841" w:type="dxa"/>
            <w:tcBorders>
              <w:tl2br w:val="nil"/>
              <w:tr2bl w:val="nil"/>
            </w:tcBorders>
            <w:vAlign w:val="center"/>
          </w:tcPr>
          <w:p w14:paraId="22BE0955">
            <w:pPr>
              <w:ind w:firstLine="560" w:firstLineChars="200"/>
              <w:jc w:val="center"/>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660</w:t>
            </w:r>
          </w:p>
        </w:tc>
      </w:tr>
      <w:tr w14:paraId="43EE5992">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647" w:hRule="atLeast"/>
        </w:trPr>
        <w:tc>
          <w:tcPr>
            <w:tcW w:w="2161" w:type="dxa"/>
            <w:tcBorders>
              <w:tl2br w:val="nil"/>
              <w:tr2bl w:val="nil"/>
            </w:tcBorders>
            <w:vAlign w:val="center"/>
          </w:tcPr>
          <w:p w14:paraId="6775AEEF">
            <w:pPr>
              <w:jc w:val="both"/>
              <w:rPr>
                <w:rFonts w:asciiTheme="majorEastAsia" w:hAnsiTheme="majorEastAsia" w:eastAsiaTheme="majorEastAsia" w:cstheme="majorEastAsia"/>
                <w:sz w:val="28"/>
                <w:szCs w:val="28"/>
              </w:rPr>
            </w:pPr>
            <w:r>
              <w:rPr>
                <w:rFonts w:hint="eastAsia" w:ascii="宋体" w:hAnsi="宋体" w:eastAsia="宋体" w:cs="宋体"/>
                <w:b w:val="0"/>
                <w:bCs w:val="0"/>
                <w:sz w:val="24"/>
                <w:szCs w:val="24"/>
                <w:lang w:val="en-US" w:eastAsia="zh-CN"/>
              </w:rPr>
              <w:t>入学适应课程</w:t>
            </w:r>
          </w:p>
        </w:tc>
        <w:tc>
          <w:tcPr>
            <w:tcW w:w="3520" w:type="dxa"/>
            <w:tcBorders>
              <w:tl2br w:val="nil"/>
              <w:tr2bl w:val="nil"/>
            </w:tcBorders>
            <w:vAlign w:val="center"/>
          </w:tcPr>
          <w:p w14:paraId="69F115D8">
            <w:pPr>
              <w:ind w:firstLine="560" w:firstLineChars="200"/>
              <w:jc w:val="center"/>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190</w:t>
            </w:r>
          </w:p>
        </w:tc>
        <w:tc>
          <w:tcPr>
            <w:tcW w:w="2841" w:type="dxa"/>
            <w:tcBorders>
              <w:tl2br w:val="nil"/>
              <w:tr2bl w:val="nil"/>
            </w:tcBorders>
            <w:vAlign w:val="center"/>
          </w:tcPr>
          <w:p w14:paraId="524575E8">
            <w:pPr>
              <w:ind w:firstLine="560" w:firstLineChars="200"/>
              <w:jc w:val="center"/>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23</w:t>
            </w:r>
          </w:p>
        </w:tc>
      </w:tr>
      <w:tr w14:paraId="4DF9086A">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647" w:hRule="atLeast"/>
        </w:trPr>
        <w:tc>
          <w:tcPr>
            <w:tcW w:w="2161" w:type="dxa"/>
            <w:tcBorders>
              <w:tl2br w:val="nil"/>
              <w:tr2bl w:val="nil"/>
            </w:tcBorders>
            <w:vAlign w:val="center"/>
          </w:tcPr>
          <w:p w14:paraId="5D55BAF6">
            <w:pPr>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幼小衔接课程建设</w:t>
            </w:r>
          </w:p>
        </w:tc>
        <w:tc>
          <w:tcPr>
            <w:tcW w:w="3520" w:type="dxa"/>
            <w:tcBorders>
              <w:tl2br w:val="nil"/>
              <w:tr2bl w:val="nil"/>
            </w:tcBorders>
            <w:vAlign w:val="center"/>
          </w:tcPr>
          <w:p w14:paraId="374667AC">
            <w:pPr>
              <w:ind w:firstLine="560" w:firstLineChars="200"/>
              <w:jc w:val="center"/>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1</w:t>
            </w:r>
          </w:p>
        </w:tc>
        <w:tc>
          <w:tcPr>
            <w:tcW w:w="2841" w:type="dxa"/>
            <w:tcBorders>
              <w:tl2br w:val="nil"/>
              <w:tr2bl w:val="nil"/>
            </w:tcBorders>
            <w:vAlign w:val="center"/>
          </w:tcPr>
          <w:p w14:paraId="2B578F0D">
            <w:pPr>
              <w:ind w:firstLine="560" w:firstLineChars="200"/>
              <w:jc w:val="center"/>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1</w:t>
            </w:r>
          </w:p>
        </w:tc>
      </w:tr>
    </w:tbl>
    <w:p w14:paraId="5D59E2AA">
      <w:pPr>
        <w:numPr>
          <w:ilvl w:val="0"/>
          <w:numId w:val="0"/>
        </w:numPr>
        <w:ind w:firstLine="562" w:firstLineChars="200"/>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lang w:val="en-US" w:eastAsia="zh-CN"/>
        </w:rPr>
        <w:t>2、</w:t>
      </w:r>
      <w:r>
        <w:rPr>
          <w:rFonts w:hint="eastAsia" w:asciiTheme="majorEastAsia" w:hAnsiTheme="majorEastAsia" w:eastAsiaTheme="majorEastAsia" w:cstheme="majorEastAsia"/>
          <w:b/>
          <w:bCs/>
          <w:sz w:val="28"/>
          <w:szCs w:val="28"/>
        </w:rPr>
        <w:t>文献分析</w:t>
      </w:r>
    </w:p>
    <w:p w14:paraId="1EF1DE86">
      <w:pPr>
        <w:ind w:firstLine="420"/>
        <w:jc w:val="both"/>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幼小衔接理论研究领域现状</w:t>
      </w:r>
    </w:p>
    <w:p w14:paraId="443904AA">
      <w:pPr>
        <w:ind w:firstLine="42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（1）国外研究现状</w:t>
      </w:r>
    </w:p>
    <w:p w14:paraId="7359E98E">
      <w:pPr>
        <w:ind w:firstLine="420"/>
        <w:jc w:val="both"/>
        <w:rPr>
          <w:rFonts w:hint="eastAsia" w:ascii="宋体" w:hAnsi="宋体" w:eastAsia="宋体" w:cs="宋体"/>
          <w:b w:val="0"/>
          <w:bCs w:val="0"/>
          <w:sz w:val="24"/>
          <w:szCs w:val="24"/>
          <w:lang w:val="en-US" w:eastAsia="zh-CN"/>
        </w:rPr>
      </w:pPr>
      <w:r>
        <w:rPr>
          <w:rFonts w:hint="eastAsia" w:ascii="宋体" w:hAnsi="宋体" w:eastAsia="宋体" w:cs="宋体"/>
          <w:color w:val="000000"/>
          <w:sz w:val="24"/>
          <w:szCs w:val="24"/>
          <w:lang w:val="en-US" w:eastAsia="zh-CN"/>
        </w:rPr>
        <w:t>幼小衔接涉及社会学、生态学、心理学等多个理论研究领域。 皮亚杰认知发展阶段理论指出，在生命的发展过程中，量和质均在变化。另外在正常条件下，心里发展总是遵循一定模式有先后顺序的。个体都必须遵循由低向高的发展。</w:t>
      </w:r>
      <w:r>
        <w:rPr>
          <w:rFonts w:hint="eastAsia" w:ascii="宋体" w:hAnsi="宋体" w:eastAsia="宋体" w:cs="宋体"/>
          <w:b w:val="0"/>
          <w:bCs w:val="0"/>
          <w:sz w:val="24"/>
          <w:szCs w:val="24"/>
          <w:lang w:val="en-US" w:eastAsia="zh-CN"/>
        </w:rPr>
        <w:t>布朗芬布伦纳提出“生态转衔”理论，由此提出“场所衔接”的观点，并进行了场所链接的划分。</w:t>
      </w:r>
    </w:p>
    <w:p w14:paraId="7761E5A7">
      <w:pPr>
        <w:ind w:firstLine="42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（2）国内研究现状    </w:t>
      </w:r>
    </w:p>
    <w:p w14:paraId="18E2F3ED">
      <w:pPr>
        <w:ind w:firstLine="42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幼儿园和小学的学段差异，导致了幼儿园、小学各自为阵，彼此之间缺乏交流、互动和合作，优质资源缺乏共享，衔接效果在实践中大打折扣。如何展开幼小衔接，一个方面是幼儿园与小学，另一方面是幼儿园、小学、家庭与社会的合作。</w:t>
      </w:r>
    </w:p>
    <w:p w14:paraId="21AF3010">
      <w:pPr>
        <w:ind w:firstLine="42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入学适应课程研究领域现状</w:t>
      </w:r>
    </w:p>
    <w:p w14:paraId="7F67D673">
      <w:pPr>
        <w:ind w:firstLine="42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（1）国外入学适应课程的研究</w:t>
      </w:r>
    </w:p>
    <w:p w14:paraId="1FD9047B">
      <w:pPr>
        <w:ind w:firstLine="42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日本关于入学适应教育的观念不是一个新鲜的话题，1957年日本文部省颁布《幼儿园教育要领》，将“幼小衔接”引导成学校教育的提前进行。1989年颁布《拟幼儿园教育要领》主张幼儿园教育应该有别于学校教育的特点，由分科教学转向综合教学。法国对于入学适应教育的实践直接采取了实质性的措施。一是直接将幼儿园建在小学校园内，以此增强小学生与幼儿小朋友的双向交流与接触，是幼儿园教师和小学教师一起参与培训，让他们互相了解，同时也让教师能达到互换岗位的程度，最大化地降低幼小衔接入学适应的难度。三是法国的学前教育和小学教育是由一个管理机构来统一监督和管理的，这是学前教育体系与小学教育体系的一个有效的衔接适应措施。四是科学划分母育学校和小学的学习阶段，根据每个学生具体的成熟期和发展节律进行引导，并确定学生具体学习的基础阶段课程。美国在课程设置措施上注重知识的连贯性和组织形式的多样性。在设置课程时充分考察了以国家本位的课程设计与以学校和幼儿园本位的课程设计模式。</w:t>
      </w:r>
    </w:p>
    <w:p w14:paraId="1E6A2D55">
      <w:pPr>
        <w:ind w:firstLine="42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（2）国内入学课程适应的研究</w:t>
      </w:r>
    </w:p>
    <w:p w14:paraId="6A6ABD87">
      <w:pPr>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小学入学适应课程理论整体上说是属于幼小衔接的一个环节，它是站在小学的角度来研究如何更好地和幼儿园、家长、小朋友一起共创一个让小朋友有心理缓冲期的入学适应课程，并开创性地提出了专门作为一门入学课程来对小朋友进行辅导。毛坚琼提出了“学习准备期”的概念，并做了以降低教学难度、减小学业坡度、积极情感体验为目标的教学课程。小学入学适应课程理论当前研究状况基本在这个进度，开始涉及到如何根据孩子的生理和心理发展特性来额外设置课程。</w:t>
      </w:r>
    </w:p>
    <w:p w14:paraId="75A4ECF0">
      <w:pPr>
        <w:ind w:firstLine="562" w:firstLineChars="200"/>
        <w:rPr>
          <w:rFonts w:hint="eastAsia" w:ascii="宋体" w:hAnsi="宋体" w:eastAsia="宋体" w:cs="宋体"/>
          <w:b w:val="0"/>
          <w:bCs w:val="0"/>
          <w:sz w:val="24"/>
          <w:szCs w:val="24"/>
          <w:lang w:val="en-US" w:eastAsia="zh-CN"/>
        </w:rPr>
      </w:pPr>
      <w:r>
        <w:rPr>
          <w:rFonts w:hint="eastAsia" w:asciiTheme="majorEastAsia" w:hAnsiTheme="majorEastAsia" w:eastAsiaTheme="majorEastAsia" w:cstheme="majorEastAsia"/>
          <w:b/>
          <w:bCs/>
          <w:sz w:val="28"/>
          <w:szCs w:val="28"/>
        </w:rPr>
        <w:t>3.总结提炼</w:t>
      </w:r>
    </w:p>
    <w:p w14:paraId="50F31D9A">
      <w:pPr>
        <w:ind w:firstLine="420"/>
        <w:jc w:val="both"/>
        <w:rPr>
          <w:rFonts w:hint="eastAsia" w:ascii="宋体" w:hAnsi="宋体" w:eastAsia="宋体"/>
          <w:b/>
          <w:bCs/>
          <w:sz w:val="28"/>
          <w:szCs w:val="28"/>
          <w:lang w:val="en-US" w:eastAsia="zh-CN"/>
        </w:rPr>
      </w:pPr>
      <w:r>
        <w:rPr>
          <w:rFonts w:hint="eastAsia" w:ascii="宋体" w:hAnsi="宋体" w:eastAsia="宋体" w:cs="宋体"/>
          <w:b w:val="0"/>
          <w:bCs w:val="0"/>
          <w:sz w:val="24"/>
          <w:szCs w:val="24"/>
          <w:lang w:val="en-US" w:eastAsia="zh-CN"/>
        </w:rPr>
        <w:t>综合以上研究可以看出：1、对比中国：国外更倾向于幼儿园与小学教育的连续性。2、研究入学适应课程的开发渠道与措施是多方面的。适应课程内容大多通过绘本为教育媒介，以解决实际学习困难为主，并已经从单纯地关注理论逐渐地过渡到理论基础上的教学实践了，研究的内容比以往更加丰富、具体和具有操作性了。在教育内容上，更注重与儿童的实际生活更贴切的故事，形式方法上也更加多样化。但是在“入学适应课程”的校本课程开发在理论上还有待挖掘与完善。</w:t>
      </w:r>
    </w:p>
    <w:p w14:paraId="59C6C3B5">
      <w:pPr>
        <w:ind w:firstLine="560" w:firstLineChars="200"/>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rPr>
        <w:t>（二）课程</w:t>
      </w:r>
      <w:r>
        <w:rPr>
          <w:rFonts w:hint="eastAsia" w:ascii="宋体" w:hAnsi="宋体" w:eastAsia="宋体" w:cs="宋体"/>
          <w:b w:val="0"/>
          <w:bCs w:val="0"/>
          <w:sz w:val="28"/>
          <w:szCs w:val="28"/>
          <w:lang w:val="en-US" w:eastAsia="zh-CN"/>
        </w:rPr>
        <w:t>内容的展开</w:t>
      </w:r>
    </w:p>
    <w:p w14:paraId="39D82585">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rPr>
        <w:t xml:space="preserve">  </w:t>
      </w:r>
      <w:r>
        <w:rPr>
          <w:rFonts w:hint="eastAsia" w:ascii="宋体" w:hAnsi="宋体" w:eastAsia="宋体" w:cs="宋体"/>
          <w:b w:val="0"/>
          <w:bCs w:val="0"/>
          <w:sz w:val="28"/>
          <w:szCs w:val="28"/>
        </w:rPr>
        <w:t xml:space="preserve"> </w:t>
      </w:r>
      <w:r>
        <w:rPr>
          <w:rFonts w:hint="eastAsia" w:ascii="宋体" w:hAnsi="宋体" w:eastAsia="宋体" w:cs="宋体"/>
          <w:b w:val="0"/>
          <w:bCs w:val="0"/>
          <w:color w:val="auto"/>
          <w:spacing w:val="0"/>
          <w:sz w:val="24"/>
          <w:szCs w:val="24"/>
          <w:lang w:val="en-US" w:eastAsia="zh-CN"/>
        </w:rPr>
        <w:t>（一）管理先行：构筑专业的“研创”团队</w:t>
      </w:r>
    </w:p>
    <w:p w14:paraId="25F14F11">
      <w:pPr>
        <w:keepNext w:val="0"/>
        <w:keepLines w:val="0"/>
        <w:pageBreakBefore w:val="0"/>
        <w:widowControl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b w:val="0"/>
          <w:bCs w:val="0"/>
          <w:color w:val="000000"/>
          <w:spacing w:val="0"/>
          <w:sz w:val="24"/>
          <w:szCs w:val="24"/>
        </w:rPr>
      </w:pPr>
      <w:r>
        <w:rPr>
          <w:rFonts w:hint="eastAsia" w:ascii="宋体" w:hAnsi="宋体" w:eastAsia="宋体" w:cs="宋体"/>
          <w:b w:val="0"/>
          <w:bCs w:val="0"/>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1871345</wp:posOffset>
                </wp:positionH>
                <wp:positionV relativeFrom="paragraph">
                  <wp:posOffset>131445</wp:posOffset>
                </wp:positionV>
                <wp:extent cx="2397760" cy="481965"/>
                <wp:effectExtent l="4445" t="4445" r="10795" b="8890"/>
                <wp:wrapNone/>
                <wp:docPr id="17" name="文本框 17"/>
                <wp:cNvGraphicFramePr/>
                <a:graphic xmlns:a="http://schemas.openxmlformats.org/drawingml/2006/main">
                  <a:graphicData uri="http://schemas.microsoft.com/office/word/2010/wordprocessingShape">
                    <wps:wsp>
                      <wps:cNvSpPr txBox="1"/>
                      <wps:spPr>
                        <a:xfrm>
                          <a:off x="2571750" y="6842125"/>
                          <a:ext cx="2397760" cy="481965"/>
                        </a:xfrm>
                        <a:prstGeom prst="rect">
                          <a:avLst/>
                        </a:prstGeom>
                        <a:solidFill>
                          <a:srgbClr val="FFFFFF"/>
                        </a:solidFill>
                        <a:ln w="6350">
                          <a:solidFill>
                            <a:prstClr val="black"/>
                          </a:solidFill>
                        </a:ln>
                        <a:effectLst/>
                      </wps:spPr>
                      <wps:txbx>
                        <w:txbxContent>
                          <w:p w14:paraId="73ABF356">
                            <w:pPr>
                              <w:jc w:val="center"/>
                              <w:rPr>
                                <w:rFonts w:hint="eastAsia"/>
                                <w:b/>
                                <w:bCs/>
                                <w:lang w:val="en-US" w:eastAsia="zh-CN"/>
                              </w:rPr>
                            </w:pPr>
                            <w:r>
                              <w:rPr>
                                <w:rFonts w:hint="eastAsia"/>
                                <w:b/>
                                <w:bCs/>
                                <w:lang w:val="en-US" w:eastAsia="zh-CN"/>
                              </w:rPr>
                              <w:t>幼小衔接项目团队</w:t>
                            </w:r>
                          </w:p>
                          <w:p w14:paraId="31558E98">
                            <w:pPr>
                              <w:jc w:val="center"/>
                              <w:rPr>
                                <w:rFonts w:hint="default"/>
                                <w:lang w:val="en-US" w:eastAsia="zh-CN"/>
                              </w:rPr>
                            </w:pPr>
                            <w:r>
                              <w:rPr>
                                <w:rFonts w:hint="eastAsia"/>
                                <w:lang w:val="en-US" w:eastAsia="zh-CN"/>
                              </w:rPr>
                              <w:t>首席责任人：万莺燕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35pt;margin-top:10.35pt;height:37.95pt;width:188.8pt;z-index:251667456;mso-width-relative:page;mso-height-relative:page;" fillcolor="#FFFFFF" filled="t" stroked="t" coordsize="21600,21600" o:gfxdata="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FkVv91QAAAAkBAAAPAAAAAAAAAAEAIAAAACIAAABkcnMvZG93bnJldi54bWxQ&#10;SwECFAAUAAAACACHTuJAQbUrymwCAADTBAAADgAAAAAAAAABACAAAAAkAQAAZHJzL2Uyb0RvYy54&#10;bWxQSwUGAAAAAAYABgBZAQAAAgYAAAAA&#10;">
                <v:fill on="t" focussize="0,0"/>
                <v:stroke weight="0.5pt" color="#000000" joinstyle="round"/>
                <v:imagedata o:title=""/>
                <o:lock v:ext="edit" aspectratio="f"/>
                <v:textbox>
                  <w:txbxContent>
                    <w:p w14:paraId="73ABF356">
                      <w:pPr>
                        <w:jc w:val="center"/>
                        <w:rPr>
                          <w:rFonts w:hint="eastAsia"/>
                          <w:b/>
                          <w:bCs/>
                          <w:lang w:val="en-US" w:eastAsia="zh-CN"/>
                        </w:rPr>
                      </w:pPr>
                      <w:r>
                        <w:rPr>
                          <w:rFonts w:hint="eastAsia"/>
                          <w:b/>
                          <w:bCs/>
                          <w:lang w:val="en-US" w:eastAsia="zh-CN"/>
                        </w:rPr>
                        <w:t>幼小衔接项目团队</w:t>
                      </w:r>
                    </w:p>
                    <w:p w14:paraId="31558E98">
                      <w:pPr>
                        <w:jc w:val="center"/>
                        <w:rPr>
                          <w:rFonts w:hint="default"/>
                          <w:lang w:val="en-US" w:eastAsia="zh-CN"/>
                        </w:rPr>
                      </w:pPr>
                      <w:r>
                        <w:rPr>
                          <w:rFonts w:hint="eastAsia"/>
                          <w:lang w:val="en-US" w:eastAsia="zh-CN"/>
                        </w:rPr>
                        <w:t>首席责任人：万莺燕</w:t>
                      </w:r>
                    </w:p>
                  </w:txbxContent>
                </v:textbox>
              </v:shape>
            </w:pict>
          </mc:Fallback>
        </mc:AlternateContent>
      </w:r>
      <w:r>
        <w:rPr>
          <w:rFonts w:hint="eastAsia" w:ascii="宋体" w:hAnsi="宋体" w:eastAsia="宋体" w:cs="宋体"/>
          <w:b w:val="0"/>
          <w:bCs w:val="0"/>
          <w:sz w:val="24"/>
          <w:szCs w:val="24"/>
          <w:lang w:val="en-US" w:eastAsia="zh-CN"/>
        </w:rPr>
        <w:t>1.健全</w:t>
      </w:r>
      <w:r>
        <w:rPr>
          <w:rFonts w:hint="eastAsia" w:ascii="宋体" w:hAnsi="宋体" w:eastAsia="宋体" w:cs="宋体"/>
          <w:b w:val="0"/>
          <w:bCs w:val="0"/>
          <w:color w:val="000000"/>
          <w:spacing w:val="0"/>
          <w:sz w:val="24"/>
          <w:szCs w:val="24"/>
        </w:rPr>
        <w:t>组织机构</w:t>
      </w:r>
    </w:p>
    <w:p w14:paraId="7B1F6762">
      <w:pPr>
        <w:keepNext w:val="0"/>
        <w:keepLines w:val="0"/>
        <w:pageBreakBefore w:val="0"/>
        <w:widowControl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b w:val="0"/>
          <w:bCs w:val="0"/>
          <w:color w:val="000000"/>
          <w:spacing w:val="0"/>
          <w:sz w:val="24"/>
          <w:szCs w:val="24"/>
        </w:rPr>
      </w:pPr>
    </w:p>
    <w:p w14:paraId="580CD7C7">
      <w:pPr>
        <w:keepNext w:val="0"/>
        <w:keepLines w:val="0"/>
        <w:pageBreakBefore w:val="0"/>
        <w:widowControl w:val="0"/>
        <w:tabs>
          <w:tab w:val="left" w:pos="3911"/>
        </w:tabs>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b w:val="0"/>
          <w:bCs w:val="0"/>
          <w:color w:val="000000"/>
          <w:spacing w:val="0"/>
          <w:sz w:val="24"/>
          <w:szCs w:val="24"/>
          <w:lang w:val="en-US" w:eastAsia="zh-CN"/>
        </w:rPr>
      </w:pPr>
      <w:r>
        <w:rPr>
          <w:rFonts w:hint="eastAsia" w:ascii="宋体" w:hAnsi="宋体" w:eastAsia="宋体" w:cs="宋体"/>
          <w:b w:val="0"/>
          <w:bCs w:val="0"/>
          <w:sz w:val="24"/>
          <w:szCs w:val="24"/>
        </w:rPr>
        <mc:AlternateContent>
          <mc:Choice Requires="wps">
            <w:drawing>
              <wp:anchor distT="0" distB="0" distL="114300" distR="114300" simplePos="0" relativeHeight="251669504" behindDoc="0" locked="0" layoutInCell="1" allowOverlap="1">
                <wp:simplePos x="0" y="0"/>
                <wp:positionH relativeFrom="column">
                  <wp:posOffset>2985135</wp:posOffset>
                </wp:positionH>
                <wp:positionV relativeFrom="paragraph">
                  <wp:posOffset>116205</wp:posOffset>
                </wp:positionV>
                <wp:extent cx="0" cy="139700"/>
                <wp:effectExtent l="4445" t="0" r="8255" b="0"/>
                <wp:wrapNone/>
                <wp:docPr id="7" name="直接连接符 7"/>
                <wp:cNvGraphicFramePr/>
                <a:graphic xmlns:a="http://schemas.openxmlformats.org/drawingml/2006/main">
                  <a:graphicData uri="http://schemas.microsoft.com/office/word/2010/wordprocessingShape">
                    <wps:wsp>
                      <wps:cNvCnPr>
                        <a:stCxn id="5" idx="2"/>
                      </wps:cNvCnPr>
                      <wps:spPr>
                        <a:xfrm>
                          <a:off x="3770630" y="7324090"/>
                          <a:ext cx="0" cy="13970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235.05pt;margin-top:9.15pt;height:11pt;width:0pt;z-index:251669504;mso-width-relative:page;mso-height-relative:page;" filled="f" stroked="t" coordsize="21600,21600" o:gfxdata="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QdpdT1QAAAAkBAAAPAAAAAAAAAAEAIAAAACIAAABkcnMvZG93bnJldi54bWxQ&#10;SwECFAAUAAAACACHTuJAuT7pLvoBAADZAwAADgAAAAAAAAABACAAAAAkAQAAZHJzL2Uyb0RvYy54&#10;bWxQSwUGAAAAAAYABgBZAQAAkAUAAAAA&#10;">
                <v:fill on="f" focussize="0,0"/>
                <v:stroke color="#000000" joinstyle="round"/>
                <v:imagedata o:title=""/>
                <o:lock v:ext="edit" aspectratio="f"/>
              </v:line>
            </w:pict>
          </mc:Fallback>
        </mc:AlternateContent>
      </w:r>
      <w:r>
        <w:rPr>
          <w:rFonts w:hint="eastAsia" w:ascii="宋体" w:hAnsi="宋体" w:eastAsia="宋体" w:cs="宋体"/>
          <w:b w:val="0"/>
          <w:bCs w:val="0"/>
          <w:sz w:val="24"/>
          <w:szCs w:val="24"/>
        </w:rPr>
        <mc:AlternateContent>
          <mc:Choice Requires="wps">
            <w:drawing>
              <wp:anchor distT="0" distB="0" distL="114300" distR="114300" simplePos="0" relativeHeight="251674624" behindDoc="0" locked="0" layoutInCell="1" allowOverlap="1">
                <wp:simplePos x="0" y="0"/>
                <wp:positionH relativeFrom="column">
                  <wp:posOffset>2992120</wp:posOffset>
                </wp:positionH>
                <wp:positionV relativeFrom="paragraph">
                  <wp:posOffset>247650</wp:posOffset>
                </wp:positionV>
                <wp:extent cx="0" cy="190500"/>
                <wp:effectExtent l="48895" t="0" r="52705" b="0"/>
                <wp:wrapNone/>
                <wp:docPr id="6" name="直接箭头连接符 6"/>
                <wp:cNvGraphicFramePr/>
                <a:graphic xmlns:a="http://schemas.openxmlformats.org/drawingml/2006/main">
                  <a:graphicData uri="http://schemas.microsoft.com/office/word/2010/wordprocessingShape">
                    <wps:wsp>
                      <wps:cNvCnPr>
                        <a:stCxn id="17" idx="2"/>
                      </wps:cNvCnPr>
                      <wps:spPr>
                        <a:xfrm>
                          <a:off x="0" y="0"/>
                          <a:ext cx="0" cy="19050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margin-left:235.6pt;margin-top:19.5pt;height:15pt;width:0pt;z-index:251674624;mso-width-relative:page;mso-height-relative:page;" filled="f" stroked="t" coordsize="21600,21600" o:gfxdata="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aFGKrWAAAACQEAAA8AAAAAAAAAAQAgAAAA&#10;IgAAAGRycy9kb3ducmV2LnhtbFBLAQIUABQAAAAIAIdO4kBI4zP6DQIAAPsDAAAOAAAAAAAAAAEA&#10;IAAAACUBAABkcnMvZTJvRG9jLnhtbFBLBQYAAAAABgAGAFkBAACkBQAAAAA=&#10;">
                <v:fill on="f" focussize="0,0"/>
                <v:stroke color="#000000" joinstyle="round" endarrow="open"/>
                <v:imagedata o:title=""/>
                <o:lock v:ext="edit" aspectratio="f"/>
              </v:shape>
            </w:pict>
          </mc:Fallback>
        </mc:AlternateContent>
      </w:r>
      <w:r>
        <w:rPr>
          <w:rFonts w:hint="eastAsia" w:ascii="宋体" w:hAnsi="宋体" w:eastAsia="宋体" w:cs="宋体"/>
          <w:b w:val="0"/>
          <w:bCs w:val="0"/>
          <w:sz w:val="24"/>
          <w:szCs w:val="24"/>
        </w:rPr>
        <mc:AlternateContent>
          <mc:Choice Requires="wps">
            <w:drawing>
              <wp:anchor distT="0" distB="0" distL="114300" distR="114300" simplePos="0" relativeHeight="251673600" behindDoc="0" locked="0" layoutInCell="1" allowOverlap="1">
                <wp:simplePos x="0" y="0"/>
                <wp:positionH relativeFrom="column">
                  <wp:posOffset>1807845</wp:posOffset>
                </wp:positionH>
                <wp:positionV relativeFrom="paragraph">
                  <wp:posOffset>247650</wp:posOffset>
                </wp:positionV>
                <wp:extent cx="0" cy="190500"/>
                <wp:effectExtent l="48895" t="0" r="52705" b="0"/>
                <wp:wrapNone/>
                <wp:docPr id="19" name="直接箭头连接符 19"/>
                <wp:cNvGraphicFramePr/>
                <a:graphic xmlns:a="http://schemas.openxmlformats.org/drawingml/2006/main">
                  <a:graphicData uri="http://schemas.microsoft.com/office/word/2010/wordprocessingShape">
                    <wps:wsp>
                      <wps:cNvCnPr>
                        <a:stCxn id="17" idx="2"/>
                      </wps:cNvCnPr>
                      <wps:spPr>
                        <a:xfrm>
                          <a:off x="0" y="0"/>
                          <a:ext cx="0" cy="19050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margin-left:142.35pt;margin-top:19.5pt;height:15pt;width:0pt;z-index:251673600;mso-width-relative:page;mso-height-relative:page;" filled="f" stroked="t" coordsize="21600,21600" o:gfxdata="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CV711gAAAAkBAAAPAAAAAAAAAAEAIAAA&#10;ACIAAABkcnMvZG93bnJldi54bWxQSwECFAAUAAAACACHTuJANrB23w4CAAD9AwAADgAAAAAAAAAB&#10;ACAAAAAlAQAAZHJzL2Uyb0RvYy54bWxQSwUGAAAAAAYABgBZAQAApQUAAAAA&#10;">
                <v:fill on="f" focussize="0,0"/>
                <v:stroke color="#000000" joinstyle="round" endarrow="open"/>
                <v:imagedata o:title=""/>
                <o:lock v:ext="edit" aspectratio="f"/>
              </v:shape>
            </w:pict>
          </mc:Fallback>
        </mc:AlternateContent>
      </w:r>
      <w:r>
        <w:rPr>
          <w:rFonts w:hint="eastAsia" w:ascii="宋体" w:hAnsi="宋体" w:eastAsia="宋体" w:cs="宋体"/>
          <w:b w:val="0"/>
          <w:bCs w:val="0"/>
          <w:sz w:val="24"/>
          <w:szCs w:val="24"/>
        </w:rPr>
        <mc:AlternateContent>
          <mc:Choice Requires="wps">
            <w:drawing>
              <wp:anchor distT="0" distB="0" distL="114300" distR="114300" simplePos="0" relativeHeight="251676672" behindDoc="0" locked="0" layoutInCell="1" allowOverlap="1">
                <wp:simplePos x="0" y="0"/>
                <wp:positionH relativeFrom="column">
                  <wp:posOffset>5250815</wp:posOffset>
                </wp:positionH>
                <wp:positionV relativeFrom="paragraph">
                  <wp:posOffset>241935</wp:posOffset>
                </wp:positionV>
                <wp:extent cx="0" cy="190500"/>
                <wp:effectExtent l="48895" t="0" r="52705" b="0"/>
                <wp:wrapNone/>
                <wp:docPr id="5" name="直接箭头连接符 5"/>
                <wp:cNvGraphicFramePr/>
                <a:graphic xmlns:a="http://schemas.openxmlformats.org/drawingml/2006/main">
                  <a:graphicData uri="http://schemas.microsoft.com/office/word/2010/wordprocessingShape">
                    <wps:wsp>
                      <wps:cNvCnPr>
                        <a:stCxn id="17" idx="2"/>
                      </wps:cNvCnPr>
                      <wps:spPr>
                        <a:xfrm>
                          <a:off x="0" y="0"/>
                          <a:ext cx="0" cy="19050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margin-left:413.45pt;margin-top:19.05pt;height:15pt;width:0pt;z-index:251676672;mso-width-relative:page;mso-height-relative:page;" filled="f" stroked="t" coordsize="21600,21600" o:gfxdata="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wL93XWAAAACQEAAA8AAAAAAAAAAQAgAAAA&#10;IgAAAGRycy9kb3ducmV2LnhtbFBLAQIUABQAAAAIAIdO4kB+VcBzDQIAAPsDAAAOAAAAAAAAAAEA&#10;IAAAACUBAABkcnMvZTJvRG9jLnhtbFBLBQYAAAAABgAGAFkBAACkBQAAAAA=&#10;">
                <v:fill on="f" focussize="0,0"/>
                <v:stroke color="#000000" joinstyle="round" endarrow="open"/>
                <v:imagedata o:title=""/>
                <o:lock v:ext="edit" aspectratio="f"/>
              </v:shape>
            </w:pict>
          </mc:Fallback>
        </mc:AlternateContent>
      </w:r>
      <w:r>
        <w:rPr>
          <w:rFonts w:hint="eastAsia" w:ascii="宋体" w:hAnsi="宋体" w:eastAsia="宋体" w:cs="宋体"/>
          <w:b w:val="0"/>
          <w:bCs w:val="0"/>
          <w:sz w:val="24"/>
          <w:szCs w:val="24"/>
        </w:rPr>
        <mc:AlternateContent>
          <mc:Choice Requires="wps">
            <w:drawing>
              <wp:anchor distT="0" distB="0" distL="114300" distR="114300" simplePos="0" relativeHeight="251671552" behindDoc="0" locked="0" layoutInCell="1" allowOverlap="1">
                <wp:simplePos x="0" y="0"/>
                <wp:positionH relativeFrom="column">
                  <wp:posOffset>678815</wp:posOffset>
                </wp:positionH>
                <wp:positionV relativeFrom="paragraph">
                  <wp:posOffset>248920</wp:posOffset>
                </wp:positionV>
                <wp:extent cx="0" cy="190500"/>
                <wp:effectExtent l="48895" t="0" r="52705" b="0"/>
                <wp:wrapNone/>
                <wp:docPr id="12" name="直接箭头连接符 12"/>
                <wp:cNvGraphicFramePr/>
                <a:graphic xmlns:a="http://schemas.openxmlformats.org/drawingml/2006/main">
                  <a:graphicData uri="http://schemas.microsoft.com/office/word/2010/wordprocessingShape">
                    <wps:wsp>
                      <wps:cNvCnPr>
                        <a:stCxn id="17" idx="2"/>
                      </wps:cNvCnPr>
                      <wps:spPr>
                        <a:xfrm>
                          <a:off x="1398905" y="7443470"/>
                          <a:ext cx="0" cy="19050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margin-left:53.45pt;margin-top:19.6pt;height:15pt;width:0pt;z-index:251671552;mso-width-relative:page;mso-height-relative:page;" filled="f" stroked="t" coordsize="21600,21600" o:gfxdata="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v4P/tUAAAAJAQAA&#10;DwAAAAAAAAABACAAAAAiAAAAZHJzL2Rvd25yZXYueG1sUEsBAhQAFAAAAAgAh07iQMXI8gscAgAA&#10;CQQAAA4AAAAAAAAAAQAgAAAAJAEAAGRycy9lMm9Eb2MueG1sUEsFBgAAAAAGAAYAWQEAALIFAAAA&#10;AA==&#10;">
                <v:fill on="f" focussize="0,0"/>
                <v:stroke color="#000000" joinstyle="round" endarrow="open"/>
                <v:imagedata o:title=""/>
                <o:lock v:ext="edit" aspectratio="f"/>
              </v:shape>
            </w:pict>
          </mc:Fallback>
        </mc:AlternateContent>
      </w:r>
      <w:r>
        <w:rPr>
          <w:rFonts w:hint="eastAsia" w:ascii="宋体" w:hAnsi="宋体" w:eastAsia="宋体" w:cs="宋体"/>
          <w:b w:val="0"/>
          <w:bCs w:val="0"/>
          <w:sz w:val="24"/>
          <w:szCs w:val="24"/>
        </w:rPr>
        <mc:AlternateContent>
          <mc:Choice Requires="wps">
            <w:drawing>
              <wp:anchor distT="0" distB="0" distL="114300" distR="114300" simplePos="0" relativeHeight="251670528" behindDoc="0" locked="0" layoutInCell="1" allowOverlap="1">
                <wp:simplePos x="0" y="0"/>
                <wp:positionH relativeFrom="column">
                  <wp:posOffset>688975</wp:posOffset>
                </wp:positionH>
                <wp:positionV relativeFrom="paragraph">
                  <wp:posOffset>248285</wp:posOffset>
                </wp:positionV>
                <wp:extent cx="4551680" cy="0"/>
                <wp:effectExtent l="0" t="4445" r="0" b="5080"/>
                <wp:wrapNone/>
                <wp:docPr id="13" name="直接连接符 13"/>
                <wp:cNvGraphicFramePr/>
                <a:graphic xmlns:a="http://schemas.openxmlformats.org/drawingml/2006/main">
                  <a:graphicData uri="http://schemas.microsoft.com/office/word/2010/wordprocessingShape">
                    <wps:wsp>
                      <wps:cNvCnPr/>
                      <wps:spPr>
                        <a:xfrm>
                          <a:off x="1409065" y="7423785"/>
                          <a:ext cx="4551680" cy="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54.25pt;margin-top:19.55pt;height:0pt;width:358.4pt;z-index:251670528;mso-width-relative:page;mso-height-relative:page;" filled="f" stroked="t" coordsize="21600,21600" o:gfxdata="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k&#10;HDkn1QAAAAkBAAAPAAAAAAAAAAEAIAAAACIAAABkcnMvZG93bnJldi54bWxQSwECFAAUAAAACACH&#10;TuJAoMd6fO4BAAC2AwAADgAAAAAAAAABACAAAAAkAQAAZHJzL2Uyb0RvYy54bWxQSwUGAAAAAAYA&#10;BgBZAQAAhAUAAAAA&#10;">
                <v:fill on="f" focussize="0,0"/>
                <v:stroke color="#000000" joinstyle="round"/>
                <v:imagedata o:title=""/>
                <o:lock v:ext="edit" aspectratio="f"/>
              </v:line>
            </w:pict>
          </mc:Fallback>
        </mc:AlternateContent>
      </w:r>
      <w:r>
        <w:rPr>
          <w:rFonts w:hint="eastAsia" w:ascii="宋体" w:hAnsi="宋体" w:eastAsia="宋体" w:cs="宋体"/>
          <w:b w:val="0"/>
          <w:bCs w:val="0"/>
          <w:color w:val="000000"/>
          <w:spacing w:val="0"/>
          <w:sz w:val="24"/>
          <w:szCs w:val="24"/>
          <w:lang w:eastAsia="zh-CN"/>
        </w:rPr>
        <w:tab/>
      </w:r>
    </w:p>
    <w:p w14:paraId="02A2544B">
      <w:pPr>
        <w:keepNext w:val="0"/>
        <w:keepLines w:val="0"/>
        <w:pageBreakBefore w:val="0"/>
        <w:widowControl w:val="0"/>
        <w:tabs>
          <w:tab w:val="left" w:pos="3911"/>
        </w:tabs>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b w:val="0"/>
          <w:bCs w:val="0"/>
          <w:color w:val="000000"/>
          <w:spacing w:val="0"/>
          <w:sz w:val="24"/>
          <w:szCs w:val="24"/>
          <w:lang w:val="en-US" w:eastAsia="zh-CN"/>
        </w:rPr>
      </w:pPr>
      <w:r>
        <w:rPr>
          <w:rFonts w:hint="eastAsia" w:ascii="宋体" w:hAnsi="宋体" w:eastAsia="宋体" w:cs="宋体"/>
          <w:b w:val="0"/>
          <w:bCs w:val="0"/>
          <w:sz w:val="24"/>
          <w:szCs w:val="24"/>
        </w:rPr>
        <mc:AlternateContent>
          <mc:Choice Requires="wps">
            <w:drawing>
              <wp:anchor distT="0" distB="0" distL="114300" distR="114300" simplePos="0" relativeHeight="251679744" behindDoc="0" locked="0" layoutInCell="1" allowOverlap="1">
                <wp:simplePos x="0" y="0"/>
                <wp:positionH relativeFrom="column">
                  <wp:posOffset>3512820</wp:posOffset>
                </wp:positionH>
                <wp:positionV relativeFrom="paragraph">
                  <wp:posOffset>224790</wp:posOffset>
                </wp:positionV>
                <wp:extent cx="1127125" cy="1584325"/>
                <wp:effectExtent l="4445" t="4445" r="11430" b="11430"/>
                <wp:wrapNone/>
                <wp:docPr id="8" name="文本框 8"/>
                <wp:cNvGraphicFramePr/>
                <a:graphic xmlns:a="http://schemas.openxmlformats.org/drawingml/2006/main">
                  <a:graphicData uri="http://schemas.microsoft.com/office/word/2010/wordprocessingShape">
                    <wps:wsp>
                      <wps:cNvSpPr txBox="1"/>
                      <wps:spPr>
                        <a:xfrm>
                          <a:off x="0" y="0"/>
                          <a:ext cx="1172210" cy="1556385"/>
                        </a:xfrm>
                        <a:prstGeom prst="rect">
                          <a:avLst/>
                        </a:prstGeom>
                        <a:solidFill>
                          <a:srgbClr val="FFFFFF"/>
                        </a:solidFill>
                        <a:ln w="6350">
                          <a:solidFill>
                            <a:srgbClr val="000000"/>
                          </a:solidFill>
                        </a:ln>
                        <a:effectLst/>
                      </wps:spPr>
                      <wps:txbx>
                        <w:txbxContent>
                          <w:p w14:paraId="1746D874">
                            <w:pPr>
                              <w:jc w:val="center"/>
                              <w:rPr>
                                <w:rFonts w:hint="eastAsia"/>
                                <w:b/>
                                <w:bCs/>
                                <w:lang w:val="en-US" w:eastAsia="zh-CN"/>
                              </w:rPr>
                            </w:pPr>
                            <w:r>
                              <w:rPr>
                                <w:rFonts w:hint="eastAsia"/>
                                <w:b/>
                                <w:bCs/>
                                <w:lang w:val="en-US" w:eastAsia="zh-CN"/>
                              </w:rPr>
                              <w:t>支持保障团队</w:t>
                            </w:r>
                          </w:p>
                          <w:p w14:paraId="21350C76">
                            <w:pPr>
                              <w:rPr>
                                <w:rFonts w:hint="eastAsia"/>
                                <w:lang w:val="en-US" w:eastAsia="zh-CN"/>
                              </w:rPr>
                            </w:pPr>
                            <w:r>
                              <w:rPr>
                                <w:rFonts w:hint="eastAsia"/>
                                <w:lang w:val="en-US" w:eastAsia="zh-CN"/>
                              </w:rPr>
                              <w:t>部  长：周  静</w:t>
                            </w:r>
                          </w:p>
                          <w:p w14:paraId="104B7F84">
                            <w:pPr>
                              <w:rPr>
                                <w:rFonts w:hint="default"/>
                                <w:lang w:val="en-US" w:eastAsia="zh-CN"/>
                              </w:rPr>
                            </w:pPr>
                            <w:r>
                              <w:rPr>
                                <w:rFonts w:hint="eastAsia"/>
                                <w:lang w:val="en-US" w:eastAsia="zh-CN"/>
                              </w:rPr>
                              <w:t>副部长：曹  燕</w:t>
                            </w:r>
                          </w:p>
                          <w:p w14:paraId="5D957943">
                            <w:pPr>
                              <w:rPr>
                                <w:rFonts w:hint="default"/>
                                <w:lang w:val="en-US" w:eastAsia="zh-CN"/>
                              </w:rPr>
                            </w:pPr>
                            <w:r>
                              <w:rPr>
                                <w:rFonts w:hint="eastAsia"/>
                                <w:lang w:val="en-US" w:eastAsia="zh-CN"/>
                              </w:rPr>
                              <w:t xml:space="preserve">        朱志刚</w:t>
                            </w:r>
                          </w:p>
                          <w:p w14:paraId="018D564C">
                            <w:pPr>
                              <w:rPr>
                                <w:rFonts w:hint="default"/>
                                <w:lang w:val="en-US" w:eastAsia="zh-CN"/>
                              </w:rPr>
                            </w:pPr>
                            <w:r>
                              <w:rPr>
                                <w:rFonts w:hint="eastAsia"/>
                                <w:lang w:val="en-US" w:eastAsia="zh-CN"/>
                              </w:rPr>
                              <w:t>成  员：各中层</w:t>
                            </w:r>
                          </w:p>
                          <w:p w14:paraId="2B1322CC">
                            <w:pPr>
                              <w:rPr>
                                <w:rFonts w:hint="default"/>
                                <w:lang w:val="en-US" w:eastAsia="zh-CN"/>
                              </w:rPr>
                            </w:pPr>
                            <w:r>
                              <w:rPr>
                                <w:rFonts w:hint="eastAsia"/>
                                <w:lang w:val="en-US" w:eastAsia="zh-CN"/>
                              </w:rPr>
                              <w:t xml:space="preserve">        </w:t>
                            </w:r>
                          </w:p>
                          <w:p w14:paraId="1F994A06">
                            <w:pPr>
                              <w:rPr>
                                <w:rFonts w:hint="default"/>
                                <w:lang w:val="en-US" w:eastAsia="zh-CN"/>
                              </w:rPr>
                            </w:pPr>
                            <w:r>
                              <w:rPr>
                                <w:rFonts w:hint="eastAsia"/>
                                <w:lang w:val="en-US" w:eastAsia="zh-CN"/>
                              </w:rPr>
                              <w:t xml:space="preserve">        </w:t>
                            </w:r>
                          </w:p>
                          <w:p w14:paraId="406C1968">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6pt;margin-top:17.7pt;height:124.75pt;width:88.75pt;z-index:251679744;mso-width-relative:page;mso-height-relative:page;" fillcolor="#FFFFFF" filled="t" stroked="t" coordsize="21600,21600" o:gfxdata="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s&#10;2/tz2AAAAAoBAAAPAAAAAAAAAAEAIAAAACIAAABkcnMvZG93bnJldi54bWxQSwECFAAUAAAACACH&#10;TuJAcAK2YF0CAADHBAAADgAAAAAAAAABACAAAAAnAQAAZHJzL2Uyb0RvYy54bWxQSwUGAAAAAAYA&#10;BgBZAQAA9gUAAAAA&#10;">
                <v:fill on="t" focussize="0,0"/>
                <v:stroke weight="0.5pt" color="#000000" joinstyle="round"/>
                <v:imagedata o:title=""/>
                <o:lock v:ext="edit" aspectratio="f"/>
                <v:textbox>
                  <w:txbxContent>
                    <w:p w14:paraId="1746D874">
                      <w:pPr>
                        <w:jc w:val="center"/>
                        <w:rPr>
                          <w:rFonts w:hint="eastAsia"/>
                          <w:b/>
                          <w:bCs/>
                          <w:lang w:val="en-US" w:eastAsia="zh-CN"/>
                        </w:rPr>
                      </w:pPr>
                      <w:r>
                        <w:rPr>
                          <w:rFonts w:hint="eastAsia"/>
                          <w:b/>
                          <w:bCs/>
                          <w:lang w:val="en-US" w:eastAsia="zh-CN"/>
                        </w:rPr>
                        <w:t>支持保障团队</w:t>
                      </w:r>
                    </w:p>
                    <w:p w14:paraId="21350C76">
                      <w:pPr>
                        <w:rPr>
                          <w:rFonts w:hint="eastAsia"/>
                          <w:lang w:val="en-US" w:eastAsia="zh-CN"/>
                        </w:rPr>
                      </w:pPr>
                      <w:r>
                        <w:rPr>
                          <w:rFonts w:hint="eastAsia"/>
                          <w:lang w:val="en-US" w:eastAsia="zh-CN"/>
                        </w:rPr>
                        <w:t>部  长：周  静</w:t>
                      </w:r>
                    </w:p>
                    <w:p w14:paraId="104B7F84">
                      <w:pPr>
                        <w:rPr>
                          <w:rFonts w:hint="default"/>
                          <w:lang w:val="en-US" w:eastAsia="zh-CN"/>
                        </w:rPr>
                      </w:pPr>
                      <w:r>
                        <w:rPr>
                          <w:rFonts w:hint="eastAsia"/>
                          <w:lang w:val="en-US" w:eastAsia="zh-CN"/>
                        </w:rPr>
                        <w:t>副部长：曹  燕</w:t>
                      </w:r>
                    </w:p>
                    <w:p w14:paraId="5D957943">
                      <w:pPr>
                        <w:rPr>
                          <w:rFonts w:hint="default"/>
                          <w:lang w:val="en-US" w:eastAsia="zh-CN"/>
                        </w:rPr>
                      </w:pPr>
                      <w:r>
                        <w:rPr>
                          <w:rFonts w:hint="eastAsia"/>
                          <w:lang w:val="en-US" w:eastAsia="zh-CN"/>
                        </w:rPr>
                        <w:t xml:space="preserve">        朱志刚</w:t>
                      </w:r>
                    </w:p>
                    <w:p w14:paraId="018D564C">
                      <w:pPr>
                        <w:rPr>
                          <w:rFonts w:hint="default"/>
                          <w:lang w:val="en-US" w:eastAsia="zh-CN"/>
                        </w:rPr>
                      </w:pPr>
                      <w:r>
                        <w:rPr>
                          <w:rFonts w:hint="eastAsia"/>
                          <w:lang w:val="en-US" w:eastAsia="zh-CN"/>
                        </w:rPr>
                        <w:t>成  员：各中层</w:t>
                      </w:r>
                    </w:p>
                    <w:p w14:paraId="2B1322CC">
                      <w:pPr>
                        <w:rPr>
                          <w:rFonts w:hint="default"/>
                          <w:lang w:val="en-US" w:eastAsia="zh-CN"/>
                        </w:rPr>
                      </w:pPr>
                      <w:r>
                        <w:rPr>
                          <w:rFonts w:hint="eastAsia"/>
                          <w:lang w:val="en-US" w:eastAsia="zh-CN"/>
                        </w:rPr>
                        <w:t xml:space="preserve">        </w:t>
                      </w:r>
                    </w:p>
                    <w:p w14:paraId="1F994A06">
                      <w:pPr>
                        <w:rPr>
                          <w:rFonts w:hint="default"/>
                          <w:lang w:val="en-US" w:eastAsia="zh-CN"/>
                        </w:rPr>
                      </w:pPr>
                      <w:r>
                        <w:rPr>
                          <w:rFonts w:hint="eastAsia"/>
                          <w:lang w:val="en-US" w:eastAsia="zh-CN"/>
                        </w:rPr>
                        <w:t xml:space="preserve">        </w:t>
                      </w:r>
                    </w:p>
                    <w:p w14:paraId="406C1968">
                      <w:pPr>
                        <w:rPr>
                          <w:rFonts w:hint="default"/>
                          <w:lang w:val="en-US" w:eastAsia="zh-CN"/>
                        </w:rPr>
                      </w:pPr>
                    </w:p>
                  </w:txbxContent>
                </v:textbox>
              </v:shape>
            </w:pict>
          </mc:Fallback>
        </mc:AlternateContent>
      </w:r>
      <w:r>
        <w:rPr>
          <w:rFonts w:hint="eastAsia" w:ascii="宋体" w:hAnsi="宋体" w:eastAsia="宋体" w:cs="宋体"/>
          <w:b w:val="0"/>
          <w:bCs w:val="0"/>
          <w:sz w:val="24"/>
          <w:szCs w:val="24"/>
        </w:rPr>
        <mc:AlternateContent>
          <mc:Choice Requires="wps">
            <w:drawing>
              <wp:anchor distT="0" distB="0" distL="114300" distR="114300" simplePos="0" relativeHeight="251677696" behindDoc="0" locked="0" layoutInCell="1" allowOverlap="1">
                <wp:simplePos x="0" y="0"/>
                <wp:positionH relativeFrom="column">
                  <wp:posOffset>4674235</wp:posOffset>
                </wp:positionH>
                <wp:positionV relativeFrom="paragraph">
                  <wp:posOffset>226695</wp:posOffset>
                </wp:positionV>
                <wp:extent cx="1132205" cy="1594485"/>
                <wp:effectExtent l="4445" t="4445" r="6350" b="13970"/>
                <wp:wrapNone/>
                <wp:docPr id="11" name="文本框 11"/>
                <wp:cNvGraphicFramePr/>
                <a:graphic xmlns:a="http://schemas.openxmlformats.org/drawingml/2006/main">
                  <a:graphicData uri="http://schemas.microsoft.com/office/word/2010/wordprocessingShape">
                    <wps:wsp>
                      <wps:cNvSpPr txBox="1"/>
                      <wps:spPr>
                        <a:xfrm>
                          <a:off x="0" y="0"/>
                          <a:ext cx="1172210" cy="1595120"/>
                        </a:xfrm>
                        <a:prstGeom prst="rect">
                          <a:avLst/>
                        </a:prstGeom>
                        <a:solidFill>
                          <a:srgbClr val="FFFFFF"/>
                        </a:solidFill>
                        <a:ln w="6350">
                          <a:solidFill>
                            <a:srgbClr val="000000"/>
                          </a:solidFill>
                        </a:ln>
                        <a:effectLst/>
                      </wps:spPr>
                      <wps:txbx>
                        <w:txbxContent>
                          <w:p w14:paraId="2AEA05BB">
                            <w:pPr>
                              <w:jc w:val="center"/>
                              <w:rPr>
                                <w:rFonts w:hint="eastAsia"/>
                                <w:b/>
                                <w:bCs/>
                                <w:lang w:val="en-US" w:eastAsia="zh-CN"/>
                              </w:rPr>
                            </w:pPr>
                            <w:r>
                              <w:rPr>
                                <w:rFonts w:hint="eastAsia"/>
                                <w:b/>
                                <w:bCs/>
                                <w:lang w:val="en-US" w:eastAsia="zh-CN"/>
                              </w:rPr>
                              <w:t>宣传推广团队</w:t>
                            </w:r>
                          </w:p>
                          <w:p w14:paraId="415737B1">
                            <w:pPr>
                              <w:rPr>
                                <w:rFonts w:hint="default"/>
                                <w:lang w:val="en-US" w:eastAsia="zh-CN"/>
                              </w:rPr>
                            </w:pPr>
                            <w:r>
                              <w:rPr>
                                <w:rFonts w:hint="eastAsia"/>
                                <w:lang w:val="en-US" w:eastAsia="zh-CN"/>
                              </w:rPr>
                              <w:t>部  长：朱小昌副部长：张建妹</w:t>
                            </w:r>
                          </w:p>
                          <w:p w14:paraId="6489F8AE">
                            <w:pPr>
                              <w:ind w:firstLine="840" w:firstLineChars="400"/>
                              <w:rPr>
                                <w:rFonts w:hint="eastAsia"/>
                                <w:lang w:val="en-US" w:eastAsia="zh-CN"/>
                              </w:rPr>
                            </w:pPr>
                            <w:r>
                              <w:rPr>
                                <w:rFonts w:hint="eastAsia"/>
                                <w:lang w:val="en-US" w:eastAsia="zh-CN"/>
                              </w:rPr>
                              <w:t>李小英</w:t>
                            </w:r>
                          </w:p>
                          <w:p w14:paraId="73738A05">
                            <w:pPr>
                              <w:ind w:firstLine="0" w:firstLineChars="0"/>
                              <w:rPr>
                                <w:rFonts w:hint="default"/>
                                <w:lang w:val="en-US" w:eastAsia="zh-CN"/>
                              </w:rPr>
                            </w:pPr>
                            <w:r>
                              <w:rPr>
                                <w:rFonts w:hint="eastAsia"/>
                                <w:lang w:val="en-US" w:eastAsia="zh-CN"/>
                              </w:rPr>
                              <w:t>成  员：各科教研组长</w:t>
                            </w:r>
                          </w:p>
                          <w:p w14:paraId="2E64540B">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05pt;margin-top:17.85pt;height:125.55pt;width:89.15pt;z-index:251677696;mso-width-relative:page;mso-height-relative:page;" fillcolor="#FFFFFF" filled="t" stroked="t" coordsize="21600,21600" o:gfxdata="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z5+9gAAAAKAQAADwAAAAAAAAABACAAAAAiAAAAZHJzL2Rvd25yZXYueG1sUEsBAhQAFAAAAAgA&#10;h07iQHN/DlpeAgAAyQQAAA4AAAAAAAAAAQAgAAAAJwEAAGRycy9lMm9Eb2MueG1sUEsFBgAAAAAG&#10;AAYAWQEAAPcFAAAAAA==&#10;">
                <v:fill on="t" focussize="0,0"/>
                <v:stroke weight="0.5pt" color="#000000" joinstyle="round"/>
                <v:imagedata o:title=""/>
                <o:lock v:ext="edit" aspectratio="f"/>
                <v:textbox>
                  <w:txbxContent>
                    <w:p w14:paraId="2AEA05BB">
                      <w:pPr>
                        <w:jc w:val="center"/>
                        <w:rPr>
                          <w:rFonts w:hint="eastAsia"/>
                          <w:b/>
                          <w:bCs/>
                          <w:lang w:val="en-US" w:eastAsia="zh-CN"/>
                        </w:rPr>
                      </w:pPr>
                      <w:r>
                        <w:rPr>
                          <w:rFonts w:hint="eastAsia"/>
                          <w:b/>
                          <w:bCs/>
                          <w:lang w:val="en-US" w:eastAsia="zh-CN"/>
                        </w:rPr>
                        <w:t>宣传推广团队</w:t>
                      </w:r>
                    </w:p>
                    <w:p w14:paraId="415737B1">
                      <w:pPr>
                        <w:rPr>
                          <w:rFonts w:hint="default"/>
                          <w:lang w:val="en-US" w:eastAsia="zh-CN"/>
                        </w:rPr>
                      </w:pPr>
                      <w:r>
                        <w:rPr>
                          <w:rFonts w:hint="eastAsia"/>
                          <w:lang w:val="en-US" w:eastAsia="zh-CN"/>
                        </w:rPr>
                        <w:t>部  长：朱小昌副部长：张建妹</w:t>
                      </w:r>
                    </w:p>
                    <w:p w14:paraId="6489F8AE">
                      <w:pPr>
                        <w:ind w:firstLine="840" w:firstLineChars="400"/>
                        <w:rPr>
                          <w:rFonts w:hint="eastAsia"/>
                          <w:lang w:val="en-US" w:eastAsia="zh-CN"/>
                        </w:rPr>
                      </w:pPr>
                      <w:r>
                        <w:rPr>
                          <w:rFonts w:hint="eastAsia"/>
                          <w:lang w:val="en-US" w:eastAsia="zh-CN"/>
                        </w:rPr>
                        <w:t>李小英</w:t>
                      </w:r>
                    </w:p>
                    <w:p w14:paraId="73738A05">
                      <w:pPr>
                        <w:ind w:firstLine="0" w:firstLineChars="0"/>
                        <w:rPr>
                          <w:rFonts w:hint="default"/>
                          <w:lang w:val="en-US" w:eastAsia="zh-CN"/>
                        </w:rPr>
                      </w:pPr>
                      <w:r>
                        <w:rPr>
                          <w:rFonts w:hint="eastAsia"/>
                          <w:lang w:val="en-US" w:eastAsia="zh-CN"/>
                        </w:rPr>
                        <w:t>成  员：各科教研组长</w:t>
                      </w:r>
                    </w:p>
                    <w:p w14:paraId="2E64540B">
                      <w:pPr>
                        <w:rPr>
                          <w:rFonts w:hint="default"/>
                          <w:lang w:val="en-US" w:eastAsia="zh-CN"/>
                        </w:rPr>
                      </w:pPr>
                    </w:p>
                  </w:txbxContent>
                </v:textbox>
              </v:shape>
            </w:pict>
          </mc:Fallback>
        </mc:AlternateContent>
      </w:r>
      <w:r>
        <w:rPr>
          <w:rFonts w:hint="eastAsia" w:ascii="宋体" w:hAnsi="宋体" w:eastAsia="宋体" w:cs="宋体"/>
          <w:b w:val="0"/>
          <w:bCs w:val="0"/>
          <w:sz w:val="24"/>
          <w:szCs w:val="24"/>
        </w:rPr>
        <mc:AlternateContent>
          <mc:Choice Requires="wps">
            <w:drawing>
              <wp:anchor distT="0" distB="0" distL="114300" distR="114300" simplePos="0" relativeHeight="251675648" behindDoc="0" locked="0" layoutInCell="1" allowOverlap="1">
                <wp:simplePos x="0" y="0"/>
                <wp:positionH relativeFrom="column">
                  <wp:posOffset>2369185</wp:posOffset>
                </wp:positionH>
                <wp:positionV relativeFrom="paragraph">
                  <wp:posOffset>213995</wp:posOffset>
                </wp:positionV>
                <wp:extent cx="1127125" cy="1586230"/>
                <wp:effectExtent l="4445" t="4445" r="11430" b="9525"/>
                <wp:wrapNone/>
                <wp:docPr id="9" name="文本框 9"/>
                <wp:cNvGraphicFramePr/>
                <a:graphic xmlns:a="http://schemas.openxmlformats.org/drawingml/2006/main">
                  <a:graphicData uri="http://schemas.microsoft.com/office/word/2010/wordprocessingShape">
                    <wps:wsp>
                      <wps:cNvSpPr txBox="1"/>
                      <wps:spPr>
                        <a:xfrm>
                          <a:off x="0" y="0"/>
                          <a:ext cx="1172210" cy="1556385"/>
                        </a:xfrm>
                        <a:prstGeom prst="rect">
                          <a:avLst/>
                        </a:prstGeom>
                        <a:solidFill>
                          <a:srgbClr val="FFFFFF"/>
                        </a:solidFill>
                        <a:ln w="6350">
                          <a:solidFill>
                            <a:srgbClr val="000000"/>
                          </a:solidFill>
                        </a:ln>
                        <a:effectLst/>
                      </wps:spPr>
                      <wps:txbx>
                        <w:txbxContent>
                          <w:p w14:paraId="0431445A">
                            <w:pPr>
                              <w:jc w:val="center"/>
                              <w:rPr>
                                <w:rFonts w:hint="eastAsia"/>
                                <w:b/>
                                <w:bCs/>
                                <w:lang w:val="en-US" w:eastAsia="zh-CN"/>
                              </w:rPr>
                            </w:pPr>
                            <w:r>
                              <w:rPr>
                                <w:rFonts w:hint="eastAsia"/>
                                <w:b/>
                                <w:bCs/>
                                <w:lang w:val="en-US" w:eastAsia="zh-CN"/>
                              </w:rPr>
                              <w:t>环创设计团队</w:t>
                            </w:r>
                          </w:p>
                          <w:p w14:paraId="44BE07A3">
                            <w:pPr>
                              <w:rPr>
                                <w:rFonts w:hint="default"/>
                                <w:lang w:val="en-US" w:eastAsia="zh-CN"/>
                              </w:rPr>
                            </w:pPr>
                            <w:r>
                              <w:rPr>
                                <w:rFonts w:hint="eastAsia"/>
                                <w:lang w:val="en-US" w:eastAsia="zh-CN"/>
                              </w:rPr>
                              <w:t>部  长：袁明明副部长：陆秋敏</w:t>
                            </w:r>
                          </w:p>
                          <w:p w14:paraId="6B9A36E5">
                            <w:pPr>
                              <w:ind w:firstLine="840" w:firstLineChars="400"/>
                              <w:rPr>
                                <w:rFonts w:hint="eastAsia"/>
                                <w:lang w:val="en-US" w:eastAsia="zh-CN"/>
                              </w:rPr>
                            </w:pPr>
                            <w:r>
                              <w:rPr>
                                <w:rFonts w:hint="eastAsia"/>
                                <w:lang w:val="en-US" w:eastAsia="zh-CN"/>
                              </w:rPr>
                              <w:t>刘  娟</w:t>
                            </w:r>
                          </w:p>
                          <w:p w14:paraId="4AEA0A27">
                            <w:pPr>
                              <w:rPr>
                                <w:rFonts w:hint="default"/>
                                <w:lang w:val="en-US" w:eastAsia="zh-CN"/>
                              </w:rPr>
                            </w:pPr>
                            <w:r>
                              <w:rPr>
                                <w:rFonts w:hint="eastAsia"/>
                                <w:lang w:val="en-US" w:eastAsia="zh-CN"/>
                              </w:rPr>
                              <w:t>成  员：一年级全体老师及各班家长志愿者</w:t>
                            </w:r>
                          </w:p>
                          <w:p w14:paraId="32FF3452">
                            <w:pPr>
                              <w:rPr>
                                <w:rFonts w:hint="default"/>
                                <w:lang w:val="en-US" w:eastAsia="zh-CN"/>
                              </w:rPr>
                            </w:pPr>
                          </w:p>
                          <w:p w14:paraId="1BC06988">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55pt;margin-top:16.85pt;height:124.9pt;width:88.75pt;z-index:251675648;mso-width-relative:page;mso-height-relative:page;" fillcolor="#FFFFFF" filled="t" stroked="t" coordsize="21600,21600" o:gfxdata="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42&#10;YkbXAAAACgEAAA8AAAAAAAAAAQAgAAAAIgAAAGRycy9kb3ducmV2LnhtbFBLAQIUABQAAAAIAIdO&#10;4kCC9DWOXQIAAMcEAAAOAAAAAAAAAAEAIAAAACYBAABkcnMvZTJvRG9jLnhtbFBLBQYAAAAABgAG&#10;AFkBAAD1BQAAAAA=&#10;">
                <v:fill on="t" focussize="0,0"/>
                <v:stroke weight="0.5pt" color="#000000" joinstyle="round"/>
                <v:imagedata o:title=""/>
                <o:lock v:ext="edit" aspectratio="f"/>
                <v:textbox>
                  <w:txbxContent>
                    <w:p w14:paraId="0431445A">
                      <w:pPr>
                        <w:jc w:val="center"/>
                        <w:rPr>
                          <w:rFonts w:hint="eastAsia"/>
                          <w:b/>
                          <w:bCs/>
                          <w:lang w:val="en-US" w:eastAsia="zh-CN"/>
                        </w:rPr>
                      </w:pPr>
                      <w:r>
                        <w:rPr>
                          <w:rFonts w:hint="eastAsia"/>
                          <w:b/>
                          <w:bCs/>
                          <w:lang w:val="en-US" w:eastAsia="zh-CN"/>
                        </w:rPr>
                        <w:t>环创设计团队</w:t>
                      </w:r>
                    </w:p>
                    <w:p w14:paraId="44BE07A3">
                      <w:pPr>
                        <w:rPr>
                          <w:rFonts w:hint="default"/>
                          <w:lang w:val="en-US" w:eastAsia="zh-CN"/>
                        </w:rPr>
                      </w:pPr>
                      <w:r>
                        <w:rPr>
                          <w:rFonts w:hint="eastAsia"/>
                          <w:lang w:val="en-US" w:eastAsia="zh-CN"/>
                        </w:rPr>
                        <w:t>部  长：袁明明副部长：陆秋敏</w:t>
                      </w:r>
                    </w:p>
                    <w:p w14:paraId="6B9A36E5">
                      <w:pPr>
                        <w:ind w:firstLine="840" w:firstLineChars="400"/>
                        <w:rPr>
                          <w:rFonts w:hint="eastAsia"/>
                          <w:lang w:val="en-US" w:eastAsia="zh-CN"/>
                        </w:rPr>
                      </w:pPr>
                      <w:r>
                        <w:rPr>
                          <w:rFonts w:hint="eastAsia"/>
                          <w:lang w:val="en-US" w:eastAsia="zh-CN"/>
                        </w:rPr>
                        <w:t>刘  娟</w:t>
                      </w:r>
                    </w:p>
                    <w:p w14:paraId="4AEA0A27">
                      <w:pPr>
                        <w:rPr>
                          <w:rFonts w:hint="default"/>
                          <w:lang w:val="en-US" w:eastAsia="zh-CN"/>
                        </w:rPr>
                      </w:pPr>
                      <w:r>
                        <w:rPr>
                          <w:rFonts w:hint="eastAsia"/>
                          <w:lang w:val="en-US" w:eastAsia="zh-CN"/>
                        </w:rPr>
                        <w:t>成  员：一年级全体老师及各班家长志愿者</w:t>
                      </w:r>
                    </w:p>
                    <w:p w14:paraId="32FF3452">
                      <w:pPr>
                        <w:rPr>
                          <w:rFonts w:hint="default"/>
                          <w:lang w:val="en-US" w:eastAsia="zh-CN"/>
                        </w:rPr>
                      </w:pPr>
                    </w:p>
                    <w:p w14:paraId="1BC06988">
                      <w:pPr>
                        <w:rPr>
                          <w:rFonts w:hint="default"/>
                          <w:lang w:val="en-US" w:eastAsia="zh-CN"/>
                        </w:rPr>
                      </w:pPr>
                    </w:p>
                  </w:txbxContent>
                </v:textbox>
              </v:shape>
            </w:pict>
          </mc:Fallback>
        </mc:AlternateContent>
      </w:r>
      <w:r>
        <w:rPr>
          <w:rFonts w:hint="eastAsia" w:ascii="宋体" w:hAnsi="宋体" w:eastAsia="宋体" w:cs="宋体"/>
          <w:b w:val="0"/>
          <w:bCs w:val="0"/>
          <w:sz w:val="24"/>
          <w:szCs w:val="24"/>
        </w:rPr>
        <mc:AlternateContent>
          <mc:Choice Requires="wps">
            <w:drawing>
              <wp:anchor distT="0" distB="0" distL="114300" distR="114300" simplePos="0" relativeHeight="251672576" behindDoc="0" locked="0" layoutInCell="1" allowOverlap="1">
                <wp:simplePos x="0" y="0"/>
                <wp:positionH relativeFrom="column">
                  <wp:posOffset>1165225</wp:posOffset>
                </wp:positionH>
                <wp:positionV relativeFrom="paragraph">
                  <wp:posOffset>214630</wp:posOffset>
                </wp:positionV>
                <wp:extent cx="1161415" cy="1584960"/>
                <wp:effectExtent l="4445" t="4445" r="15240" b="10795"/>
                <wp:wrapNone/>
                <wp:docPr id="18" name="文本框 18"/>
                <wp:cNvGraphicFramePr/>
                <a:graphic xmlns:a="http://schemas.openxmlformats.org/drawingml/2006/main">
                  <a:graphicData uri="http://schemas.microsoft.com/office/word/2010/wordprocessingShape">
                    <wps:wsp>
                      <wps:cNvSpPr txBox="1"/>
                      <wps:spPr>
                        <a:xfrm>
                          <a:off x="0" y="0"/>
                          <a:ext cx="1172210" cy="1563370"/>
                        </a:xfrm>
                        <a:prstGeom prst="rect">
                          <a:avLst/>
                        </a:prstGeom>
                        <a:solidFill>
                          <a:srgbClr val="FFFFFF"/>
                        </a:solidFill>
                        <a:ln w="6350">
                          <a:solidFill>
                            <a:srgbClr val="000000"/>
                          </a:solidFill>
                        </a:ln>
                        <a:effectLst/>
                      </wps:spPr>
                      <wps:txbx>
                        <w:txbxContent>
                          <w:p w14:paraId="39FBD84C">
                            <w:pPr>
                              <w:jc w:val="center"/>
                              <w:rPr>
                                <w:rFonts w:hint="eastAsia"/>
                                <w:b/>
                                <w:bCs/>
                                <w:lang w:val="en-US" w:eastAsia="zh-CN"/>
                              </w:rPr>
                            </w:pPr>
                            <w:r>
                              <w:rPr>
                                <w:rFonts w:hint="eastAsia"/>
                                <w:b/>
                                <w:bCs/>
                                <w:lang w:val="en-US" w:eastAsia="zh-CN"/>
                              </w:rPr>
                              <w:t>项目实施团队</w:t>
                            </w:r>
                          </w:p>
                          <w:p w14:paraId="7140265F">
                            <w:pPr>
                              <w:rPr>
                                <w:rFonts w:hint="default"/>
                                <w:lang w:val="en-US" w:eastAsia="zh-CN"/>
                              </w:rPr>
                            </w:pPr>
                            <w:r>
                              <w:rPr>
                                <w:rFonts w:hint="eastAsia"/>
                                <w:lang w:val="en-US" w:eastAsia="zh-CN"/>
                              </w:rPr>
                              <w:t>部  长：张建妹副部长：李小英</w:t>
                            </w:r>
                          </w:p>
                          <w:p w14:paraId="6E638115">
                            <w:pPr>
                              <w:ind w:firstLine="840" w:firstLineChars="400"/>
                              <w:rPr>
                                <w:rFonts w:hint="eastAsia"/>
                                <w:lang w:val="en-US" w:eastAsia="zh-CN"/>
                              </w:rPr>
                            </w:pPr>
                            <w:r>
                              <w:rPr>
                                <w:rFonts w:hint="eastAsia"/>
                                <w:lang w:val="en-US" w:eastAsia="zh-CN"/>
                              </w:rPr>
                              <w:t>顾丽娜</w:t>
                            </w:r>
                          </w:p>
                          <w:p w14:paraId="64CD1683">
                            <w:pPr>
                              <w:rPr>
                                <w:rFonts w:hint="default"/>
                                <w:lang w:val="en-US" w:eastAsia="zh-CN"/>
                              </w:rPr>
                            </w:pPr>
                            <w:r>
                              <w:rPr>
                                <w:rFonts w:hint="eastAsia"/>
                                <w:lang w:val="en-US" w:eastAsia="zh-CN"/>
                              </w:rPr>
                              <w:t>成  员：一年级全体老师</w:t>
                            </w:r>
                          </w:p>
                          <w:p w14:paraId="0AAF4B73">
                            <w:pPr>
                              <w:rPr>
                                <w:rFonts w:hint="default"/>
                                <w:lang w:val="en-US" w:eastAsia="zh-CN"/>
                              </w:rPr>
                            </w:pPr>
                          </w:p>
                          <w:p w14:paraId="7C7D1E16">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75pt;margin-top:16.9pt;height:124.8pt;width:91.45pt;z-index:251672576;mso-width-relative:page;mso-height-relative:page;" fillcolor="#FFFFFF" filled="t" stroked="t" coordsize="21600,21600" o:gfxdata="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Ec&#10;cynWAAAACgEAAA8AAAAAAAAAAQAgAAAAIgAAAGRycy9kb3ducmV2LnhtbFBLAQIUABQAAAAIAIdO&#10;4kDYnhEzXgIAAMkEAAAOAAAAAAAAAAEAIAAAACUBAABkcnMvZTJvRG9jLnhtbFBLBQYAAAAABgAG&#10;AFkBAAD1BQAAAAA=&#10;">
                <v:fill on="t" focussize="0,0"/>
                <v:stroke weight="0.5pt" color="#000000" joinstyle="round"/>
                <v:imagedata o:title=""/>
                <o:lock v:ext="edit" aspectratio="f"/>
                <v:textbox>
                  <w:txbxContent>
                    <w:p w14:paraId="39FBD84C">
                      <w:pPr>
                        <w:jc w:val="center"/>
                        <w:rPr>
                          <w:rFonts w:hint="eastAsia"/>
                          <w:b/>
                          <w:bCs/>
                          <w:lang w:val="en-US" w:eastAsia="zh-CN"/>
                        </w:rPr>
                      </w:pPr>
                      <w:r>
                        <w:rPr>
                          <w:rFonts w:hint="eastAsia"/>
                          <w:b/>
                          <w:bCs/>
                          <w:lang w:val="en-US" w:eastAsia="zh-CN"/>
                        </w:rPr>
                        <w:t>项目实施团队</w:t>
                      </w:r>
                    </w:p>
                    <w:p w14:paraId="7140265F">
                      <w:pPr>
                        <w:rPr>
                          <w:rFonts w:hint="default"/>
                          <w:lang w:val="en-US" w:eastAsia="zh-CN"/>
                        </w:rPr>
                      </w:pPr>
                      <w:r>
                        <w:rPr>
                          <w:rFonts w:hint="eastAsia"/>
                          <w:lang w:val="en-US" w:eastAsia="zh-CN"/>
                        </w:rPr>
                        <w:t>部  长：张建妹副部长：李小英</w:t>
                      </w:r>
                    </w:p>
                    <w:p w14:paraId="6E638115">
                      <w:pPr>
                        <w:ind w:firstLine="840" w:firstLineChars="400"/>
                        <w:rPr>
                          <w:rFonts w:hint="eastAsia"/>
                          <w:lang w:val="en-US" w:eastAsia="zh-CN"/>
                        </w:rPr>
                      </w:pPr>
                      <w:r>
                        <w:rPr>
                          <w:rFonts w:hint="eastAsia"/>
                          <w:lang w:val="en-US" w:eastAsia="zh-CN"/>
                        </w:rPr>
                        <w:t>顾丽娜</w:t>
                      </w:r>
                    </w:p>
                    <w:p w14:paraId="64CD1683">
                      <w:pPr>
                        <w:rPr>
                          <w:rFonts w:hint="default"/>
                          <w:lang w:val="en-US" w:eastAsia="zh-CN"/>
                        </w:rPr>
                      </w:pPr>
                      <w:r>
                        <w:rPr>
                          <w:rFonts w:hint="eastAsia"/>
                          <w:lang w:val="en-US" w:eastAsia="zh-CN"/>
                        </w:rPr>
                        <w:t>成  员：一年级全体老师</w:t>
                      </w:r>
                    </w:p>
                    <w:p w14:paraId="0AAF4B73">
                      <w:pPr>
                        <w:rPr>
                          <w:rFonts w:hint="default"/>
                          <w:lang w:val="en-US" w:eastAsia="zh-CN"/>
                        </w:rPr>
                      </w:pPr>
                    </w:p>
                    <w:p w14:paraId="7C7D1E16">
                      <w:pPr>
                        <w:rPr>
                          <w:rFonts w:hint="default"/>
                          <w:lang w:val="en-US" w:eastAsia="zh-CN"/>
                        </w:rPr>
                      </w:pPr>
                    </w:p>
                  </w:txbxContent>
                </v:textbox>
              </v:shape>
            </w:pict>
          </mc:Fallback>
        </mc:AlternateContent>
      </w:r>
      <w:r>
        <w:rPr>
          <w:rFonts w:hint="eastAsia" w:ascii="宋体" w:hAnsi="宋体" w:eastAsia="宋体" w:cs="宋体"/>
          <w:b w:val="0"/>
          <w:bCs w:val="0"/>
          <w:sz w:val="24"/>
          <w:szCs w:val="24"/>
        </w:rPr>
        <mc:AlternateContent>
          <mc:Choice Requires="wps">
            <w:drawing>
              <wp:anchor distT="0" distB="0" distL="114300" distR="114300" simplePos="0" relativeHeight="251678720" behindDoc="0" locked="0" layoutInCell="1" allowOverlap="1">
                <wp:simplePos x="0" y="0"/>
                <wp:positionH relativeFrom="column">
                  <wp:posOffset>4072890</wp:posOffset>
                </wp:positionH>
                <wp:positionV relativeFrom="paragraph">
                  <wp:posOffset>4445</wp:posOffset>
                </wp:positionV>
                <wp:extent cx="0" cy="190500"/>
                <wp:effectExtent l="48895" t="0" r="52705" b="0"/>
                <wp:wrapNone/>
                <wp:docPr id="14" name="直接箭头连接符 14"/>
                <wp:cNvGraphicFramePr/>
                <a:graphic xmlns:a="http://schemas.openxmlformats.org/drawingml/2006/main">
                  <a:graphicData uri="http://schemas.microsoft.com/office/word/2010/wordprocessingShape">
                    <wps:wsp>
                      <wps:cNvCnPr>
                        <a:stCxn id="17" idx="2"/>
                      </wps:cNvCnPr>
                      <wps:spPr>
                        <a:xfrm>
                          <a:off x="0" y="0"/>
                          <a:ext cx="0" cy="19050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margin-left:320.7pt;margin-top:0.35pt;height:15pt;width:0pt;z-index:251678720;mso-width-relative:page;mso-height-relative:page;" filled="f" stroked="t" coordsize="21600,21600" o:gfxdata="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Lp05i1AAAAAcBAAAPAAAAAAAAAAEAIAAAACIA&#10;AABkcnMvZG93bnJldi54bWxQSwECFAAUAAAACACHTuJAG26Ghw0CAAD9AwAADgAAAAAAAAABACAA&#10;AAAjAQAAZHJzL2Uyb0RvYy54bWxQSwUGAAAAAAYABgBZAQAAogUAAAAA&#10;">
                <v:fill on="f" focussize="0,0"/>
                <v:stroke color="#000000" joinstyle="round" endarrow="open"/>
                <v:imagedata o:title=""/>
                <o:lock v:ext="edit" aspectratio="f"/>
              </v:shape>
            </w:pict>
          </mc:Fallback>
        </mc:AlternateContent>
      </w:r>
      <w:r>
        <w:rPr>
          <w:rFonts w:hint="eastAsia" w:ascii="宋体" w:hAnsi="宋体" w:eastAsia="宋体" w:cs="宋体"/>
          <w:b w:val="0"/>
          <w:bCs w:val="0"/>
          <w:sz w:val="24"/>
          <w:szCs w:val="24"/>
        </w:rPr>
        <mc:AlternateContent>
          <mc:Choice Requires="wps">
            <w:drawing>
              <wp:anchor distT="0" distB="0" distL="114300" distR="114300" simplePos="0" relativeHeight="251668480" behindDoc="0" locked="0" layoutInCell="1" allowOverlap="1">
                <wp:simplePos x="0" y="0"/>
                <wp:positionH relativeFrom="column">
                  <wp:posOffset>-2540</wp:posOffset>
                </wp:positionH>
                <wp:positionV relativeFrom="paragraph">
                  <wp:posOffset>215900</wp:posOffset>
                </wp:positionV>
                <wp:extent cx="1140460" cy="1591945"/>
                <wp:effectExtent l="4445" t="5080" r="10795" b="15875"/>
                <wp:wrapNone/>
                <wp:docPr id="15" name="文本框 15"/>
                <wp:cNvGraphicFramePr/>
                <a:graphic xmlns:a="http://schemas.openxmlformats.org/drawingml/2006/main">
                  <a:graphicData uri="http://schemas.microsoft.com/office/word/2010/wordprocessingShape">
                    <wps:wsp>
                      <wps:cNvSpPr txBox="1"/>
                      <wps:spPr>
                        <a:xfrm>
                          <a:off x="907415" y="7503795"/>
                          <a:ext cx="1172210" cy="1591945"/>
                        </a:xfrm>
                        <a:prstGeom prst="rect">
                          <a:avLst/>
                        </a:prstGeom>
                        <a:solidFill>
                          <a:srgbClr val="FFFFFF"/>
                        </a:solidFill>
                        <a:ln w="6350">
                          <a:solidFill>
                            <a:srgbClr val="000000"/>
                          </a:solidFill>
                        </a:ln>
                        <a:effectLst/>
                      </wps:spPr>
                      <wps:txbx>
                        <w:txbxContent>
                          <w:p w14:paraId="4A7D4A8E">
                            <w:pPr>
                              <w:jc w:val="center"/>
                              <w:rPr>
                                <w:rFonts w:hint="default"/>
                                <w:b/>
                                <w:bCs/>
                                <w:lang w:val="en-US" w:eastAsia="zh-CN"/>
                              </w:rPr>
                            </w:pPr>
                            <w:r>
                              <w:rPr>
                                <w:rFonts w:hint="eastAsia"/>
                                <w:b/>
                                <w:bCs/>
                                <w:lang w:val="en-US" w:eastAsia="zh-CN"/>
                              </w:rPr>
                              <w:t>课程研发团队</w:t>
                            </w:r>
                          </w:p>
                          <w:p w14:paraId="53029F1C">
                            <w:pPr>
                              <w:rPr>
                                <w:rFonts w:hint="eastAsia"/>
                                <w:lang w:val="en-US" w:eastAsia="zh-CN"/>
                              </w:rPr>
                            </w:pPr>
                            <w:r>
                              <w:rPr>
                                <w:rFonts w:hint="eastAsia"/>
                                <w:lang w:val="en-US" w:eastAsia="zh-CN"/>
                              </w:rPr>
                              <w:t>部  长：吴春燕</w:t>
                            </w:r>
                          </w:p>
                          <w:p w14:paraId="3F6741A9">
                            <w:pPr>
                              <w:rPr>
                                <w:rFonts w:hint="eastAsia"/>
                                <w:lang w:val="en-US" w:eastAsia="zh-CN"/>
                              </w:rPr>
                            </w:pPr>
                            <w:r>
                              <w:rPr>
                                <w:rFonts w:hint="eastAsia"/>
                                <w:lang w:val="en-US" w:eastAsia="zh-CN"/>
                              </w:rPr>
                              <w:t>副部长：张建妹</w:t>
                            </w:r>
                          </w:p>
                          <w:p w14:paraId="5D844A5C">
                            <w:pPr>
                              <w:rPr>
                                <w:rFonts w:hint="default"/>
                                <w:lang w:val="en-US" w:eastAsia="zh-CN"/>
                              </w:rPr>
                            </w:pPr>
                            <w:r>
                              <w:rPr>
                                <w:rFonts w:hint="eastAsia"/>
                                <w:lang w:val="en-US" w:eastAsia="zh-CN"/>
                              </w:rPr>
                              <w:t xml:space="preserve">        袁明明</w:t>
                            </w:r>
                          </w:p>
                          <w:p w14:paraId="62D12DD5">
                            <w:pPr>
                              <w:rPr>
                                <w:rFonts w:hint="default"/>
                                <w:lang w:val="en-US" w:eastAsia="zh-CN"/>
                              </w:rPr>
                            </w:pPr>
                            <w:r>
                              <w:rPr>
                                <w:rFonts w:hint="eastAsia"/>
                                <w:lang w:val="en-US" w:eastAsia="zh-CN"/>
                              </w:rPr>
                              <w:t>成  员：各科责任人及教研组长</w:t>
                            </w:r>
                          </w:p>
                          <w:p w14:paraId="6B7D5CE5">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17pt;height:125.35pt;width:89.8pt;z-index:251668480;mso-width-relative:page;mso-height-relative:page;" fillcolor="#FFFFFF" filled="t" stroked="t" coordsize="21600,21600" o:gfxdata="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cDFsl1gAAAAgBAAAPAAAAAAAAAAEAIAAAACIAAABkcnMvZG93bnJldi54bWxQ&#10;SwECFAAUAAAACACHTuJASIhIMmsCAADUBAAADgAAAAAAAAABACAAAAAlAQAAZHJzL2Uyb0RvYy54&#10;bWxQSwUGAAAAAAYABgBZAQAAAgYAAAAA&#10;">
                <v:fill on="t" focussize="0,0"/>
                <v:stroke weight="0.5pt" color="#000000" joinstyle="round"/>
                <v:imagedata o:title=""/>
                <o:lock v:ext="edit" aspectratio="f"/>
                <v:textbox>
                  <w:txbxContent>
                    <w:p w14:paraId="4A7D4A8E">
                      <w:pPr>
                        <w:jc w:val="center"/>
                        <w:rPr>
                          <w:rFonts w:hint="default"/>
                          <w:b/>
                          <w:bCs/>
                          <w:lang w:val="en-US" w:eastAsia="zh-CN"/>
                        </w:rPr>
                      </w:pPr>
                      <w:r>
                        <w:rPr>
                          <w:rFonts w:hint="eastAsia"/>
                          <w:b/>
                          <w:bCs/>
                          <w:lang w:val="en-US" w:eastAsia="zh-CN"/>
                        </w:rPr>
                        <w:t>课程研发团队</w:t>
                      </w:r>
                    </w:p>
                    <w:p w14:paraId="53029F1C">
                      <w:pPr>
                        <w:rPr>
                          <w:rFonts w:hint="eastAsia"/>
                          <w:lang w:val="en-US" w:eastAsia="zh-CN"/>
                        </w:rPr>
                      </w:pPr>
                      <w:r>
                        <w:rPr>
                          <w:rFonts w:hint="eastAsia"/>
                          <w:lang w:val="en-US" w:eastAsia="zh-CN"/>
                        </w:rPr>
                        <w:t>部  长：吴春燕</w:t>
                      </w:r>
                    </w:p>
                    <w:p w14:paraId="3F6741A9">
                      <w:pPr>
                        <w:rPr>
                          <w:rFonts w:hint="eastAsia"/>
                          <w:lang w:val="en-US" w:eastAsia="zh-CN"/>
                        </w:rPr>
                      </w:pPr>
                      <w:r>
                        <w:rPr>
                          <w:rFonts w:hint="eastAsia"/>
                          <w:lang w:val="en-US" w:eastAsia="zh-CN"/>
                        </w:rPr>
                        <w:t>副部长：张建妹</w:t>
                      </w:r>
                    </w:p>
                    <w:p w14:paraId="5D844A5C">
                      <w:pPr>
                        <w:rPr>
                          <w:rFonts w:hint="default"/>
                          <w:lang w:val="en-US" w:eastAsia="zh-CN"/>
                        </w:rPr>
                      </w:pPr>
                      <w:r>
                        <w:rPr>
                          <w:rFonts w:hint="eastAsia"/>
                          <w:lang w:val="en-US" w:eastAsia="zh-CN"/>
                        </w:rPr>
                        <w:t xml:space="preserve">        袁明明</w:t>
                      </w:r>
                    </w:p>
                    <w:p w14:paraId="62D12DD5">
                      <w:pPr>
                        <w:rPr>
                          <w:rFonts w:hint="default"/>
                          <w:lang w:val="en-US" w:eastAsia="zh-CN"/>
                        </w:rPr>
                      </w:pPr>
                      <w:r>
                        <w:rPr>
                          <w:rFonts w:hint="eastAsia"/>
                          <w:lang w:val="en-US" w:eastAsia="zh-CN"/>
                        </w:rPr>
                        <w:t>成  员：各科责任人及教研组长</w:t>
                      </w:r>
                    </w:p>
                    <w:p w14:paraId="6B7D5CE5">
                      <w:pPr>
                        <w:rPr>
                          <w:rFonts w:hint="default"/>
                          <w:lang w:val="en-US" w:eastAsia="zh-CN"/>
                        </w:rPr>
                      </w:pPr>
                    </w:p>
                  </w:txbxContent>
                </v:textbox>
              </v:shape>
            </w:pict>
          </mc:Fallback>
        </mc:AlternateContent>
      </w:r>
    </w:p>
    <w:p w14:paraId="6F1DBB26">
      <w:pPr>
        <w:keepNext w:val="0"/>
        <w:keepLines w:val="0"/>
        <w:pageBreakBefore w:val="0"/>
        <w:widowControl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b w:val="0"/>
          <w:bCs w:val="0"/>
          <w:color w:val="000000"/>
          <w:spacing w:val="0"/>
          <w:sz w:val="24"/>
          <w:szCs w:val="24"/>
        </w:rPr>
      </w:pPr>
    </w:p>
    <w:p w14:paraId="4F7698AD">
      <w:pPr>
        <w:keepNext w:val="0"/>
        <w:keepLines w:val="0"/>
        <w:pageBreakBefore w:val="0"/>
        <w:widowControl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b w:val="0"/>
          <w:bCs w:val="0"/>
          <w:color w:val="000000"/>
          <w:spacing w:val="0"/>
          <w:sz w:val="24"/>
          <w:szCs w:val="24"/>
        </w:rPr>
      </w:pPr>
    </w:p>
    <w:p w14:paraId="193B3466">
      <w:pPr>
        <w:keepNext w:val="0"/>
        <w:keepLines w:val="0"/>
        <w:pageBreakBefore w:val="0"/>
        <w:widowControl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b w:val="0"/>
          <w:bCs w:val="0"/>
          <w:color w:val="000000"/>
          <w:spacing w:val="0"/>
          <w:sz w:val="24"/>
          <w:szCs w:val="24"/>
        </w:rPr>
      </w:pPr>
    </w:p>
    <w:p w14:paraId="6A9BA3D9">
      <w:pPr>
        <w:keepNext w:val="0"/>
        <w:keepLines w:val="0"/>
        <w:pageBreakBefore w:val="0"/>
        <w:widowControl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b w:val="0"/>
          <w:bCs w:val="0"/>
          <w:color w:val="000000"/>
          <w:spacing w:val="0"/>
          <w:sz w:val="24"/>
          <w:szCs w:val="24"/>
        </w:rPr>
      </w:pPr>
    </w:p>
    <w:p w14:paraId="7903CB24">
      <w:pPr>
        <w:keepNext w:val="0"/>
        <w:keepLines w:val="0"/>
        <w:pageBreakBefore w:val="0"/>
        <w:widowControl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b w:val="0"/>
          <w:bCs w:val="0"/>
          <w:color w:val="000000"/>
          <w:spacing w:val="0"/>
          <w:sz w:val="24"/>
          <w:szCs w:val="24"/>
        </w:rPr>
      </w:pPr>
    </w:p>
    <w:p w14:paraId="3C0FE979">
      <w:pPr>
        <w:keepNext w:val="0"/>
        <w:keepLines w:val="0"/>
        <w:pageBreakBefore w:val="0"/>
        <w:widowControl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b w:val="0"/>
          <w:bCs w:val="0"/>
          <w:color w:val="000000"/>
          <w:spacing w:val="0"/>
          <w:sz w:val="24"/>
          <w:szCs w:val="24"/>
        </w:rPr>
      </w:pPr>
    </w:p>
    <w:p w14:paraId="6B88368C">
      <w:pPr>
        <w:keepNext w:val="0"/>
        <w:keepLines w:val="0"/>
        <w:pageBreakBefore w:val="0"/>
        <w:widowControl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b w:val="0"/>
          <w:bCs w:val="0"/>
          <w:color w:val="000000"/>
          <w:spacing w:val="0"/>
          <w:sz w:val="24"/>
          <w:szCs w:val="24"/>
        </w:rPr>
      </w:pPr>
      <w:r>
        <w:rPr>
          <w:rFonts w:hint="eastAsia" w:ascii="宋体" w:hAnsi="宋体" w:eastAsia="宋体" w:cs="宋体"/>
          <w:b w:val="0"/>
          <w:bCs w:val="0"/>
          <w:color w:val="000000"/>
          <w:spacing w:val="0"/>
          <w:sz w:val="24"/>
          <w:szCs w:val="24"/>
          <w:lang w:val="en-US" w:eastAsia="zh-CN"/>
        </w:rPr>
        <w:t>2.</w:t>
      </w:r>
      <w:r>
        <w:rPr>
          <w:rFonts w:hint="eastAsia" w:ascii="宋体" w:hAnsi="宋体" w:eastAsia="宋体" w:cs="宋体"/>
          <w:b w:val="0"/>
          <w:bCs w:val="0"/>
          <w:color w:val="000000"/>
          <w:spacing w:val="0"/>
          <w:sz w:val="24"/>
          <w:szCs w:val="24"/>
        </w:rPr>
        <w:t>清晰中心职能</w:t>
      </w:r>
    </w:p>
    <w:p w14:paraId="2D1BAA17">
      <w:pPr>
        <w:keepNext w:val="0"/>
        <w:keepLines w:val="0"/>
        <w:pageBreakBefore w:val="0"/>
        <w:widowControl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spacing w:val="0"/>
          <w:sz w:val="24"/>
          <w:szCs w:val="24"/>
          <w:lang w:eastAsia="zh-CN"/>
        </w:rPr>
        <w:t>（1）</w:t>
      </w:r>
      <w:r>
        <w:rPr>
          <w:rFonts w:hint="eastAsia" w:ascii="宋体" w:hAnsi="宋体" w:eastAsia="宋体" w:cs="宋体"/>
          <w:b w:val="0"/>
          <w:bCs w:val="0"/>
          <w:color w:val="000000"/>
          <w:spacing w:val="0"/>
          <w:sz w:val="24"/>
          <w:szCs w:val="24"/>
        </w:rPr>
        <w:t>课程研发</w:t>
      </w:r>
      <w:r>
        <w:rPr>
          <w:rFonts w:hint="eastAsia" w:ascii="宋体" w:hAnsi="宋体" w:eastAsia="宋体" w:cs="宋体"/>
          <w:b w:val="0"/>
          <w:bCs w:val="0"/>
          <w:color w:val="000000"/>
          <w:spacing w:val="0"/>
          <w:sz w:val="24"/>
          <w:szCs w:val="24"/>
          <w:lang w:val="en-US" w:eastAsia="zh-CN"/>
        </w:rPr>
        <w:t>:</w:t>
      </w:r>
      <w:r>
        <w:rPr>
          <w:rFonts w:hint="eastAsia" w:ascii="宋体" w:hAnsi="宋体" w:eastAsia="宋体" w:cs="宋体"/>
          <w:b w:val="0"/>
          <w:bCs w:val="0"/>
          <w:spacing w:val="0"/>
          <w:sz w:val="24"/>
          <w:szCs w:val="24"/>
        </w:rPr>
        <w:t>成立由分管校长牵头的课程研发团队，</w:t>
      </w:r>
      <w:r>
        <w:rPr>
          <w:rFonts w:hint="eastAsia" w:ascii="宋体" w:hAnsi="宋体" w:eastAsia="宋体" w:cs="宋体"/>
          <w:b w:val="0"/>
          <w:bCs w:val="0"/>
          <w:spacing w:val="0"/>
          <w:sz w:val="24"/>
          <w:szCs w:val="24"/>
          <w:lang w:val="en-US" w:eastAsia="zh-CN"/>
        </w:rPr>
        <w:t>主要负责课程研发、质量保障、教师素养发展、教学常规管理。</w:t>
      </w:r>
      <w:r>
        <w:rPr>
          <w:rFonts w:hint="eastAsia" w:ascii="宋体" w:hAnsi="宋体" w:eastAsia="宋体" w:cs="宋体"/>
          <w:b w:val="0"/>
          <w:bCs w:val="0"/>
          <w:spacing w:val="0"/>
          <w:sz w:val="24"/>
          <w:szCs w:val="24"/>
        </w:rPr>
        <w:t>校长、学科责任人作为课程领导者，帮助教师理清课程目标、把握课程内容、监督课程的实施、关注课程评价，让幼小衔接实现有目标的进阶。</w:t>
      </w:r>
    </w:p>
    <w:p w14:paraId="1ABCD2E0">
      <w:pPr>
        <w:keepNext w:val="0"/>
        <w:keepLines w:val="0"/>
        <w:pageBreakBefore w:val="0"/>
        <w:widowControl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b w:val="0"/>
          <w:bCs w:val="0"/>
          <w:spacing w:val="0"/>
          <w:sz w:val="24"/>
          <w:szCs w:val="24"/>
        </w:rPr>
      </w:pPr>
      <w:r>
        <w:rPr>
          <w:rFonts w:hint="eastAsia" w:ascii="宋体" w:hAnsi="宋体" w:eastAsia="宋体" w:cs="宋体"/>
          <w:b w:val="0"/>
          <w:bCs w:val="0"/>
          <w:color w:val="000000"/>
          <w:spacing w:val="0"/>
          <w:sz w:val="24"/>
          <w:szCs w:val="24"/>
          <w:lang w:eastAsia="zh-CN"/>
        </w:rPr>
        <w:t>（</w:t>
      </w:r>
      <w:r>
        <w:rPr>
          <w:rFonts w:hint="eastAsia" w:ascii="宋体" w:hAnsi="宋体" w:eastAsia="宋体" w:cs="宋体"/>
          <w:b w:val="0"/>
          <w:bCs w:val="0"/>
          <w:color w:val="000000"/>
          <w:spacing w:val="0"/>
          <w:sz w:val="24"/>
          <w:szCs w:val="24"/>
          <w:lang w:val="en-US" w:eastAsia="zh-CN"/>
        </w:rPr>
        <w:t>2</w:t>
      </w:r>
      <w:r>
        <w:rPr>
          <w:rFonts w:hint="eastAsia" w:ascii="宋体" w:hAnsi="宋体" w:eastAsia="宋体" w:cs="宋体"/>
          <w:b w:val="0"/>
          <w:bCs w:val="0"/>
          <w:color w:val="000000"/>
          <w:spacing w:val="0"/>
          <w:sz w:val="24"/>
          <w:szCs w:val="24"/>
          <w:lang w:eastAsia="zh-CN"/>
        </w:rPr>
        <w:t>）</w:t>
      </w:r>
      <w:r>
        <w:rPr>
          <w:rFonts w:hint="eastAsia" w:ascii="宋体" w:hAnsi="宋体" w:eastAsia="宋体" w:cs="宋体"/>
          <w:b w:val="0"/>
          <w:bCs w:val="0"/>
          <w:color w:val="000000"/>
          <w:spacing w:val="0"/>
          <w:sz w:val="24"/>
          <w:szCs w:val="24"/>
          <w:lang w:val="en-US" w:eastAsia="zh-CN"/>
        </w:rPr>
        <w:t>项目实施:</w:t>
      </w:r>
      <w:r>
        <w:rPr>
          <w:rFonts w:hint="eastAsia" w:ascii="宋体" w:hAnsi="宋体" w:eastAsia="宋体" w:cs="宋体"/>
          <w:b w:val="0"/>
          <w:bCs w:val="0"/>
          <w:spacing w:val="0"/>
          <w:sz w:val="24"/>
          <w:szCs w:val="24"/>
        </w:rPr>
        <w:t>将幼小衔接的总体目标，分解成心理、生活、社会、学习适应的若干小目标，并将小目标化入各学科教学，通过丰富可感的</w:t>
      </w:r>
      <w:r>
        <w:rPr>
          <w:rFonts w:hint="eastAsia" w:ascii="宋体" w:hAnsi="宋体" w:eastAsia="宋体" w:cs="宋体"/>
          <w:b w:val="0"/>
          <w:bCs w:val="0"/>
          <w:spacing w:val="0"/>
          <w:sz w:val="24"/>
          <w:szCs w:val="24"/>
          <w:lang w:val="en-US" w:eastAsia="zh-CN"/>
        </w:rPr>
        <w:t>主题</w:t>
      </w:r>
      <w:r>
        <w:rPr>
          <w:rFonts w:hint="eastAsia" w:ascii="宋体" w:hAnsi="宋体" w:eastAsia="宋体" w:cs="宋体"/>
          <w:b w:val="0"/>
          <w:bCs w:val="0"/>
          <w:spacing w:val="0"/>
          <w:sz w:val="24"/>
          <w:szCs w:val="24"/>
        </w:rPr>
        <w:t>活动，</w:t>
      </w:r>
      <w:r>
        <w:rPr>
          <w:rFonts w:hint="eastAsia" w:ascii="宋体" w:hAnsi="宋体" w:eastAsia="宋体" w:cs="宋体"/>
          <w:b w:val="0"/>
          <w:bCs w:val="0"/>
          <w:spacing w:val="0"/>
          <w:kern w:val="0"/>
          <w:sz w:val="24"/>
          <w:szCs w:val="24"/>
        </w:rPr>
        <w:t>促进学生学习方式的多样化、综合化、个性化，从而形成多维度、全方位、整体性的</w:t>
      </w:r>
      <w:r>
        <w:rPr>
          <w:rFonts w:hint="eastAsia" w:ascii="宋体" w:hAnsi="宋体" w:eastAsia="宋体" w:cs="宋体"/>
          <w:b w:val="0"/>
          <w:bCs w:val="0"/>
          <w:spacing w:val="0"/>
          <w:kern w:val="0"/>
          <w:sz w:val="24"/>
          <w:szCs w:val="24"/>
          <w:lang w:val="en-US" w:eastAsia="zh-CN"/>
        </w:rPr>
        <w:t>实施运行</w:t>
      </w:r>
      <w:r>
        <w:rPr>
          <w:rFonts w:hint="eastAsia" w:ascii="宋体" w:hAnsi="宋体" w:eastAsia="宋体" w:cs="宋体"/>
          <w:b w:val="0"/>
          <w:bCs w:val="0"/>
          <w:spacing w:val="0"/>
          <w:kern w:val="0"/>
          <w:sz w:val="24"/>
          <w:szCs w:val="24"/>
        </w:rPr>
        <w:t>机制。</w:t>
      </w:r>
    </w:p>
    <w:p w14:paraId="43FE193F">
      <w:pPr>
        <w:keepNext w:val="0"/>
        <w:keepLines w:val="0"/>
        <w:pageBreakBefore w:val="0"/>
        <w:widowControl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b w:val="0"/>
          <w:bCs w:val="0"/>
          <w:spacing w:val="0"/>
          <w:sz w:val="24"/>
          <w:szCs w:val="24"/>
        </w:rPr>
      </w:pP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lang w:val="en-US" w:eastAsia="zh-CN"/>
        </w:rPr>
        <w:t>3</w:t>
      </w: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lang w:val="en-US" w:eastAsia="zh-CN"/>
        </w:rPr>
        <w:t>环创设计:</w:t>
      </w:r>
      <w:r>
        <w:rPr>
          <w:rFonts w:hint="eastAsia" w:ascii="宋体" w:hAnsi="宋体" w:eastAsia="宋体" w:cs="宋体"/>
          <w:b w:val="0"/>
          <w:bCs w:val="0"/>
          <w:spacing w:val="0"/>
          <w:sz w:val="24"/>
          <w:szCs w:val="24"/>
        </w:rPr>
        <w:t>关注适应性环境</w:t>
      </w:r>
      <w:r>
        <w:rPr>
          <w:rFonts w:hint="eastAsia" w:ascii="宋体" w:hAnsi="宋体" w:eastAsia="宋体" w:cs="宋体"/>
          <w:b w:val="0"/>
          <w:bCs w:val="0"/>
          <w:spacing w:val="0"/>
          <w:sz w:val="24"/>
          <w:szCs w:val="24"/>
          <w:lang w:val="en-US" w:eastAsia="zh-CN"/>
        </w:rPr>
        <w:t>资源</w:t>
      </w:r>
      <w:r>
        <w:rPr>
          <w:rFonts w:hint="eastAsia" w:ascii="宋体" w:hAnsi="宋体" w:eastAsia="宋体" w:cs="宋体"/>
          <w:b w:val="0"/>
          <w:bCs w:val="0"/>
          <w:spacing w:val="0"/>
          <w:sz w:val="24"/>
          <w:szCs w:val="24"/>
        </w:rPr>
        <w:t>建设</w:t>
      </w: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rPr>
        <w:t>规划</w:t>
      </w:r>
      <w:r>
        <w:rPr>
          <w:rFonts w:hint="eastAsia" w:ascii="宋体" w:hAnsi="宋体" w:eastAsia="宋体" w:cs="宋体"/>
          <w:b w:val="0"/>
          <w:bCs w:val="0"/>
          <w:spacing w:val="0"/>
          <w:sz w:val="24"/>
          <w:szCs w:val="24"/>
          <w:lang w:val="en-US" w:eastAsia="zh-CN"/>
        </w:rPr>
        <w:t>好</w:t>
      </w:r>
      <w:r>
        <w:rPr>
          <w:rFonts w:hint="eastAsia" w:ascii="宋体" w:hAnsi="宋体" w:eastAsia="宋体" w:cs="宋体"/>
          <w:b w:val="0"/>
          <w:bCs w:val="0"/>
          <w:spacing w:val="0"/>
          <w:sz w:val="24"/>
          <w:szCs w:val="24"/>
        </w:rPr>
        <w:t>低年段儿童校园生活的场景。</w:t>
      </w:r>
    </w:p>
    <w:p w14:paraId="4600D452">
      <w:pPr>
        <w:keepNext w:val="0"/>
        <w:keepLines w:val="0"/>
        <w:pageBreakBefore w:val="0"/>
        <w:widowControl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b w:val="0"/>
          <w:bCs w:val="0"/>
          <w:spacing w:val="0"/>
          <w:sz w:val="24"/>
          <w:szCs w:val="24"/>
          <w:lang w:val="en-US" w:eastAsia="zh-CN"/>
        </w:rPr>
      </w:pPr>
      <w:r>
        <w:rPr>
          <w:rFonts w:hint="eastAsia" w:ascii="宋体" w:hAnsi="宋体" w:eastAsia="宋体" w:cs="宋体"/>
          <w:b w:val="0"/>
          <w:bCs w:val="0"/>
          <w:spacing w:val="0"/>
          <w:sz w:val="24"/>
          <w:szCs w:val="24"/>
          <w:lang w:val="en-US" w:eastAsia="zh-CN"/>
        </w:rPr>
        <w:t>（4）支持保障:一方面提供项目实施的经费保障，主要用于建设场馆空间，购置教学具等设备，开展</w:t>
      </w:r>
      <w:r>
        <w:rPr>
          <w:rFonts w:hint="eastAsia" w:ascii="宋体" w:hAnsi="宋体" w:eastAsia="宋体" w:cs="宋体"/>
          <w:b w:val="0"/>
          <w:bCs w:val="0"/>
          <w:color w:val="auto"/>
          <w:kern w:val="0"/>
          <w:sz w:val="24"/>
          <w:szCs w:val="24"/>
          <w:lang w:val="en-US" w:eastAsia="zh-CN"/>
        </w:rPr>
        <w:t>主题活动、教师研训，进行成果提炼与辐射等方面</w:t>
      </w:r>
      <w:r>
        <w:rPr>
          <w:rFonts w:hint="eastAsia" w:ascii="宋体" w:hAnsi="宋体" w:eastAsia="宋体" w:cs="宋体"/>
          <w:b w:val="0"/>
          <w:bCs w:val="0"/>
          <w:spacing w:val="0"/>
          <w:sz w:val="24"/>
          <w:szCs w:val="24"/>
          <w:lang w:val="en-US" w:eastAsia="zh-CN"/>
        </w:rPr>
        <w:t>；另一方面提供项目实施的专业指导，系统架构课程，开展专项研修。</w:t>
      </w:r>
    </w:p>
    <w:p w14:paraId="4F648509">
      <w:pPr>
        <w:keepNext w:val="0"/>
        <w:keepLines w:val="0"/>
        <w:pageBreakBefore w:val="0"/>
        <w:widowControl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b w:val="0"/>
          <w:bCs w:val="0"/>
          <w:spacing w:val="0"/>
          <w:sz w:val="24"/>
          <w:szCs w:val="24"/>
          <w:lang w:val="en-US" w:eastAsia="zh-CN"/>
        </w:rPr>
      </w:pP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lang w:val="en-US" w:eastAsia="zh-CN"/>
        </w:rPr>
        <w:t>5</w:t>
      </w:r>
      <w:r>
        <w:rPr>
          <w:rFonts w:hint="eastAsia" w:ascii="宋体" w:hAnsi="宋体" w:eastAsia="宋体" w:cs="宋体"/>
          <w:b w:val="0"/>
          <w:bCs w:val="0"/>
          <w:spacing w:val="0"/>
          <w:sz w:val="24"/>
          <w:szCs w:val="24"/>
          <w:lang w:eastAsia="zh-CN"/>
        </w:rPr>
        <w:t>）</w:t>
      </w:r>
      <w:r>
        <w:rPr>
          <w:rFonts w:hint="eastAsia" w:ascii="宋体" w:hAnsi="宋体" w:eastAsia="宋体" w:cs="宋体"/>
          <w:b w:val="0"/>
          <w:bCs w:val="0"/>
          <w:spacing w:val="0"/>
          <w:sz w:val="24"/>
          <w:szCs w:val="24"/>
          <w:lang w:val="en-US" w:eastAsia="zh-CN"/>
        </w:rPr>
        <w:t>宣传推广:综合利用各种媒介，积极宣传科学的幼小衔接理念，及时总结好做法、好经验，通过展示活动、外出讲学等平台进行推广辐射。</w:t>
      </w:r>
    </w:p>
    <w:p w14:paraId="5C440C4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b w:val="0"/>
          <w:bCs w:val="0"/>
          <w:color w:val="000000"/>
          <w:spacing w:val="0"/>
          <w:sz w:val="24"/>
          <w:szCs w:val="24"/>
          <w:lang w:val="en-US" w:eastAsia="zh-CN"/>
        </w:rPr>
      </w:pPr>
      <w:r>
        <w:rPr>
          <w:rFonts w:hint="eastAsia" w:ascii="宋体" w:hAnsi="宋体" w:eastAsia="宋体" w:cs="宋体"/>
          <w:b w:val="0"/>
          <w:bCs w:val="0"/>
          <w:color w:val="000000"/>
          <w:spacing w:val="0"/>
          <w:sz w:val="24"/>
          <w:szCs w:val="24"/>
          <w:lang w:val="en-US" w:eastAsia="zh-CN"/>
        </w:rPr>
        <w:t>3.搭建多元平台</w:t>
      </w:r>
    </w:p>
    <w:p w14:paraId="3DC8C8C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b w:val="0"/>
          <w:bCs w:val="0"/>
          <w:spacing w:val="0"/>
          <w:sz w:val="24"/>
          <w:szCs w:val="24"/>
        </w:rPr>
      </w:pPr>
      <w:r>
        <w:rPr>
          <w:rFonts w:hint="eastAsia" w:ascii="宋体" w:hAnsi="宋体" w:eastAsia="宋体" w:cs="宋体"/>
          <w:b w:val="0"/>
          <w:bCs w:val="0"/>
          <w:color w:val="000000"/>
          <w:spacing w:val="0"/>
          <w:sz w:val="24"/>
          <w:szCs w:val="24"/>
          <w:lang w:eastAsia="zh-CN"/>
        </w:rPr>
        <w:t>（</w:t>
      </w:r>
      <w:r>
        <w:rPr>
          <w:rFonts w:hint="eastAsia" w:ascii="宋体" w:hAnsi="宋体" w:eastAsia="宋体" w:cs="宋体"/>
          <w:b w:val="0"/>
          <w:bCs w:val="0"/>
          <w:color w:val="000000"/>
          <w:spacing w:val="0"/>
          <w:sz w:val="24"/>
          <w:szCs w:val="24"/>
          <w:lang w:val="en-US" w:eastAsia="zh-CN"/>
        </w:rPr>
        <w:t>1</w:t>
      </w:r>
      <w:r>
        <w:rPr>
          <w:rFonts w:hint="eastAsia" w:ascii="宋体" w:hAnsi="宋体" w:eastAsia="宋体" w:cs="宋体"/>
          <w:b w:val="0"/>
          <w:bCs w:val="0"/>
          <w:color w:val="000000"/>
          <w:spacing w:val="0"/>
          <w:sz w:val="24"/>
          <w:szCs w:val="24"/>
          <w:lang w:eastAsia="zh-CN"/>
        </w:rPr>
        <w:t>）</w:t>
      </w:r>
      <w:r>
        <w:rPr>
          <w:rFonts w:hint="eastAsia" w:ascii="宋体" w:hAnsi="宋体" w:eastAsia="宋体" w:cs="宋体"/>
          <w:b w:val="0"/>
          <w:bCs w:val="0"/>
          <w:color w:val="000000"/>
          <w:spacing w:val="0"/>
          <w:sz w:val="24"/>
          <w:szCs w:val="24"/>
          <w:lang w:val="en-US" w:eastAsia="zh-CN"/>
        </w:rPr>
        <w:t>创设</w:t>
      </w:r>
      <w:r>
        <w:rPr>
          <w:rFonts w:hint="eastAsia" w:ascii="宋体" w:hAnsi="宋体" w:eastAsia="宋体" w:cs="宋体"/>
          <w:b w:val="0"/>
          <w:bCs w:val="0"/>
          <w:spacing w:val="0"/>
          <w:sz w:val="24"/>
          <w:szCs w:val="24"/>
        </w:rPr>
        <w:t>智库平台。我们邀请专家、名教师作为研究顾问，定期到学校面对面现场指导，对该项目的实践进行“会诊”式互动研讨，不断丰富理论，提升专业素养。</w:t>
      </w:r>
    </w:p>
    <w:p w14:paraId="4F9F020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b w:val="0"/>
          <w:bCs w:val="0"/>
          <w:spacing w:val="0"/>
          <w:sz w:val="24"/>
          <w:szCs w:val="24"/>
          <w:lang w:val="en-US" w:eastAsia="zh-CN"/>
        </w:rPr>
      </w:pPr>
      <w:r>
        <w:rPr>
          <w:rFonts w:hint="eastAsia" w:ascii="宋体" w:hAnsi="宋体" w:eastAsia="宋体" w:cs="宋体"/>
          <w:b w:val="0"/>
          <w:bCs w:val="0"/>
          <w:color w:val="000000"/>
          <w:spacing w:val="0"/>
          <w:sz w:val="24"/>
          <w:szCs w:val="24"/>
          <w:lang w:eastAsia="zh-CN"/>
        </w:rPr>
        <w:t>（</w:t>
      </w:r>
      <w:r>
        <w:rPr>
          <w:rFonts w:hint="eastAsia" w:ascii="宋体" w:hAnsi="宋体" w:eastAsia="宋体" w:cs="宋体"/>
          <w:b w:val="0"/>
          <w:bCs w:val="0"/>
          <w:color w:val="000000"/>
          <w:spacing w:val="0"/>
          <w:sz w:val="24"/>
          <w:szCs w:val="24"/>
          <w:lang w:val="en-US" w:eastAsia="zh-CN"/>
        </w:rPr>
        <w:t>2</w:t>
      </w:r>
      <w:r>
        <w:rPr>
          <w:rFonts w:hint="eastAsia" w:ascii="宋体" w:hAnsi="宋体" w:eastAsia="宋体" w:cs="宋体"/>
          <w:b w:val="0"/>
          <w:bCs w:val="0"/>
          <w:color w:val="000000"/>
          <w:spacing w:val="0"/>
          <w:sz w:val="24"/>
          <w:szCs w:val="24"/>
          <w:lang w:eastAsia="zh-CN"/>
        </w:rPr>
        <w:t>）</w:t>
      </w:r>
      <w:r>
        <w:rPr>
          <w:rFonts w:hint="eastAsia" w:ascii="宋体" w:hAnsi="宋体" w:eastAsia="宋体" w:cs="宋体"/>
          <w:b w:val="0"/>
          <w:bCs w:val="0"/>
          <w:color w:val="000000"/>
          <w:spacing w:val="0"/>
          <w:sz w:val="24"/>
          <w:szCs w:val="24"/>
          <w:lang w:val="en-US" w:eastAsia="zh-CN"/>
        </w:rPr>
        <w:t>搭建</w:t>
      </w:r>
      <w:r>
        <w:rPr>
          <w:rFonts w:hint="eastAsia" w:ascii="宋体" w:hAnsi="宋体" w:eastAsia="宋体" w:cs="宋体"/>
          <w:b w:val="0"/>
          <w:bCs w:val="0"/>
          <w:spacing w:val="0"/>
          <w:sz w:val="24"/>
          <w:szCs w:val="24"/>
        </w:rPr>
        <w:t>“研创”</w:t>
      </w:r>
      <w:r>
        <w:rPr>
          <w:rFonts w:hint="eastAsia" w:ascii="宋体" w:hAnsi="宋体" w:eastAsia="宋体" w:cs="宋体"/>
          <w:b w:val="0"/>
          <w:bCs w:val="0"/>
          <w:color w:val="000000"/>
          <w:spacing w:val="0"/>
          <w:sz w:val="24"/>
          <w:szCs w:val="24"/>
        </w:rPr>
        <w:t>平台。一是</w:t>
      </w:r>
      <w:r>
        <w:rPr>
          <w:rFonts w:hint="eastAsia" w:ascii="宋体" w:hAnsi="宋体" w:eastAsia="宋体" w:cs="宋体"/>
          <w:b w:val="0"/>
          <w:bCs w:val="0"/>
          <w:color w:val="000000"/>
          <w:spacing w:val="0"/>
          <w:sz w:val="24"/>
          <w:szCs w:val="24"/>
          <w:lang w:val="en-US" w:eastAsia="zh-CN"/>
        </w:rPr>
        <w:t>组</w:t>
      </w:r>
      <w:r>
        <w:rPr>
          <w:rFonts w:hint="eastAsia" w:ascii="宋体" w:hAnsi="宋体" w:eastAsia="宋体" w:cs="宋体"/>
          <w:b w:val="0"/>
          <w:bCs w:val="0"/>
          <w:color w:val="000000"/>
          <w:spacing w:val="0"/>
          <w:sz w:val="24"/>
          <w:szCs w:val="24"/>
        </w:rPr>
        <w:t>建项目研究共同体，打造融合式的师资团队，将不同知识体系下的教师个体共同联结起来，形成浓厚的教师合作氛围。二是搭建多元化、流程式研究平台，让校本教研实践走向深入，更好的推动教师成长，更好的促进项目实施。</w:t>
      </w:r>
    </w:p>
    <w:p w14:paraId="2C7D994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spacing w:val="0"/>
          <w:sz w:val="24"/>
          <w:szCs w:val="24"/>
          <w:lang w:val="en-US" w:eastAsia="zh-CN"/>
        </w:rPr>
      </w:pPr>
      <w:r>
        <w:rPr>
          <w:rFonts w:hint="eastAsia" w:ascii="宋体" w:hAnsi="宋体" w:eastAsia="宋体" w:cs="宋体"/>
          <w:b w:val="0"/>
          <w:bCs w:val="0"/>
          <w:color w:val="000000"/>
          <w:spacing w:val="0"/>
          <w:sz w:val="24"/>
          <w:szCs w:val="24"/>
          <w:lang w:eastAsia="zh-CN"/>
        </w:rPr>
        <w:drawing>
          <wp:anchor distT="0" distB="0" distL="114300" distR="114300" simplePos="0" relativeHeight="251663360" behindDoc="1" locked="0" layoutInCell="1" allowOverlap="1">
            <wp:simplePos x="0" y="0"/>
            <wp:positionH relativeFrom="column">
              <wp:posOffset>477520</wp:posOffset>
            </wp:positionH>
            <wp:positionV relativeFrom="paragraph">
              <wp:posOffset>35560</wp:posOffset>
            </wp:positionV>
            <wp:extent cx="4813935" cy="1506220"/>
            <wp:effectExtent l="0" t="0" r="12065" b="5080"/>
            <wp:wrapNone/>
            <wp:docPr id="4" name="图片 3" descr="1667283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667283383(1)"/>
                    <pic:cNvPicPr>
                      <a:picLocks noChangeAspect="1"/>
                    </pic:cNvPicPr>
                  </pic:nvPicPr>
                  <pic:blipFill>
                    <a:blip r:embed="rId5"/>
                    <a:stretch>
                      <a:fillRect/>
                    </a:stretch>
                  </pic:blipFill>
                  <pic:spPr>
                    <a:xfrm>
                      <a:off x="0" y="0"/>
                      <a:ext cx="4813935" cy="1506220"/>
                    </a:xfrm>
                    <a:prstGeom prst="rect">
                      <a:avLst/>
                    </a:prstGeom>
                    <a:noFill/>
                    <a:ln>
                      <a:noFill/>
                    </a:ln>
                  </pic:spPr>
                </pic:pic>
              </a:graphicData>
            </a:graphic>
          </wp:anchor>
        </w:drawing>
      </w:r>
    </w:p>
    <w:p w14:paraId="65DAF1E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pacing w:val="0"/>
          <w:sz w:val="24"/>
          <w:szCs w:val="24"/>
          <w:lang w:val="en-US" w:eastAsia="zh-CN"/>
        </w:rPr>
      </w:pPr>
    </w:p>
    <w:p w14:paraId="6A20BFE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pacing w:val="0"/>
          <w:sz w:val="24"/>
          <w:szCs w:val="24"/>
          <w:lang w:val="en-US" w:eastAsia="zh-CN"/>
        </w:rPr>
      </w:pPr>
    </w:p>
    <w:p w14:paraId="61BE7D2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pacing w:val="0"/>
          <w:sz w:val="24"/>
          <w:szCs w:val="24"/>
          <w:lang w:val="en-US" w:eastAsia="zh-CN"/>
        </w:rPr>
      </w:pPr>
    </w:p>
    <w:p w14:paraId="2F4BAC3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pacing w:val="0"/>
          <w:sz w:val="24"/>
          <w:szCs w:val="24"/>
          <w:lang w:val="en-US" w:eastAsia="zh-CN"/>
        </w:rPr>
      </w:pPr>
    </w:p>
    <w:p w14:paraId="5AAE4FA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pacing w:val="0"/>
          <w:sz w:val="24"/>
          <w:szCs w:val="24"/>
          <w:lang w:val="en-US" w:eastAsia="zh-CN"/>
        </w:rPr>
      </w:pPr>
    </w:p>
    <w:p w14:paraId="73312A3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color w:val="auto"/>
          <w:spacing w:val="0"/>
          <w:sz w:val="24"/>
          <w:szCs w:val="24"/>
          <w:lang w:val="en-US" w:eastAsia="zh-CN"/>
        </w:rPr>
      </w:pPr>
      <w:r>
        <w:rPr>
          <w:rFonts w:hint="eastAsia" w:ascii="宋体" w:hAnsi="宋体" w:eastAsia="宋体" w:cs="宋体"/>
          <w:b w:val="0"/>
          <w:bCs w:val="0"/>
          <w:color w:val="auto"/>
          <w:spacing w:val="0"/>
          <w:sz w:val="24"/>
          <w:szCs w:val="24"/>
          <w:lang w:val="en-US" w:eastAsia="zh-CN"/>
        </w:rPr>
        <w:t>（二）创生课程：支持儿童愉悦适应小学生活</w:t>
      </w:r>
    </w:p>
    <w:p w14:paraId="464E9BB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drawing>
          <wp:anchor distT="0" distB="0" distL="114300" distR="114300" simplePos="0" relativeHeight="251665408" behindDoc="0" locked="0" layoutInCell="1" allowOverlap="1">
            <wp:simplePos x="0" y="0"/>
            <wp:positionH relativeFrom="column">
              <wp:posOffset>1338580</wp:posOffset>
            </wp:positionH>
            <wp:positionV relativeFrom="paragraph">
              <wp:posOffset>528955</wp:posOffset>
            </wp:positionV>
            <wp:extent cx="2747010" cy="2538095"/>
            <wp:effectExtent l="0" t="0" r="0" b="190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2747010" cy="2538095"/>
                    </a:xfrm>
                    <a:prstGeom prst="rect">
                      <a:avLst/>
                    </a:prstGeom>
                    <a:noFill/>
                    <a:ln>
                      <a:noFill/>
                    </a:ln>
                  </pic:spPr>
                </pic:pic>
              </a:graphicData>
            </a:graphic>
          </wp:anchor>
        </w:drawing>
      </w:r>
      <w:r>
        <w:rPr>
          <w:rFonts w:hint="eastAsia" w:ascii="宋体" w:hAnsi="宋体" w:eastAsia="宋体" w:cs="宋体"/>
          <w:b w:val="0"/>
          <w:bCs w:val="0"/>
          <w:color w:val="000000"/>
          <w:spacing w:val="0"/>
          <w:sz w:val="24"/>
          <w:szCs w:val="24"/>
          <w:lang w:val="en-US" w:eastAsia="zh-CN"/>
        </w:rPr>
        <w:t>我校坚持以生为本，</w:t>
      </w:r>
      <w:r>
        <w:rPr>
          <w:rFonts w:hint="eastAsia" w:ascii="宋体" w:hAnsi="宋体" w:eastAsia="宋体" w:cs="宋体"/>
          <w:b w:val="0"/>
          <w:bCs w:val="0"/>
          <w:color w:val="000000"/>
          <w:spacing w:val="0"/>
          <w:sz w:val="24"/>
          <w:szCs w:val="24"/>
        </w:rPr>
        <w:t>以零起点教学为原则，研发</w:t>
      </w:r>
      <w:r>
        <w:rPr>
          <w:rFonts w:hint="eastAsia" w:ascii="宋体" w:hAnsi="宋体" w:eastAsia="宋体" w:cs="宋体"/>
          <w:b w:val="0"/>
          <w:bCs w:val="0"/>
          <w:color w:val="000000"/>
          <w:spacing w:val="0"/>
          <w:sz w:val="24"/>
          <w:szCs w:val="24"/>
          <w:lang w:val="en-US" w:eastAsia="zh-CN"/>
        </w:rPr>
        <w:t>衔接</w:t>
      </w:r>
      <w:r>
        <w:rPr>
          <w:rFonts w:hint="eastAsia" w:ascii="宋体" w:hAnsi="宋体" w:eastAsia="宋体" w:cs="宋体"/>
          <w:b w:val="0"/>
          <w:bCs w:val="0"/>
          <w:color w:val="000000"/>
          <w:spacing w:val="0"/>
          <w:sz w:val="24"/>
          <w:szCs w:val="24"/>
        </w:rPr>
        <w:t>课程</w:t>
      </w:r>
      <w:r>
        <w:rPr>
          <w:rFonts w:hint="eastAsia" w:ascii="宋体" w:hAnsi="宋体" w:eastAsia="宋体" w:cs="宋体"/>
          <w:b w:val="0"/>
          <w:bCs w:val="0"/>
          <w:color w:val="000000"/>
          <w:spacing w:val="0"/>
          <w:sz w:val="24"/>
          <w:szCs w:val="24"/>
          <w:lang w:eastAsia="zh-CN"/>
        </w:rPr>
        <w:t>，</w:t>
      </w:r>
      <w:r>
        <w:rPr>
          <w:rFonts w:hint="eastAsia" w:ascii="宋体" w:hAnsi="宋体" w:eastAsia="宋体" w:cs="宋体"/>
          <w:b w:val="0"/>
          <w:bCs w:val="0"/>
          <w:color w:val="000000"/>
          <w:spacing w:val="0"/>
          <w:sz w:val="24"/>
          <w:szCs w:val="24"/>
          <w:lang w:val="en-US" w:eastAsia="zh-CN"/>
        </w:rPr>
        <w:t>努力做到</w:t>
      </w:r>
      <w:r>
        <w:rPr>
          <w:rFonts w:hint="eastAsia" w:ascii="宋体" w:hAnsi="宋体" w:eastAsia="宋体" w:cs="宋体"/>
          <w:b w:val="0"/>
          <w:bCs w:val="0"/>
          <w:color w:val="000000"/>
          <w:spacing w:val="0"/>
          <w:sz w:val="24"/>
          <w:szCs w:val="24"/>
        </w:rPr>
        <w:t>环境</w:t>
      </w:r>
      <w:r>
        <w:rPr>
          <w:rFonts w:hint="eastAsia" w:ascii="宋体" w:hAnsi="宋体" w:eastAsia="宋体" w:cs="宋体"/>
          <w:b w:val="0"/>
          <w:bCs w:val="0"/>
          <w:color w:val="000000"/>
          <w:spacing w:val="0"/>
          <w:sz w:val="24"/>
          <w:szCs w:val="24"/>
          <w:lang w:val="en-US" w:eastAsia="zh-CN"/>
        </w:rPr>
        <w:t>布置</w:t>
      </w:r>
      <w:r>
        <w:rPr>
          <w:rFonts w:hint="eastAsia" w:ascii="宋体" w:hAnsi="宋体" w:eastAsia="宋体" w:cs="宋体"/>
          <w:b w:val="0"/>
          <w:bCs w:val="0"/>
          <w:color w:val="000000"/>
          <w:spacing w:val="0"/>
          <w:sz w:val="24"/>
          <w:szCs w:val="24"/>
        </w:rPr>
        <w:t>儿童化、课程内容主题化、课程实施活动化、学生评价多元化。</w:t>
      </w:r>
    </w:p>
    <w:p w14:paraId="07E2020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lang w:val="en-US" w:eastAsia="zh-CN"/>
        </w:rPr>
      </w:pPr>
    </w:p>
    <w:p w14:paraId="53B0C4F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1.适应课程：让儿童在“前置衔接”中平稳过渡</w:t>
      </w:r>
    </w:p>
    <w:p w14:paraId="7945D9E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eastAsia="zh-CN"/>
        </w:rPr>
        <w:t>针对儿童在衔接阶段容易出现学习环境、学习方式、行为规范的断层等现象，我校结合“至善求真，适性扬才”的核心办学理念，从身心适应、生活适应、社会适应、学习适应四个维度，设计了全景式入学适应课程，全方位、多角度让儿童浸润在学习场景中，为儿童的成长提供源源不断的“活水”，培养儿童的习惯，提升素养，帮助善真小萌娃们茁壮成长。</w:t>
      </w:r>
    </w:p>
    <w:p w14:paraId="79131AF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入学前，小幼教师通过课题研究、课程链接等方式进行小幼教研，联合举办了参观校园、家长课程等主题活动，通过编印和下发入学手册，让学生和家长对小学生活有初步了解，搭建起了学校与孩子和家长的链接，达到园校合作、家校合育的目的。开学前，薛小形象大使“善善、真真老师”给小朋友们写了四封信，让儿童对即将到来的小学生活有更多期待和憧憬。学校整体设计入学体验课程，从交往、礼仪、安全、劳动、身心五个维度系列架构，联合各个学科共同支撑，让儿童在沉浸式的学习活动中对自我、伙伴、学校、课程、学习有全新的认知，激发学生的兴趣，逐步培养良好的学习习惯。</w:t>
      </w:r>
    </w:p>
    <w:p w14:paraId="6137B84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rPr>
        <w:t>习惯课程</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让孩子在“玩思交互</w:t>
      </w:r>
      <w:r>
        <w:rPr>
          <w:rFonts w:hint="eastAsia" w:ascii="宋体" w:hAnsi="宋体" w:eastAsia="宋体" w:cs="宋体"/>
          <w:b w:val="0"/>
          <w:bCs w:val="0"/>
          <w:color w:val="auto"/>
          <w:sz w:val="24"/>
          <w:szCs w:val="24"/>
        </w:rPr>
        <w:t>”中</w:t>
      </w:r>
      <w:r>
        <w:rPr>
          <w:rFonts w:hint="eastAsia" w:ascii="宋体" w:hAnsi="宋体" w:eastAsia="宋体" w:cs="宋体"/>
          <w:b w:val="0"/>
          <w:bCs w:val="0"/>
          <w:color w:val="auto"/>
          <w:sz w:val="24"/>
          <w:szCs w:val="24"/>
          <w:lang w:val="en-US" w:eastAsia="zh-CN"/>
        </w:rPr>
        <w:t>潜移默化</w:t>
      </w:r>
    </w:p>
    <w:p w14:paraId="70777C3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①我</w:t>
      </w:r>
      <w:r>
        <w:rPr>
          <w:rFonts w:hint="eastAsia" w:ascii="宋体" w:hAnsi="宋体" w:eastAsia="宋体" w:cs="宋体"/>
          <w:b w:val="0"/>
          <w:bCs w:val="0"/>
          <w:sz w:val="24"/>
          <w:szCs w:val="24"/>
        </w:rPr>
        <w:t>们以“习惯养成”为抓手，以“学科素养”培养为核心，</w:t>
      </w:r>
      <w:r>
        <w:rPr>
          <w:rFonts w:hint="eastAsia" w:ascii="宋体" w:hAnsi="宋体" w:eastAsia="宋体" w:cs="宋体"/>
          <w:b w:val="0"/>
          <w:bCs w:val="0"/>
          <w:sz w:val="24"/>
          <w:szCs w:val="24"/>
          <w:lang w:val="en-US" w:eastAsia="zh-CN"/>
        </w:rPr>
        <w:t>开展了</w:t>
      </w:r>
      <w:r>
        <w:rPr>
          <w:rFonts w:hint="eastAsia" w:ascii="宋体" w:hAnsi="宋体" w:eastAsia="宋体" w:cs="宋体"/>
          <w:b w:val="0"/>
          <w:bCs w:val="0"/>
          <w:sz w:val="24"/>
          <w:szCs w:val="24"/>
        </w:rPr>
        <w:t>五个主题日活动</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我的小耳会倾听；我的小眼会寻宝；我是薛小礼仪娃；我的小手会自理；我是最棒薛小娃</w:t>
      </w:r>
      <w:r>
        <w:rPr>
          <w:rFonts w:hint="eastAsia" w:ascii="宋体" w:hAnsi="宋体" w:eastAsia="宋体" w:cs="宋体"/>
          <w:b w:val="0"/>
          <w:bCs w:val="0"/>
          <w:sz w:val="24"/>
          <w:szCs w:val="24"/>
        </w:rPr>
        <w:t>。让孩子</w:t>
      </w:r>
      <w:r>
        <w:rPr>
          <w:rFonts w:hint="eastAsia" w:ascii="宋体" w:hAnsi="宋体" w:eastAsia="宋体" w:cs="宋体"/>
          <w:b w:val="0"/>
          <w:bCs w:val="0"/>
          <w:sz w:val="24"/>
          <w:szCs w:val="24"/>
          <w:lang w:val="en-US" w:eastAsia="zh-CN"/>
        </w:rPr>
        <w:t>在习惯培养中</w:t>
      </w:r>
      <w:r>
        <w:rPr>
          <w:rFonts w:hint="eastAsia" w:ascii="宋体" w:hAnsi="宋体" w:eastAsia="宋体" w:cs="宋体"/>
          <w:b w:val="0"/>
          <w:bCs w:val="0"/>
          <w:sz w:val="24"/>
          <w:szCs w:val="24"/>
        </w:rPr>
        <w:t>遇见最美的自己。</w:t>
      </w:r>
    </w:p>
    <w:p w14:paraId="1096C1C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1682816" behindDoc="0" locked="0" layoutInCell="1" allowOverlap="1">
            <wp:simplePos x="0" y="0"/>
            <wp:positionH relativeFrom="column">
              <wp:posOffset>14605</wp:posOffset>
            </wp:positionH>
            <wp:positionV relativeFrom="paragraph">
              <wp:posOffset>88265</wp:posOffset>
            </wp:positionV>
            <wp:extent cx="5517515" cy="2332355"/>
            <wp:effectExtent l="0" t="0" r="6985" b="4445"/>
            <wp:wrapSquare wrapText="bothSides"/>
            <wp:docPr id="23"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图片1"/>
                    <pic:cNvPicPr>
                      <a:picLocks noChangeAspect="1"/>
                    </pic:cNvPicPr>
                  </pic:nvPicPr>
                  <pic:blipFill>
                    <a:blip r:embed="rId7"/>
                    <a:stretch>
                      <a:fillRect/>
                    </a:stretch>
                  </pic:blipFill>
                  <pic:spPr>
                    <a:xfrm>
                      <a:off x="0" y="0"/>
                      <a:ext cx="5517515" cy="2332355"/>
                    </a:xfrm>
                    <a:prstGeom prst="rect">
                      <a:avLst/>
                    </a:prstGeom>
                    <a:noFill/>
                    <a:ln>
                      <a:noFill/>
                    </a:ln>
                  </pic:spPr>
                </pic:pic>
              </a:graphicData>
            </a:graphic>
          </wp:anchor>
        </w:drawing>
      </w:r>
      <w:r>
        <w:rPr>
          <w:rFonts w:hint="eastAsia" w:ascii="宋体" w:hAnsi="宋体" w:eastAsia="宋体" w:cs="宋体"/>
          <w:b w:val="0"/>
          <w:bCs w:val="0"/>
          <w:sz w:val="24"/>
          <w:szCs w:val="24"/>
          <w:lang w:val="en-US" w:eastAsia="zh-CN"/>
        </w:rPr>
        <w:t>②本着优化儿童习惯素养的宗旨，为新入学儿童量身定制“十好”课程，帮助学生尽快适应小学阶段的学习，切实做好儿童的认知教育。</w:t>
      </w:r>
    </w:p>
    <w:p w14:paraId="4068CF9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1"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drawing>
          <wp:anchor distT="0" distB="0" distL="114300" distR="114300" simplePos="0" relativeHeight="251681792" behindDoc="0" locked="0" layoutInCell="1" allowOverlap="1">
            <wp:simplePos x="0" y="0"/>
            <wp:positionH relativeFrom="column">
              <wp:posOffset>388620</wp:posOffset>
            </wp:positionH>
            <wp:positionV relativeFrom="paragraph">
              <wp:posOffset>74930</wp:posOffset>
            </wp:positionV>
            <wp:extent cx="4928870" cy="1931670"/>
            <wp:effectExtent l="0" t="0" r="11430" b="11430"/>
            <wp:wrapSquare wrapText="bothSides"/>
            <wp:docPr id="20"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56"/>
                    <pic:cNvPicPr>
                      <a:picLocks noChangeAspect="1"/>
                    </pic:cNvPicPr>
                  </pic:nvPicPr>
                  <pic:blipFill>
                    <a:blip r:embed="rId8"/>
                    <a:stretch>
                      <a:fillRect/>
                    </a:stretch>
                  </pic:blipFill>
                  <pic:spPr>
                    <a:xfrm>
                      <a:off x="0" y="0"/>
                      <a:ext cx="4928870" cy="1931670"/>
                    </a:xfrm>
                    <a:prstGeom prst="rect">
                      <a:avLst/>
                    </a:prstGeom>
                    <a:noFill/>
                    <a:ln>
                      <a:noFill/>
                    </a:ln>
                  </pic:spPr>
                </pic:pic>
              </a:graphicData>
            </a:graphic>
          </wp:anchor>
        </w:drawing>
      </w:r>
    </w:p>
    <w:p w14:paraId="3ACEEFE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z w:val="24"/>
          <w:szCs w:val="24"/>
          <w:lang w:eastAsia="zh-CN"/>
        </w:rPr>
      </w:pPr>
    </w:p>
    <w:p w14:paraId="59A3355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z w:val="24"/>
          <w:szCs w:val="24"/>
          <w:lang w:eastAsia="zh-CN"/>
        </w:rPr>
      </w:pPr>
    </w:p>
    <w:p w14:paraId="5A67F9E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z w:val="24"/>
          <w:szCs w:val="24"/>
          <w:lang w:eastAsia="zh-CN"/>
        </w:rPr>
      </w:pPr>
    </w:p>
    <w:p w14:paraId="0837218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z w:val="24"/>
          <w:szCs w:val="24"/>
          <w:lang w:eastAsia="zh-CN"/>
        </w:rPr>
      </w:pPr>
    </w:p>
    <w:p w14:paraId="1780312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lang w:eastAsia="zh-CN"/>
        </w:rPr>
      </w:pPr>
    </w:p>
    <w:p w14:paraId="0C4AFB7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lang w:eastAsia="zh-CN"/>
        </w:rPr>
      </w:pPr>
    </w:p>
    <w:p w14:paraId="17C52E1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z w:val="24"/>
          <w:szCs w:val="24"/>
          <w:lang w:val="en-US" w:eastAsia="zh-CN"/>
        </w:rPr>
      </w:pPr>
    </w:p>
    <w:p w14:paraId="54EE65B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3.真</w:t>
      </w:r>
      <w:r>
        <w:rPr>
          <w:rFonts w:hint="eastAsia" w:ascii="宋体" w:hAnsi="宋体" w:eastAsia="宋体" w:cs="宋体"/>
          <w:b w:val="0"/>
          <w:bCs w:val="0"/>
          <w:sz w:val="24"/>
          <w:szCs w:val="24"/>
          <w:lang w:val="en-US" w:eastAsia="zh-Hans"/>
        </w:rPr>
        <w:t>·</w:t>
      </w:r>
      <w:r>
        <w:rPr>
          <w:rFonts w:hint="eastAsia" w:ascii="宋体" w:hAnsi="宋体" w:eastAsia="宋体" w:cs="宋体"/>
          <w:b w:val="0"/>
          <w:bCs w:val="0"/>
          <w:sz w:val="24"/>
          <w:szCs w:val="24"/>
          <w:lang w:val="en-US" w:eastAsia="zh-CN"/>
        </w:rPr>
        <w:t>趣</w:t>
      </w:r>
      <w:r>
        <w:rPr>
          <w:rFonts w:hint="eastAsia" w:ascii="宋体" w:hAnsi="宋体" w:eastAsia="宋体" w:cs="宋体"/>
          <w:b w:val="0"/>
          <w:bCs w:val="0"/>
          <w:sz w:val="24"/>
          <w:szCs w:val="24"/>
        </w:rPr>
        <w:t>课程</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让孩子在“理趣交融”中</w:t>
      </w:r>
      <w:r>
        <w:rPr>
          <w:rFonts w:hint="eastAsia" w:ascii="宋体" w:hAnsi="宋体" w:eastAsia="宋体" w:cs="宋体"/>
          <w:b w:val="0"/>
          <w:bCs w:val="0"/>
          <w:sz w:val="24"/>
          <w:szCs w:val="24"/>
          <w:lang w:val="en-US" w:eastAsia="zh-CN"/>
        </w:rPr>
        <w:t>收获成长</w:t>
      </w:r>
    </w:p>
    <w:p w14:paraId="6FE0F00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为进一步深化“学玩相融，五育并举”的教育理念，打开教育边界，全本学期我们围绕着“真·趣”四季课程为主题展开特色课程探究，从采摘到品尝，小小的枇杷带领孩子们走进了枇杷的世界；“话端午”“织端午”“尝端午”……丰富的活动让孩子们将传统文化铭刻在身，铭记于心；豆本课程，以学科知识为桥梁，勾连学生的直接经验。</w:t>
      </w:r>
      <w:r>
        <w:rPr>
          <w:rFonts w:hint="eastAsia" w:ascii="宋体" w:hAnsi="宋体" w:eastAsia="宋体" w:cs="宋体"/>
          <w:b w:val="0"/>
          <w:bCs w:val="0"/>
          <w:sz w:val="24"/>
          <w:szCs w:val="24"/>
          <w:lang w:val="en-US" w:eastAsia="zh-Hans"/>
        </w:rPr>
        <w:t>真·趣</w:t>
      </w:r>
      <w:r>
        <w:rPr>
          <w:rFonts w:hint="eastAsia" w:ascii="宋体" w:hAnsi="宋体" w:eastAsia="宋体" w:cs="宋体"/>
          <w:b w:val="0"/>
          <w:bCs w:val="0"/>
          <w:sz w:val="24"/>
          <w:szCs w:val="24"/>
          <w:lang w:val="en-US" w:eastAsia="zh-CN"/>
        </w:rPr>
        <w:t>课程特色化学习活动的展开，让学生在体验项目化学习收获的快乐和成长。</w:t>
      </w:r>
      <w:r>
        <w:rPr>
          <w:rFonts w:hint="eastAsia" w:ascii="宋体" w:hAnsi="宋体" w:eastAsia="宋体" w:cs="宋体"/>
          <w:b w:val="0"/>
          <w:bCs w:val="0"/>
          <w:kern w:val="0"/>
          <w:sz w:val="24"/>
          <w:szCs w:val="24"/>
          <w:lang w:val="en-US" w:eastAsia="zh-CN" w:bidi="ar"/>
        </w:rPr>
        <w:drawing>
          <wp:anchor distT="0" distB="0" distL="114300" distR="114300" simplePos="0" relativeHeight="251683840" behindDoc="0" locked="0" layoutInCell="1" allowOverlap="1">
            <wp:simplePos x="0" y="0"/>
            <wp:positionH relativeFrom="column">
              <wp:posOffset>-98425</wp:posOffset>
            </wp:positionH>
            <wp:positionV relativeFrom="paragraph">
              <wp:posOffset>97790</wp:posOffset>
            </wp:positionV>
            <wp:extent cx="5370830" cy="3233420"/>
            <wp:effectExtent l="0" t="0" r="1270" b="5080"/>
            <wp:wrapSquare wrapText="bothSides"/>
            <wp:docPr id="21"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56"/>
                    <pic:cNvPicPr>
                      <a:picLocks noChangeAspect="1"/>
                    </pic:cNvPicPr>
                  </pic:nvPicPr>
                  <pic:blipFill>
                    <a:blip r:embed="rId9"/>
                    <a:stretch>
                      <a:fillRect/>
                    </a:stretch>
                  </pic:blipFill>
                  <pic:spPr>
                    <a:xfrm>
                      <a:off x="0" y="0"/>
                      <a:ext cx="5370830" cy="3233420"/>
                    </a:xfrm>
                    <a:prstGeom prst="rect">
                      <a:avLst/>
                    </a:prstGeom>
                    <a:noFill/>
                    <a:ln>
                      <a:noFill/>
                    </a:ln>
                  </pic:spPr>
                </pic:pic>
              </a:graphicData>
            </a:graphic>
          </wp:anchor>
        </w:drawing>
      </w:r>
    </w:p>
    <w:p w14:paraId="73695406">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（三）科学实施：打通幼小衔接的最后一公里</w:t>
      </w:r>
    </w:p>
    <w:p w14:paraId="70C985DF">
      <w:pPr>
        <w:keepNext w:val="0"/>
        <w:keepLines w:val="0"/>
        <w:pageBreakBefore w:val="0"/>
        <w:kinsoku/>
        <w:wordWrap/>
        <w:overflowPunct/>
        <w:topLinePunct w:val="0"/>
        <w:autoSpaceDE/>
        <w:autoSpaceDN/>
        <w:bidi w:val="0"/>
        <w:adjustRightInd/>
        <w:snapToGrid/>
        <w:spacing w:line="440" w:lineRule="exact"/>
        <w:ind w:firstLine="720" w:firstLineChars="3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1.合理</w:t>
      </w:r>
      <w:r>
        <w:rPr>
          <w:rFonts w:hint="eastAsia" w:ascii="宋体" w:hAnsi="宋体" w:eastAsia="宋体" w:cs="宋体"/>
          <w:b w:val="0"/>
          <w:bCs w:val="0"/>
          <w:sz w:val="24"/>
          <w:szCs w:val="24"/>
        </w:rPr>
        <w:t>架构，创设“至善”的</w:t>
      </w:r>
      <w:r>
        <w:rPr>
          <w:rFonts w:hint="eastAsia" w:ascii="宋体" w:hAnsi="宋体" w:eastAsia="宋体" w:cs="宋体"/>
          <w:b w:val="0"/>
          <w:bCs w:val="0"/>
          <w:sz w:val="24"/>
          <w:szCs w:val="24"/>
          <w:lang w:val="en-US" w:eastAsia="zh-CN"/>
        </w:rPr>
        <w:t>时空</w:t>
      </w:r>
      <w:r>
        <w:rPr>
          <w:rFonts w:hint="eastAsia" w:ascii="宋体" w:hAnsi="宋体" w:eastAsia="宋体" w:cs="宋体"/>
          <w:b w:val="0"/>
          <w:bCs w:val="0"/>
          <w:sz w:val="24"/>
          <w:szCs w:val="24"/>
        </w:rPr>
        <w:t>环境</w:t>
      </w:r>
    </w:p>
    <w:p w14:paraId="4BEA89DD">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打造适合的衔接环境</w:t>
      </w:r>
    </w:p>
    <w:p w14:paraId="38E62BE2">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drawing>
          <wp:anchor distT="0" distB="0" distL="114300" distR="114300" simplePos="0" relativeHeight="251664384" behindDoc="1" locked="0" layoutInCell="1" allowOverlap="1">
            <wp:simplePos x="0" y="0"/>
            <wp:positionH relativeFrom="column">
              <wp:posOffset>645795</wp:posOffset>
            </wp:positionH>
            <wp:positionV relativeFrom="paragraph">
              <wp:posOffset>1651000</wp:posOffset>
            </wp:positionV>
            <wp:extent cx="4691380" cy="1926590"/>
            <wp:effectExtent l="0" t="0" r="7620" b="3810"/>
            <wp:wrapNone/>
            <wp:docPr id="22"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1"/>
                    <pic:cNvPicPr>
                      <a:picLocks noChangeAspect="1"/>
                    </pic:cNvPicPr>
                  </pic:nvPicPr>
                  <pic:blipFill>
                    <a:blip r:embed="rId10"/>
                    <a:stretch>
                      <a:fillRect/>
                    </a:stretch>
                  </pic:blipFill>
                  <pic:spPr>
                    <a:xfrm>
                      <a:off x="0" y="0"/>
                      <a:ext cx="4691380" cy="1926590"/>
                    </a:xfrm>
                    <a:prstGeom prst="rect">
                      <a:avLst/>
                    </a:prstGeom>
                    <a:noFill/>
                    <a:ln>
                      <a:noFill/>
                    </a:ln>
                  </pic:spPr>
                </pic:pic>
              </a:graphicData>
            </a:graphic>
          </wp:anchor>
        </w:drawing>
      </w:r>
      <w:r>
        <w:rPr>
          <w:rFonts w:hint="eastAsia" w:ascii="宋体" w:hAnsi="宋体" w:eastAsia="宋体" w:cs="宋体"/>
          <w:b w:val="0"/>
          <w:bCs w:val="0"/>
          <w:sz w:val="24"/>
          <w:szCs w:val="24"/>
        </w:rPr>
        <w:t>贴合一年级儿童的年龄特点，</w:t>
      </w:r>
      <w:r>
        <w:rPr>
          <w:rFonts w:hint="eastAsia" w:ascii="宋体" w:hAnsi="宋体" w:eastAsia="宋体" w:cs="宋体"/>
          <w:b w:val="0"/>
          <w:bCs w:val="0"/>
          <w:i w:val="0"/>
          <w:iCs w:val="0"/>
          <w:caps w:val="0"/>
          <w:spacing w:val="0"/>
          <w:sz w:val="24"/>
          <w:szCs w:val="24"/>
          <w:shd w:val="clear" w:color="auto" w:fill="auto"/>
        </w:rPr>
        <w:t>以指向个性发展的区域环境建设为抓手，给孩子创设自主展示的空间</w:t>
      </w:r>
      <w:r>
        <w:rPr>
          <w:rFonts w:hint="eastAsia" w:ascii="宋体" w:hAnsi="宋体" w:eastAsia="宋体" w:cs="宋体"/>
          <w:b w:val="0"/>
          <w:bCs w:val="0"/>
          <w:i w:val="0"/>
          <w:iCs w:val="0"/>
          <w:caps w:val="0"/>
          <w:spacing w:val="0"/>
          <w:sz w:val="24"/>
          <w:szCs w:val="24"/>
          <w:shd w:val="clear" w:color="auto" w:fill="auto"/>
          <w:lang w:eastAsia="zh-CN"/>
        </w:rPr>
        <w:t>。</w:t>
      </w:r>
      <w:r>
        <w:rPr>
          <w:rFonts w:hint="eastAsia" w:ascii="宋体" w:hAnsi="宋体" w:eastAsia="宋体" w:cs="宋体"/>
          <w:b w:val="0"/>
          <w:bCs w:val="0"/>
          <w:sz w:val="24"/>
          <w:szCs w:val="24"/>
        </w:rPr>
        <w:t>学校创设布置了温馨和谐的大环境。比如张贴温馨的图文提示标语；设计生动丰富、充满童趣的教室主题文化；幼儿园的科学角、美工区、种植区等也在一年级教室出现，依据教学需要灵活摆放课桌椅等；校园环境的布置也充分考虑学生的喜好，让学生在充满童趣化的环境中健康、快乐地成长，做好空间环境的衔接。</w:t>
      </w:r>
    </w:p>
    <w:p w14:paraId="56AC9615">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宋体" w:hAnsi="宋体" w:eastAsia="宋体" w:cs="宋体"/>
          <w:b w:val="0"/>
          <w:bCs w:val="0"/>
          <w:sz w:val="24"/>
          <w:szCs w:val="24"/>
          <w:lang w:eastAsia="zh-CN"/>
        </w:rPr>
      </w:pPr>
    </w:p>
    <w:p w14:paraId="0DFC5267">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微软雅黑" w:hAnsi="微软雅黑" w:eastAsia="微软雅黑" w:cs="微软雅黑"/>
          <w:b/>
          <w:bCs/>
          <w:sz w:val="24"/>
          <w:szCs w:val="24"/>
          <w:lang w:eastAsia="zh-CN"/>
        </w:rPr>
      </w:pPr>
    </w:p>
    <w:p w14:paraId="6C8C8E11">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微软雅黑" w:hAnsi="微软雅黑" w:eastAsia="微软雅黑" w:cs="微软雅黑"/>
          <w:b/>
          <w:bCs/>
          <w:sz w:val="24"/>
          <w:szCs w:val="24"/>
          <w:lang w:eastAsia="zh-CN"/>
        </w:rPr>
      </w:pPr>
    </w:p>
    <w:p w14:paraId="2AA1F485">
      <w:pPr>
        <w:keepNext w:val="0"/>
        <w:keepLines w:val="0"/>
        <w:pageBreakBefore w:val="0"/>
        <w:kinsoku/>
        <w:wordWrap/>
        <w:overflowPunct/>
        <w:topLinePunct w:val="0"/>
        <w:autoSpaceDE/>
        <w:autoSpaceDN/>
        <w:bidi w:val="0"/>
        <w:adjustRightInd/>
        <w:snapToGrid/>
        <w:spacing w:line="400" w:lineRule="exact"/>
        <w:rPr>
          <w:rFonts w:hint="eastAsia" w:ascii="微软雅黑" w:hAnsi="微软雅黑" w:eastAsia="微软雅黑" w:cs="微软雅黑"/>
          <w:b/>
          <w:bCs/>
          <w:sz w:val="24"/>
          <w:szCs w:val="24"/>
          <w:lang w:eastAsia="zh-CN"/>
        </w:rPr>
      </w:pPr>
    </w:p>
    <w:p w14:paraId="70C59A63">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lang w:val="en-US" w:eastAsia="zh-CN"/>
        </w:rPr>
        <w:t>2</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lang w:val="en-US" w:eastAsia="zh-CN"/>
        </w:rPr>
        <w:t>选择</w:t>
      </w:r>
      <w:r>
        <w:rPr>
          <w:rFonts w:hint="eastAsia" w:ascii="微软雅黑" w:hAnsi="微软雅黑" w:eastAsia="微软雅黑" w:cs="微软雅黑"/>
          <w:b/>
          <w:bCs/>
          <w:sz w:val="24"/>
          <w:szCs w:val="24"/>
        </w:rPr>
        <w:t>适合的成长节奏</w:t>
      </w:r>
    </w:p>
    <w:p w14:paraId="78196052">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drawing>
          <wp:anchor distT="0" distB="0" distL="114300" distR="114300" simplePos="0" relativeHeight="251684864" behindDoc="0" locked="0" layoutInCell="1" allowOverlap="1">
            <wp:simplePos x="0" y="0"/>
            <wp:positionH relativeFrom="column">
              <wp:posOffset>2895600</wp:posOffset>
            </wp:positionH>
            <wp:positionV relativeFrom="paragraph">
              <wp:posOffset>751840</wp:posOffset>
            </wp:positionV>
            <wp:extent cx="2762250" cy="2255520"/>
            <wp:effectExtent l="0" t="0" r="6350" b="5080"/>
            <wp:wrapSquare wrapText="bothSides"/>
            <wp:docPr id="26" name="图片 21" descr="作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descr="作息"/>
                    <pic:cNvPicPr>
                      <a:picLocks noChangeAspect="1"/>
                    </pic:cNvPicPr>
                  </pic:nvPicPr>
                  <pic:blipFill>
                    <a:blip r:embed="rId11"/>
                    <a:srcRect l="1978" t="5511" r="3018" b="2927"/>
                    <a:stretch>
                      <a:fillRect/>
                    </a:stretch>
                  </pic:blipFill>
                  <pic:spPr>
                    <a:xfrm>
                      <a:off x="0" y="0"/>
                      <a:ext cx="2762250" cy="2255520"/>
                    </a:xfrm>
                    <a:prstGeom prst="rect">
                      <a:avLst/>
                    </a:prstGeom>
                    <a:noFill/>
                    <a:ln>
                      <a:noFill/>
                    </a:ln>
                  </pic:spPr>
                </pic:pic>
              </a:graphicData>
            </a:graphic>
          </wp:anchor>
        </w:drawing>
      </w:r>
      <w:r>
        <w:rPr>
          <w:rFonts w:hint="eastAsia" w:ascii="宋体" w:hAnsi="宋体" w:eastAsia="宋体" w:cs="宋体"/>
          <w:sz w:val="24"/>
          <w:szCs w:val="24"/>
        </w:rPr>
        <w:t>学校本着“放慢速度、循序渐进”的原则，弹性定制课时长度、放慢教学进度、保证学生睡眠、运动和休息时间，把整个九月作为幼小衔接适应期，为幼小衔接提供充足的时间保障，让学生自然地适应小学生活。</w:t>
      </w:r>
    </w:p>
    <w:p w14:paraId="2EE37775">
      <w:pPr>
        <w:keepNext w:val="0"/>
        <w:keepLines w:val="0"/>
        <w:pageBreakBefore w:val="0"/>
        <w:kinsoku/>
        <w:wordWrap/>
        <w:overflowPunct/>
        <w:topLinePunct w:val="0"/>
        <w:autoSpaceDE/>
        <w:autoSpaceDN/>
        <w:bidi w:val="0"/>
        <w:adjustRightInd/>
        <w:snapToGrid/>
        <w:spacing w:line="400" w:lineRule="exact"/>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85888" behindDoc="0" locked="0" layoutInCell="1" allowOverlap="1">
            <wp:simplePos x="0" y="0"/>
            <wp:positionH relativeFrom="column">
              <wp:posOffset>7620</wp:posOffset>
            </wp:positionH>
            <wp:positionV relativeFrom="paragraph">
              <wp:posOffset>109855</wp:posOffset>
            </wp:positionV>
            <wp:extent cx="2856230" cy="2066925"/>
            <wp:effectExtent l="0" t="0" r="1270" b="3175"/>
            <wp:wrapSquare wrapText="bothSides"/>
            <wp:docPr id="27"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descr="图片1"/>
                    <pic:cNvPicPr>
                      <a:picLocks noChangeAspect="1"/>
                    </pic:cNvPicPr>
                  </pic:nvPicPr>
                  <pic:blipFill>
                    <a:blip r:embed="rId12"/>
                    <a:stretch>
                      <a:fillRect/>
                    </a:stretch>
                  </pic:blipFill>
                  <pic:spPr>
                    <a:xfrm>
                      <a:off x="0" y="0"/>
                      <a:ext cx="2856230" cy="2066925"/>
                    </a:xfrm>
                    <a:prstGeom prst="rect">
                      <a:avLst/>
                    </a:prstGeom>
                    <a:noFill/>
                    <a:ln>
                      <a:noFill/>
                    </a:ln>
                  </pic:spPr>
                </pic:pic>
              </a:graphicData>
            </a:graphic>
          </wp:anchor>
        </w:drawing>
      </w:r>
    </w:p>
    <w:p w14:paraId="5E2B74C0">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i w:val="0"/>
          <w:caps w:val="0"/>
          <w:spacing w:val="0"/>
          <w:w w:val="100"/>
          <w:sz w:val="24"/>
          <w:szCs w:val="24"/>
          <w:lang w:val="en-US" w:eastAsia="zh-CN"/>
        </w:rPr>
      </w:pPr>
      <w:r>
        <w:rPr>
          <w:rFonts w:hint="eastAsia" w:ascii="宋体" w:hAnsi="宋体" w:eastAsia="宋体" w:cs="宋体"/>
          <w:b/>
          <w:bCs/>
          <w:i w:val="0"/>
          <w:caps w:val="0"/>
          <w:spacing w:val="0"/>
          <w:w w:val="100"/>
          <w:sz w:val="24"/>
          <w:szCs w:val="24"/>
          <w:lang w:val="en-US" w:eastAsia="zh-CN"/>
        </w:rPr>
        <w:t>2.减缓梯度，促进教学的有效实施</w:t>
      </w:r>
    </w:p>
    <w:p w14:paraId="49697D1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textAlignment w:val="auto"/>
        <w:rPr>
          <w:rFonts w:hint="eastAsia" w:ascii="宋体" w:hAnsi="宋体" w:eastAsia="宋体" w:cs="宋体"/>
          <w:b/>
          <w:bCs/>
          <w:i w:val="0"/>
          <w:caps w:val="0"/>
          <w:spacing w:val="0"/>
          <w:w w:val="100"/>
          <w:sz w:val="24"/>
          <w:szCs w:val="24"/>
          <w:lang w:val="en-US" w:eastAsia="zh-CN"/>
        </w:rPr>
      </w:pPr>
      <w:r>
        <w:rPr>
          <w:rFonts w:hint="eastAsia" w:ascii="宋体" w:hAnsi="宋体" w:eastAsia="宋体" w:cs="宋体"/>
          <w:b/>
          <w:bCs/>
          <w:i w:val="0"/>
          <w:caps w:val="0"/>
          <w:spacing w:val="0"/>
          <w:w w:val="100"/>
          <w:sz w:val="24"/>
          <w:szCs w:val="24"/>
          <w:lang w:val="en-US" w:eastAsia="zh-CN"/>
        </w:rPr>
        <w:t>（1）加强学情分析，坚持“零起点”教学</w:t>
      </w:r>
    </w:p>
    <w:p w14:paraId="57E24D4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通过搭建家园校合作共育平台，加强教师间、儿童间的互访交流，</w:t>
      </w:r>
      <w:r>
        <w:rPr>
          <w:rFonts w:hint="eastAsia" w:ascii="宋体" w:hAnsi="宋体" w:eastAsia="宋体" w:cs="宋体"/>
          <w:i w:val="0"/>
          <w:iCs w:val="0"/>
          <w:caps w:val="0"/>
          <w:color w:val="191919"/>
          <w:spacing w:val="0"/>
          <w:sz w:val="24"/>
          <w:szCs w:val="24"/>
          <w:shd w:val="clear" w:color="auto" w:fill="FFFFFF"/>
        </w:rPr>
        <w:t>关注学生上课状态、学习习惯、学生知识三个“零起点”，在做好学情调研的基础上，关注学生客观存在的认知差异，据此科学地设计教学目标和教学重点</w:t>
      </w:r>
      <w:r>
        <w:rPr>
          <w:rFonts w:hint="eastAsia" w:ascii="宋体" w:hAnsi="宋体" w:eastAsia="宋体" w:cs="宋体"/>
          <w:i w:val="0"/>
          <w:iCs w:val="0"/>
          <w:caps w:val="0"/>
          <w:color w:val="191919"/>
          <w:spacing w:val="0"/>
          <w:sz w:val="24"/>
          <w:szCs w:val="24"/>
          <w:shd w:val="clear" w:color="auto" w:fill="FFFFFF"/>
          <w:lang w:eastAsia="zh-CN"/>
        </w:rPr>
        <w:t>。</w:t>
      </w:r>
      <w:r>
        <w:rPr>
          <w:rFonts w:hint="eastAsia" w:ascii="宋体" w:hAnsi="宋体" w:eastAsia="宋体" w:cs="宋体"/>
          <w:color w:val="auto"/>
          <w:spacing w:val="0"/>
          <w:sz w:val="24"/>
          <w:szCs w:val="24"/>
          <w:lang w:val="en-US" w:eastAsia="zh-CN"/>
        </w:rPr>
        <w:t>如</w:t>
      </w:r>
      <w:r>
        <w:rPr>
          <w:rFonts w:hint="eastAsia" w:ascii="宋体" w:hAnsi="宋体" w:eastAsia="宋体" w:cs="宋体"/>
          <w:b w:val="0"/>
          <w:bCs w:val="0"/>
          <w:color w:val="auto"/>
          <w:spacing w:val="0"/>
          <w:sz w:val="24"/>
          <w:szCs w:val="24"/>
          <w:lang w:val="en-US" w:eastAsia="zh-CN"/>
        </w:rPr>
        <w:t>语文学科</w:t>
      </w:r>
      <w:r>
        <w:rPr>
          <w:rStyle w:val="9"/>
          <w:rFonts w:hint="eastAsia" w:ascii="宋体" w:hAnsi="宋体" w:eastAsia="宋体" w:cs="宋体"/>
          <w:b w:val="0"/>
          <w:bCs w:val="0"/>
          <w:i w:val="0"/>
          <w:iCs w:val="0"/>
          <w:caps w:val="0"/>
          <w:color w:val="000000"/>
          <w:spacing w:val="0"/>
          <w:sz w:val="24"/>
          <w:szCs w:val="24"/>
        </w:rPr>
        <w:t>为一年级新生进行分层设计识字目标</w:t>
      </w:r>
      <w:r>
        <w:rPr>
          <w:rStyle w:val="9"/>
          <w:rFonts w:hint="eastAsia" w:ascii="宋体" w:hAnsi="宋体" w:eastAsia="宋体" w:cs="宋体"/>
          <w:b w:val="0"/>
          <w:bCs w:val="0"/>
          <w:i w:val="0"/>
          <w:iCs w:val="0"/>
          <w:caps w:val="0"/>
          <w:color w:val="000000"/>
          <w:spacing w:val="0"/>
          <w:sz w:val="24"/>
          <w:szCs w:val="24"/>
          <w:lang w:eastAsia="zh-CN"/>
        </w:rPr>
        <w:t>，</w:t>
      </w:r>
      <w:r>
        <w:rPr>
          <w:rFonts w:hint="eastAsia" w:ascii="宋体" w:hAnsi="宋体" w:eastAsia="宋体" w:cs="宋体"/>
          <w:b w:val="0"/>
          <w:bCs w:val="0"/>
          <w:i w:val="0"/>
          <w:iCs w:val="0"/>
          <w:caps w:val="0"/>
          <w:color w:val="000000"/>
          <w:spacing w:val="0"/>
          <w:sz w:val="24"/>
          <w:szCs w:val="24"/>
        </w:rPr>
        <w:t>对不同识字程度的学生设定可控的识字目标，也为学生预留出充分的识字空间</w:t>
      </w:r>
      <w:r>
        <w:rPr>
          <w:rFonts w:hint="eastAsia" w:ascii="宋体" w:hAnsi="宋体" w:eastAsia="宋体" w:cs="宋体"/>
          <w:b w:val="0"/>
          <w:bCs w:val="0"/>
          <w:i w:val="0"/>
          <w:iCs w:val="0"/>
          <w:caps w:val="0"/>
          <w:color w:val="000000"/>
          <w:spacing w:val="0"/>
          <w:sz w:val="24"/>
          <w:szCs w:val="24"/>
          <w:lang w:eastAsia="zh-CN"/>
        </w:rPr>
        <w:t>，</w:t>
      </w:r>
      <w:r>
        <w:rPr>
          <w:rFonts w:hint="eastAsia" w:ascii="宋体" w:hAnsi="宋体" w:eastAsia="宋体" w:cs="宋体"/>
          <w:b w:val="0"/>
          <w:bCs w:val="0"/>
          <w:i w:val="0"/>
          <w:iCs w:val="0"/>
          <w:caps w:val="0"/>
          <w:color w:val="000000"/>
          <w:spacing w:val="0"/>
          <w:sz w:val="24"/>
          <w:szCs w:val="24"/>
        </w:rPr>
        <w:t>同时</w:t>
      </w:r>
      <w:r>
        <w:rPr>
          <w:rFonts w:hint="eastAsia" w:ascii="宋体" w:hAnsi="宋体" w:eastAsia="宋体" w:cs="宋体"/>
          <w:sz w:val="24"/>
          <w:szCs w:val="24"/>
        </w:rPr>
        <w:t>为了激发</w:t>
      </w:r>
      <w:r>
        <w:rPr>
          <w:rFonts w:hint="eastAsia" w:ascii="宋体" w:hAnsi="宋体" w:eastAsia="宋体" w:cs="宋体"/>
          <w:sz w:val="24"/>
          <w:szCs w:val="24"/>
          <w:lang w:val="en-US" w:eastAsia="zh-CN"/>
        </w:rPr>
        <w:t>孩子们</w:t>
      </w:r>
      <w:r>
        <w:rPr>
          <w:rFonts w:hint="eastAsia" w:ascii="宋体" w:hAnsi="宋体" w:eastAsia="宋体" w:cs="宋体"/>
          <w:sz w:val="24"/>
          <w:szCs w:val="24"/>
        </w:rPr>
        <w:t>识字的兴趣，</w:t>
      </w:r>
      <w:r>
        <w:rPr>
          <w:rFonts w:hint="eastAsia" w:ascii="宋体" w:hAnsi="宋体" w:eastAsia="宋体" w:cs="宋体"/>
          <w:sz w:val="24"/>
          <w:szCs w:val="24"/>
          <w:lang w:val="en-US" w:eastAsia="zh-CN"/>
        </w:rPr>
        <w:t>老师们设计了</w:t>
      </w:r>
      <w:r>
        <w:rPr>
          <w:rFonts w:hint="eastAsia" w:ascii="宋体" w:hAnsi="宋体" w:eastAsia="宋体" w:cs="宋体"/>
          <w:sz w:val="24"/>
          <w:szCs w:val="24"/>
        </w:rPr>
        <w:t>多样化的识字作业</w:t>
      </w:r>
      <w:r>
        <w:rPr>
          <w:rFonts w:hint="eastAsia" w:ascii="宋体" w:hAnsi="宋体" w:eastAsia="宋体" w:cs="宋体"/>
          <w:sz w:val="24"/>
          <w:szCs w:val="24"/>
          <w:lang w:eastAsia="zh-CN"/>
        </w:rPr>
        <w:t>——</w:t>
      </w:r>
      <w:r>
        <w:rPr>
          <w:rFonts w:hint="eastAsia" w:ascii="宋体" w:hAnsi="宋体" w:eastAsia="宋体" w:cs="宋体"/>
          <w:sz w:val="24"/>
          <w:szCs w:val="24"/>
        </w:rPr>
        <w:t>制作“识字小报”、设计“汉字飞行棋”、完成识字归类的手工作业、进行绘画汉字涂色游戏</w:t>
      </w:r>
      <w:r>
        <w:rPr>
          <w:rFonts w:hint="eastAsia" w:ascii="宋体" w:hAnsi="宋体" w:eastAsia="宋体" w:cs="宋体"/>
          <w:sz w:val="24"/>
          <w:szCs w:val="24"/>
          <w:lang w:val="en-US" w:eastAsia="zh-CN"/>
        </w:rPr>
        <w:t>等</w:t>
      </w:r>
      <w:r>
        <w:rPr>
          <w:rFonts w:hint="eastAsia" w:ascii="宋体" w:hAnsi="宋体" w:eastAsia="宋体" w:cs="宋体"/>
          <w:sz w:val="24"/>
          <w:szCs w:val="24"/>
        </w:rPr>
        <w:t>，拓宽识字渠道，培养他们自主识字的意识和习惯。</w:t>
      </w:r>
    </w:p>
    <w:p w14:paraId="7C731F17">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i w:val="0"/>
          <w:caps w:val="0"/>
          <w:spacing w:val="0"/>
          <w:w w:val="100"/>
          <w:sz w:val="24"/>
          <w:szCs w:val="24"/>
          <w:lang w:val="en-US" w:eastAsia="zh-CN"/>
        </w:rPr>
      </w:pPr>
      <w:r>
        <w:rPr>
          <w:rFonts w:hint="eastAsia" w:ascii="宋体" w:hAnsi="宋体" w:eastAsia="宋体" w:cs="宋体"/>
          <w:b/>
          <w:bCs/>
          <w:i w:val="0"/>
          <w:caps w:val="0"/>
          <w:spacing w:val="0"/>
          <w:w w:val="100"/>
          <w:sz w:val="24"/>
          <w:szCs w:val="24"/>
          <w:lang w:val="en-US" w:eastAsia="zh-CN"/>
        </w:rPr>
        <w:t>（2）强化教材解读，促进学科素养落地</w:t>
      </w:r>
    </w:p>
    <w:p w14:paraId="0FAC07C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auto"/>
          <w:spacing w:val="0"/>
          <w:sz w:val="24"/>
          <w:szCs w:val="24"/>
          <w:lang w:val="en-US" w:eastAsia="zh-CN"/>
        </w:rPr>
        <w:t>根据课程标准中一年级的相关目标要求，结合教材的编排特点与学生实际，精心整合教学内容，有效组织教学活动，</w:t>
      </w:r>
      <w:r>
        <w:rPr>
          <w:rFonts w:hint="eastAsia" w:ascii="宋体" w:hAnsi="宋体" w:eastAsia="宋体" w:cs="宋体"/>
          <w:sz w:val="24"/>
          <w:szCs w:val="24"/>
        </w:rPr>
        <w:t>聚焦某一习惯</w:t>
      </w:r>
      <w:r>
        <w:rPr>
          <w:rFonts w:hint="eastAsia" w:ascii="宋体" w:hAnsi="宋体" w:eastAsia="宋体" w:cs="宋体"/>
          <w:sz w:val="24"/>
          <w:szCs w:val="24"/>
          <w:lang w:val="en-US" w:eastAsia="zh-CN"/>
        </w:rPr>
        <w:t>的</w:t>
      </w:r>
      <w:r>
        <w:rPr>
          <w:rFonts w:hint="eastAsia" w:ascii="宋体" w:hAnsi="宋体" w:eastAsia="宋体" w:cs="宋体"/>
          <w:sz w:val="24"/>
          <w:szCs w:val="24"/>
        </w:rPr>
        <w:t>养成或关键能力</w:t>
      </w:r>
      <w:r>
        <w:rPr>
          <w:rFonts w:hint="eastAsia" w:ascii="宋体" w:hAnsi="宋体" w:eastAsia="宋体" w:cs="宋体"/>
          <w:sz w:val="24"/>
          <w:szCs w:val="24"/>
          <w:lang w:val="en-US" w:eastAsia="zh-CN"/>
        </w:rPr>
        <w:t>的</w:t>
      </w:r>
      <w:r>
        <w:rPr>
          <w:rFonts w:hint="eastAsia" w:ascii="宋体" w:hAnsi="宋体" w:eastAsia="宋体" w:cs="宋体"/>
          <w:sz w:val="24"/>
          <w:szCs w:val="24"/>
        </w:rPr>
        <w:t>形成</w:t>
      </w:r>
      <w:r>
        <w:rPr>
          <w:rFonts w:hint="eastAsia" w:ascii="宋体" w:hAnsi="宋体" w:eastAsia="宋体" w:cs="宋体"/>
          <w:sz w:val="24"/>
          <w:szCs w:val="24"/>
          <w:lang w:val="en-US" w:eastAsia="zh-CN"/>
        </w:rPr>
        <w:t>设计学习活动</w:t>
      </w:r>
      <w:r>
        <w:rPr>
          <w:rFonts w:hint="eastAsia" w:ascii="宋体" w:hAnsi="宋体" w:eastAsia="宋体" w:cs="宋体"/>
          <w:sz w:val="24"/>
          <w:szCs w:val="24"/>
        </w:rPr>
        <w:t>。</w:t>
      </w:r>
      <w:r>
        <w:rPr>
          <w:rFonts w:hint="eastAsia" w:ascii="宋体" w:hAnsi="宋体" w:eastAsia="宋体" w:cs="宋体"/>
          <w:sz w:val="24"/>
          <w:szCs w:val="24"/>
          <w:lang w:val="en-US" w:eastAsia="zh-CN"/>
        </w:rPr>
        <w:t>如语文学科，</w:t>
      </w:r>
      <w:r>
        <w:rPr>
          <w:rFonts w:hint="eastAsia" w:ascii="宋体" w:hAnsi="宋体" w:eastAsia="宋体" w:cs="宋体"/>
          <w:i w:val="0"/>
          <w:iCs w:val="0"/>
          <w:caps w:val="0"/>
          <w:color w:val="000000"/>
          <w:spacing w:val="0"/>
          <w:sz w:val="24"/>
          <w:szCs w:val="24"/>
          <w:shd w:val="clear" w:color="auto" w:fill="FFFFFF"/>
        </w:rPr>
        <w:t>针对拼音教材的变化，在教学中，</w:t>
      </w:r>
      <w:r>
        <w:rPr>
          <w:rFonts w:hint="eastAsia" w:ascii="宋体" w:hAnsi="宋体" w:eastAsia="宋体" w:cs="宋体"/>
          <w:i w:val="0"/>
          <w:iCs w:val="0"/>
          <w:caps w:val="0"/>
          <w:color w:val="000000"/>
          <w:spacing w:val="0"/>
          <w:sz w:val="24"/>
          <w:szCs w:val="24"/>
          <w:shd w:val="clear" w:color="auto" w:fill="FFFFFF"/>
          <w:lang w:val="en-US" w:eastAsia="zh-CN"/>
        </w:rPr>
        <w:t>我们相</w:t>
      </w:r>
      <w:r>
        <w:rPr>
          <w:rFonts w:hint="eastAsia" w:ascii="宋体" w:hAnsi="宋体" w:eastAsia="宋体" w:cs="宋体"/>
          <w:i w:val="0"/>
          <w:iCs w:val="0"/>
          <w:caps w:val="0"/>
          <w:color w:val="000000"/>
          <w:spacing w:val="0"/>
          <w:sz w:val="24"/>
          <w:szCs w:val="24"/>
          <w:shd w:val="clear" w:color="auto" w:fill="FFFFFF"/>
        </w:rPr>
        <w:t>应地调整</w:t>
      </w:r>
      <w:r>
        <w:rPr>
          <w:rFonts w:hint="eastAsia" w:ascii="宋体" w:hAnsi="宋体" w:eastAsia="宋体" w:cs="宋体"/>
          <w:i w:val="0"/>
          <w:iCs w:val="0"/>
          <w:caps w:val="0"/>
          <w:color w:val="000000"/>
          <w:spacing w:val="0"/>
          <w:sz w:val="24"/>
          <w:szCs w:val="24"/>
          <w:shd w:val="clear" w:color="auto" w:fill="FFFFFF"/>
          <w:lang w:val="en-US" w:eastAsia="zh-CN"/>
        </w:rPr>
        <w:t>了</w:t>
      </w:r>
      <w:r>
        <w:rPr>
          <w:rFonts w:hint="eastAsia" w:ascii="宋体" w:hAnsi="宋体" w:eastAsia="宋体" w:cs="宋体"/>
          <w:i w:val="0"/>
          <w:iCs w:val="0"/>
          <w:caps w:val="0"/>
          <w:color w:val="000000"/>
          <w:spacing w:val="0"/>
          <w:sz w:val="24"/>
          <w:szCs w:val="24"/>
          <w:shd w:val="clear" w:color="auto" w:fill="FFFFFF"/>
        </w:rPr>
        <w:t>教学策略，一是妙用情境图，整合识记拼音、认读拼音和练习说话</w:t>
      </w:r>
      <w:r>
        <w:rPr>
          <w:rFonts w:hint="eastAsia" w:ascii="宋体" w:hAnsi="宋体" w:eastAsia="宋体" w:cs="宋体"/>
          <w:i w:val="0"/>
          <w:iCs w:val="0"/>
          <w:caps w:val="0"/>
          <w:color w:val="000000"/>
          <w:spacing w:val="0"/>
          <w:sz w:val="24"/>
          <w:szCs w:val="24"/>
          <w:shd w:val="clear" w:color="auto" w:fill="FFFFFF"/>
          <w:lang w:eastAsia="zh-CN"/>
        </w:rPr>
        <w:t>；</w:t>
      </w:r>
      <w:r>
        <w:rPr>
          <w:rFonts w:hint="eastAsia" w:ascii="宋体" w:hAnsi="宋体" w:eastAsia="宋体" w:cs="宋体"/>
          <w:i w:val="0"/>
          <w:iCs w:val="0"/>
          <w:caps w:val="0"/>
          <w:color w:val="000000"/>
          <w:spacing w:val="0"/>
          <w:sz w:val="24"/>
          <w:szCs w:val="24"/>
          <w:shd w:val="clear" w:color="auto" w:fill="FFFFFF"/>
        </w:rPr>
        <w:t>二是链接生活，让学生拼音学习更加得轻松</w:t>
      </w:r>
      <w:r>
        <w:rPr>
          <w:rFonts w:hint="eastAsia" w:ascii="宋体" w:hAnsi="宋体" w:eastAsia="宋体" w:cs="宋体"/>
          <w:i w:val="0"/>
          <w:iCs w:val="0"/>
          <w:caps w:val="0"/>
          <w:color w:val="000000"/>
          <w:spacing w:val="0"/>
          <w:sz w:val="24"/>
          <w:szCs w:val="24"/>
          <w:shd w:val="clear" w:color="auto" w:fill="FFFFFF"/>
          <w:lang w:eastAsia="zh-CN"/>
        </w:rPr>
        <w:t>；</w:t>
      </w:r>
      <w:r>
        <w:rPr>
          <w:rFonts w:hint="eastAsia" w:ascii="宋体" w:hAnsi="宋体" w:eastAsia="宋体" w:cs="宋体"/>
          <w:i w:val="0"/>
          <w:iCs w:val="0"/>
          <w:caps w:val="0"/>
          <w:color w:val="000000"/>
          <w:spacing w:val="0"/>
          <w:sz w:val="24"/>
          <w:szCs w:val="24"/>
          <w:shd w:val="clear" w:color="auto" w:fill="FFFFFF"/>
        </w:rPr>
        <w:t>三是儿歌游戏，让拼音学习更加的有趣</w:t>
      </w:r>
      <w:r>
        <w:rPr>
          <w:rFonts w:hint="eastAsia" w:ascii="宋体" w:hAnsi="宋体" w:eastAsia="宋体" w:cs="宋体"/>
          <w:i w:val="0"/>
          <w:iCs w:val="0"/>
          <w:caps w:val="0"/>
          <w:color w:val="000000"/>
          <w:spacing w:val="0"/>
          <w:sz w:val="24"/>
          <w:szCs w:val="24"/>
          <w:shd w:val="clear" w:color="auto" w:fill="FFFFFF"/>
          <w:lang w:eastAsia="zh-CN"/>
        </w:rPr>
        <w:t>；</w:t>
      </w:r>
      <w:r>
        <w:rPr>
          <w:rFonts w:hint="eastAsia" w:ascii="宋体" w:hAnsi="宋体" w:eastAsia="宋体" w:cs="宋体"/>
          <w:i w:val="0"/>
          <w:iCs w:val="0"/>
          <w:caps w:val="0"/>
          <w:color w:val="000000"/>
          <w:spacing w:val="0"/>
          <w:sz w:val="24"/>
          <w:szCs w:val="24"/>
          <w:shd w:val="clear" w:color="auto" w:fill="FFFFFF"/>
        </w:rPr>
        <w:t>四是立足弹性，让课堂更有弹性。</w:t>
      </w:r>
      <w:r>
        <w:rPr>
          <w:rFonts w:hint="eastAsia" w:ascii="宋体" w:hAnsi="宋体" w:eastAsia="宋体" w:cs="宋体"/>
          <w:sz w:val="24"/>
          <w:szCs w:val="24"/>
        </w:rPr>
        <w:t>让新入学儿童</w:t>
      </w:r>
      <w:r>
        <w:rPr>
          <w:rFonts w:hint="eastAsia" w:ascii="宋体" w:hAnsi="宋体" w:eastAsia="宋体" w:cs="宋体"/>
          <w:bCs/>
          <w:sz w:val="24"/>
          <w:szCs w:val="24"/>
        </w:rPr>
        <w:t>成为学习兴趣浓、学习习惯好、学习能力强的主动学习者，让家园校过渡自然而然，帮助儿童从容淡定地走进小学，积极面对困难，轻松适应。</w:t>
      </w:r>
    </w:p>
    <w:p w14:paraId="30255C0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i w:val="0"/>
          <w:caps w:val="0"/>
          <w:spacing w:val="0"/>
          <w:w w:val="100"/>
          <w:sz w:val="24"/>
          <w:szCs w:val="24"/>
          <w:lang w:val="en-US" w:eastAsia="zh-CN"/>
        </w:rPr>
      </w:pPr>
      <w:r>
        <w:rPr>
          <w:rFonts w:hint="eastAsia" w:ascii="宋体" w:hAnsi="宋体" w:eastAsia="宋体" w:cs="宋体"/>
          <w:b/>
          <w:bCs/>
          <w:i w:val="0"/>
          <w:caps w:val="0"/>
          <w:spacing w:val="0"/>
          <w:w w:val="100"/>
          <w:sz w:val="24"/>
          <w:szCs w:val="24"/>
          <w:lang w:val="en-US" w:eastAsia="zh-CN"/>
        </w:rPr>
        <w:t>（3）丰富学习方式，强化实践探究体验</w:t>
      </w:r>
    </w:p>
    <w:p w14:paraId="17A1488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12"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i w:val="0"/>
          <w:iCs w:val="0"/>
          <w:caps w:val="0"/>
          <w:color w:val="000000"/>
          <w:spacing w:val="8"/>
          <w:sz w:val="24"/>
          <w:szCs w:val="24"/>
          <w:shd w:val="clear" w:color="auto" w:fill="FFFFFF"/>
        </w:rPr>
        <w:t>以指向学习力的学教方式变革为引擎，</w:t>
      </w:r>
      <w:r>
        <w:rPr>
          <w:rFonts w:hint="eastAsia" w:ascii="宋体" w:hAnsi="宋体" w:eastAsia="宋体" w:cs="宋体"/>
          <w:bCs/>
          <w:color w:val="000000"/>
          <w:sz w:val="24"/>
          <w:szCs w:val="24"/>
        </w:rPr>
        <w:t>从</w:t>
      </w:r>
      <w:r>
        <w:rPr>
          <w:rFonts w:hint="eastAsia" w:ascii="宋体" w:hAnsi="宋体" w:eastAsia="宋体" w:cs="宋体"/>
          <w:bCs/>
          <w:sz w:val="24"/>
          <w:szCs w:val="24"/>
        </w:rPr>
        <w:t>“以教材为备课中心”转向“关注儿童为中心”，</w:t>
      </w:r>
      <w:r>
        <w:rPr>
          <w:rFonts w:hint="eastAsia" w:ascii="宋体" w:hAnsi="宋体" w:eastAsia="宋体" w:cs="宋体"/>
          <w:bCs/>
          <w:sz w:val="24"/>
          <w:szCs w:val="24"/>
          <w:lang w:val="en-US" w:eastAsia="zh-CN"/>
        </w:rPr>
        <w:t>在立足“幼小衔接”的课堂中，虽然学科有类别，老师们注重“游戏性、操作性、递进性和专注性”四个方面找到教学的共性点，通过“可视听”的示范、“可操作”的工具、“可互动”的游戏、“可创造”的任务，为每个儿童搭建成长适应的阶梯。</w:t>
      </w:r>
    </w:p>
    <w:p w14:paraId="311EF418">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lang w:val="en-US" w:eastAsia="zh-CN"/>
        </w:rPr>
        <w:t>3.积极</w:t>
      </w:r>
      <w:r>
        <w:rPr>
          <w:rFonts w:hint="eastAsia" w:ascii="宋体" w:hAnsi="宋体" w:eastAsia="宋体" w:cs="宋体"/>
          <w:b/>
          <w:bCs/>
          <w:sz w:val="24"/>
          <w:szCs w:val="24"/>
        </w:rPr>
        <w:t>变革，创新完善的</w:t>
      </w:r>
      <w:r>
        <w:rPr>
          <w:rFonts w:hint="eastAsia" w:ascii="宋体" w:hAnsi="宋体" w:eastAsia="宋体" w:cs="宋体"/>
          <w:b/>
          <w:bCs/>
          <w:sz w:val="24"/>
          <w:szCs w:val="24"/>
          <w:lang w:val="en-US" w:eastAsia="zh-CN"/>
        </w:rPr>
        <w:t>评价</w:t>
      </w:r>
      <w:r>
        <w:rPr>
          <w:rFonts w:hint="eastAsia" w:ascii="宋体" w:hAnsi="宋体" w:eastAsia="宋体" w:cs="宋体"/>
          <w:b/>
          <w:bCs/>
          <w:sz w:val="24"/>
          <w:szCs w:val="24"/>
        </w:rPr>
        <w:t>机制</w:t>
      </w:r>
    </w:p>
    <w:p w14:paraId="66BE4C35">
      <w:pPr>
        <w:keepNext w:val="0"/>
        <w:keepLines w:val="0"/>
        <w:pageBreakBefore w:val="0"/>
        <w:kinsoku/>
        <w:wordWrap/>
        <w:overflowPunct/>
        <w:topLinePunct w:val="0"/>
        <w:autoSpaceDE/>
        <w:autoSpaceDN/>
        <w:bidi w:val="0"/>
        <w:adjustRightInd w:val="0"/>
        <w:snapToGrid w:val="0"/>
        <w:spacing w:line="400" w:lineRule="exact"/>
        <w:ind w:firstLine="480" w:firstLineChars="20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项目实施过程中我们注重家</w:t>
      </w:r>
      <w:r>
        <w:rPr>
          <w:rFonts w:hint="eastAsia" w:ascii="宋体" w:hAnsi="宋体" w:eastAsia="宋体" w:cs="宋体"/>
          <w:color w:val="000000"/>
          <w:sz w:val="24"/>
          <w:szCs w:val="24"/>
          <w:lang w:val="en-US" w:eastAsia="zh-CN"/>
        </w:rPr>
        <w:t>园</w:t>
      </w:r>
      <w:r>
        <w:rPr>
          <w:rFonts w:hint="eastAsia" w:ascii="宋体" w:hAnsi="宋体" w:eastAsia="宋体" w:cs="宋体"/>
          <w:color w:val="000000"/>
          <w:sz w:val="24"/>
          <w:szCs w:val="24"/>
        </w:rPr>
        <w:t>校社全主体协同，发掘教师、学生、家长、社会多方合力，建构序列性、多元化的评价体系，</w:t>
      </w:r>
      <w:r>
        <w:rPr>
          <w:rFonts w:hint="eastAsia" w:ascii="宋体" w:hAnsi="宋体" w:eastAsia="宋体" w:cs="宋体"/>
          <w:color w:val="000000"/>
          <w:sz w:val="24"/>
          <w:szCs w:val="24"/>
          <w:lang w:val="en-US" w:eastAsia="zh-CN"/>
        </w:rPr>
        <w:t>为每一位儿童的成长增值。</w:t>
      </w:r>
    </w:p>
    <w:p w14:paraId="76FA4DC0">
      <w:pPr>
        <w:keepNext w:val="0"/>
        <w:keepLines w:val="0"/>
        <w:pageBreakBefore w:val="0"/>
        <w:kinsoku/>
        <w:wordWrap/>
        <w:overflowPunct/>
        <w:topLinePunct w:val="0"/>
        <w:autoSpaceDE/>
        <w:autoSpaceDN/>
        <w:bidi w:val="0"/>
        <w:adjustRightInd w:val="0"/>
        <w:snapToGrid w:val="0"/>
        <w:spacing w:line="400" w:lineRule="exact"/>
        <w:ind w:firstLine="482" w:firstLineChars="200"/>
        <w:jc w:val="left"/>
        <w:rPr>
          <w:rFonts w:hint="eastAsia" w:ascii="宋体" w:hAnsi="宋体" w:eastAsia="宋体" w:cs="宋体"/>
          <w:color w:val="000000"/>
          <w:sz w:val="24"/>
          <w:szCs w:val="24"/>
          <w:lang w:val="en-US" w:eastAsia="zh-CN"/>
        </w:rPr>
      </w:pPr>
      <w:r>
        <w:rPr>
          <w:rFonts w:hint="eastAsia" w:ascii="宋体" w:hAnsi="宋体" w:eastAsia="宋体" w:cs="宋体"/>
          <w:b/>
          <w:bCs/>
          <w:i w:val="0"/>
          <w:iCs w:val="0"/>
          <w:caps w:val="0"/>
          <w:color w:val="000000"/>
          <w:spacing w:val="0"/>
          <w:sz w:val="24"/>
          <w:szCs w:val="24"/>
          <w:shd w:val="clear" w:color="auto" w:fill="FFFFFF"/>
          <w:lang w:val="en-US" w:eastAsia="zh-CN"/>
        </w:rPr>
        <w:t>（1）表现性评价：</w:t>
      </w:r>
      <w:r>
        <w:rPr>
          <w:rFonts w:hint="eastAsia" w:ascii="宋体" w:hAnsi="宋体" w:eastAsia="宋体" w:cs="宋体"/>
          <w:color w:val="000000"/>
          <w:sz w:val="24"/>
          <w:szCs w:val="24"/>
          <w:lang w:val="en-US" w:eastAsia="zh-CN"/>
        </w:rPr>
        <w:t>“双减”背景下，我们改革传统学习评价方式，</w:t>
      </w:r>
      <w:r>
        <w:rPr>
          <w:rFonts w:hint="eastAsia" w:ascii="宋体" w:hAnsi="宋体" w:eastAsia="宋体" w:cs="宋体"/>
          <w:sz w:val="24"/>
          <w:szCs w:val="24"/>
        </w:rPr>
        <w:t>以指向品质力的表现性评价为载体，让每一位孩子的成长看得见</w:t>
      </w:r>
      <w:r>
        <w:rPr>
          <w:rFonts w:hint="eastAsia" w:ascii="宋体" w:hAnsi="宋体" w:eastAsia="宋体" w:cs="宋体"/>
          <w:color w:val="000000"/>
          <w:sz w:val="24"/>
          <w:szCs w:val="24"/>
          <w:lang w:val="en-US" w:eastAsia="zh-CN"/>
        </w:rPr>
        <w:t>。采用多种方式</w:t>
      </w:r>
      <w:r>
        <w:rPr>
          <w:rFonts w:hint="eastAsia" w:ascii="宋体" w:hAnsi="宋体" w:eastAsia="宋体" w:cs="宋体"/>
          <w:color w:val="000000"/>
          <w:sz w:val="24"/>
          <w:szCs w:val="24"/>
        </w:rPr>
        <w:t>关注</w:t>
      </w:r>
      <w:r>
        <w:rPr>
          <w:rFonts w:hint="eastAsia" w:ascii="宋体" w:hAnsi="宋体" w:eastAsia="宋体" w:cs="宋体"/>
          <w:color w:val="000000"/>
          <w:sz w:val="24"/>
          <w:szCs w:val="24"/>
          <w:lang w:val="en-US" w:eastAsia="zh-CN"/>
        </w:rPr>
        <w:t>他们学习与探究的</w:t>
      </w:r>
      <w:r>
        <w:rPr>
          <w:rFonts w:hint="eastAsia" w:ascii="宋体" w:hAnsi="宋体" w:eastAsia="宋体" w:cs="宋体"/>
          <w:color w:val="000000"/>
          <w:sz w:val="24"/>
          <w:szCs w:val="24"/>
        </w:rPr>
        <w:t>表现，形成个性化的儿童</w:t>
      </w:r>
      <w:r>
        <w:rPr>
          <w:rFonts w:hint="eastAsia" w:ascii="宋体" w:hAnsi="宋体" w:eastAsia="宋体" w:cs="宋体"/>
          <w:color w:val="000000"/>
          <w:sz w:val="24"/>
          <w:szCs w:val="24"/>
          <w:lang w:val="en-US" w:eastAsia="zh-CN"/>
        </w:rPr>
        <w:t>学习</w:t>
      </w:r>
      <w:r>
        <w:rPr>
          <w:rFonts w:hint="eastAsia" w:ascii="宋体" w:hAnsi="宋体" w:eastAsia="宋体" w:cs="宋体"/>
          <w:color w:val="000000"/>
          <w:sz w:val="24"/>
          <w:szCs w:val="24"/>
        </w:rPr>
        <w:t>档案袋，将儿童的优秀作业或作品、参与活动的照片以及评价结果，指导分类汇总整理，全面记录儿童成长的过程。活动后进行展示汇报，在学生的整理、汇报中，师生给予阶段的过程性评价，让儿童的成长看得见。</w:t>
      </w:r>
      <w:r>
        <w:rPr>
          <w:rFonts w:hint="eastAsia" w:ascii="宋体" w:hAnsi="宋体" w:eastAsia="宋体" w:cs="宋体"/>
          <w:i w:val="0"/>
          <w:iCs w:val="0"/>
          <w:caps w:val="0"/>
          <w:color w:val="191919"/>
          <w:spacing w:val="0"/>
          <w:sz w:val="24"/>
          <w:szCs w:val="24"/>
          <w:shd w:val="clear" w:color="auto" w:fill="FFFFFF"/>
        </w:rPr>
        <w:t>不断创新期末游园形式，开展综合性、过程性评价，让每一个学生享受成功的喜悦。同时，不断创新期末游园形式，开展综合性、过程性评价，让每一个学生享受成功的喜悦。期末评价采用等第与文字相结合的评价方式，对每个孩子作出全面、客观、公正的评价。</w:t>
      </w:r>
    </w:p>
    <w:p w14:paraId="6F8006D8">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drawing>
          <wp:anchor distT="0" distB="0" distL="114300" distR="114300" simplePos="0" relativeHeight="251680768" behindDoc="0" locked="0" layoutInCell="1" allowOverlap="1">
            <wp:simplePos x="0" y="0"/>
            <wp:positionH relativeFrom="column">
              <wp:posOffset>3514090</wp:posOffset>
            </wp:positionH>
            <wp:positionV relativeFrom="paragraph">
              <wp:posOffset>3290570</wp:posOffset>
            </wp:positionV>
            <wp:extent cx="2315210" cy="1852295"/>
            <wp:effectExtent l="0" t="0" r="0" b="0"/>
            <wp:wrapSquare wrapText="bothSides"/>
            <wp:docPr id="25"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IMG_256"/>
                    <pic:cNvPicPr>
                      <a:picLocks noChangeAspect="1"/>
                    </pic:cNvPicPr>
                  </pic:nvPicPr>
                  <pic:blipFill>
                    <a:blip r:embed="rId13">
                      <a:clrChange>
                        <a:clrFrom>
                          <a:srgbClr val="FAFAFA"/>
                        </a:clrFrom>
                        <a:clrTo>
                          <a:srgbClr val="FAFAFA">
                            <a:alpha val="0"/>
                          </a:srgbClr>
                        </a:clrTo>
                      </a:clrChange>
                    </a:blip>
                    <a:stretch>
                      <a:fillRect/>
                    </a:stretch>
                  </pic:blipFill>
                  <pic:spPr>
                    <a:xfrm>
                      <a:off x="0" y="0"/>
                      <a:ext cx="2315210" cy="1852295"/>
                    </a:xfrm>
                    <a:prstGeom prst="rect">
                      <a:avLst/>
                    </a:prstGeom>
                    <a:noFill/>
                    <a:ln>
                      <a:noFill/>
                    </a:ln>
                  </pic:spPr>
                </pic:pic>
              </a:graphicData>
            </a:graphic>
          </wp:anchor>
        </w:drawing>
      </w:r>
      <w:r>
        <w:rPr>
          <w:rFonts w:hint="eastAsia"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2331085</wp:posOffset>
            </wp:positionH>
            <wp:positionV relativeFrom="paragraph">
              <wp:posOffset>154940</wp:posOffset>
            </wp:positionV>
            <wp:extent cx="3498215" cy="1887220"/>
            <wp:effectExtent l="0" t="0" r="6985" b="5080"/>
            <wp:wrapSquare wrapText="bothSides"/>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4"/>
                    <a:stretch>
                      <a:fillRect/>
                    </a:stretch>
                  </pic:blipFill>
                  <pic:spPr>
                    <a:xfrm>
                      <a:off x="0" y="0"/>
                      <a:ext cx="3498215" cy="1887220"/>
                    </a:xfrm>
                    <a:prstGeom prst="rect">
                      <a:avLst/>
                    </a:prstGeom>
                    <a:noFill/>
                    <a:ln>
                      <a:noFill/>
                    </a:ln>
                  </pic:spPr>
                </pic:pic>
              </a:graphicData>
            </a:graphic>
          </wp:anchor>
        </w:drawing>
      </w:r>
      <w:r>
        <w:rPr>
          <w:rFonts w:hint="eastAsia" w:ascii="宋体" w:hAnsi="宋体" w:eastAsia="宋体" w:cs="宋体"/>
          <w:b/>
          <w:bCs/>
          <w:color w:val="000000"/>
          <w:spacing w:val="0"/>
          <w:sz w:val="24"/>
          <w:szCs w:val="24"/>
          <w:lang w:val="en-US" w:eastAsia="zh-CN"/>
        </w:rPr>
        <w:t>（2）增值性评价：</w:t>
      </w:r>
      <w:r>
        <w:rPr>
          <w:rFonts w:hint="eastAsia" w:ascii="宋体" w:hAnsi="宋体" w:eastAsia="宋体" w:cs="宋体"/>
          <w:color w:val="000000"/>
          <w:kern w:val="2"/>
          <w:sz w:val="24"/>
          <w:szCs w:val="24"/>
          <w:lang w:val="en-US" w:eastAsia="zh-CN" w:bidi="ar-SA"/>
        </w:rPr>
        <w:t>这是基于每个儿童在学习过程中的自我进步状况的评价。我们制定了校本化的“一年级善真娃进阶计划”评价方案，根据“一日五会，一周十学、一月十得，一学期十会”的进阶学习任务，有针对性地开发幼小衔接课程与活动，以学校“善真银行”评价为主，开创“善真银行荣誉榜”，记录学生成长中的闪光点，激励学生培养良好的生活习惯和学习习惯。“善真银行荣誉榜</w:t>
      </w:r>
      <w:r>
        <w:rPr>
          <w:rFonts w:hint="eastAsia" w:ascii="宋体" w:hAnsi="宋体" w:eastAsia="宋体" w:cs="宋体"/>
          <w:color w:val="auto"/>
          <w:sz w:val="24"/>
          <w:szCs w:val="24"/>
          <w:lang w:val="en-US" w:eastAsia="zh-CN"/>
        </w:rPr>
        <w:t>”分为“普卡荣誉榜”“金卡荣誉榜”“白金卡荣耀榜”“钻石卡荣耀榜”四大板块。通过这样的体验式、递进式评价，为学生创造峰值体验，记录学生的连接时刻、欣喜时刻和荣耀时刻。</w:t>
      </w:r>
    </w:p>
    <w:p w14:paraId="7E2CAC02">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（四）</w:t>
      </w:r>
      <w:r>
        <w:rPr>
          <w:rFonts w:hint="eastAsia" w:ascii="宋体" w:hAnsi="宋体" w:eastAsia="宋体" w:cs="宋体"/>
          <w:b/>
          <w:bCs/>
          <w:color w:val="auto"/>
          <w:sz w:val="24"/>
          <w:szCs w:val="24"/>
        </w:rPr>
        <w:t>家校</w:t>
      </w:r>
      <w:r>
        <w:rPr>
          <w:rFonts w:hint="eastAsia" w:ascii="宋体" w:hAnsi="宋体" w:eastAsia="宋体" w:cs="宋体"/>
          <w:b/>
          <w:bCs/>
          <w:color w:val="auto"/>
          <w:sz w:val="24"/>
          <w:szCs w:val="24"/>
          <w:lang w:val="en-US" w:eastAsia="zh-CN"/>
        </w:rPr>
        <w:t>园</w:t>
      </w:r>
      <w:r>
        <w:rPr>
          <w:rFonts w:hint="eastAsia" w:ascii="宋体" w:hAnsi="宋体" w:eastAsia="宋体" w:cs="宋体"/>
          <w:b/>
          <w:bCs/>
          <w:color w:val="auto"/>
          <w:sz w:val="24"/>
          <w:szCs w:val="24"/>
        </w:rPr>
        <w:t>协同</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打造</w:t>
      </w:r>
      <w:r>
        <w:rPr>
          <w:rFonts w:hint="eastAsia" w:ascii="宋体" w:hAnsi="宋体" w:eastAsia="宋体" w:cs="宋体"/>
          <w:b/>
          <w:bCs/>
          <w:color w:val="auto"/>
          <w:sz w:val="24"/>
          <w:szCs w:val="24"/>
          <w:lang w:val="en-US" w:eastAsia="zh-CN"/>
        </w:rPr>
        <w:t>科学</w:t>
      </w:r>
      <w:r>
        <w:rPr>
          <w:rFonts w:hint="eastAsia" w:ascii="宋体" w:hAnsi="宋体" w:eastAsia="宋体" w:cs="宋体"/>
          <w:b/>
          <w:bCs/>
          <w:color w:val="auto"/>
          <w:sz w:val="24"/>
          <w:szCs w:val="24"/>
        </w:rPr>
        <w:t>和谐的共育场域</w:t>
      </w:r>
    </w:p>
    <w:p w14:paraId="5E22411F">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依托幼小衔接项目，校长、园长、教师、班主任、家长、学生间多元对接，小学与幼儿园、家长系统构建“协同体系”，幼儿园和小学共同教研，相互学习，建立健全家校协同育人机制，完善措施，形成合力，做到眼中要有孩子、心中要有尺度、手中要有策略，尊重儿童发展规律，帮助孩子迈好关键的一步，从环境、课程、管理、评价等多方面深入推进，驱动幼小衔接走深走实。</w:t>
      </w:r>
    </w:p>
    <w:p w14:paraId="1E7AE9DD">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联合教研制度</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通过建立校、园相互支持、相互学习的平等合作关系，推动建立幼小学段互通、内容融合的联合教研制度，我们确立阶段性的教研主题，制定教研计划，组建教研团队，搭建以“跨学段教研、探寻幼小衔接点”为主题的学段互联教研平台，充分研讨交流环境衔接、课堂差异、幼小指令统一等方面存在的问题与对策，及时消除幼小科学衔接工作中的“壁垒”和“瓶颈”。通过开展主题教研、联合备课、教学展示、经验交流等多种方式的教研活动，幼儿园和我校教师相互学习、深入交流、共享互补，不断提升科学解读儿童行为、适时适宜回应儿童、有效支持儿童学习的专业能力，实现理念上和实践上的深度衔接。</w:t>
      </w:r>
    </w:p>
    <w:p w14:paraId="6198266F">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2.教师互动机制</w:t>
      </w:r>
      <w:r>
        <w:rPr>
          <w:rFonts w:hint="eastAsia" w:ascii="宋体" w:hAnsi="宋体" w:eastAsia="宋体" w:cs="宋体"/>
          <w:color w:val="auto"/>
          <w:sz w:val="24"/>
          <w:szCs w:val="24"/>
          <w:lang w:val="en-US" w:eastAsia="zh-CN"/>
        </w:rPr>
        <w:t>：以幼儿园、小学教师为成员，通过开展双向跟岗、同课异构等联合教研活动，深入了解双方在教学形式、生活习惯、作息时间的差异，并针对衔接过程中出现的管理策略及学习方式问题做出及时的双向调整。同时，利用幼升小在儿童习惯、能力等方面进行追踪性核检、反馈，根据反馈数据与问题，帮助教师在幼小衔接内容、方式方法上不断调整不断优化。</w:t>
      </w:r>
    </w:p>
    <w:p w14:paraId="4ED3ADB1">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3.成长链接机制</w:t>
      </w:r>
      <w:r>
        <w:rPr>
          <w:rFonts w:hint="eastAsia" w:ascii="宋体" w:hAnsi="宋体" w:eastAsia="宋体" w:cs="宋体"/>
          <w:color w:val="auto"/>
          <w:sz w:val="24"/>
          <w:szCs w:val="24"/>
          <w:lang w:val="en-US" w:eastAsia="zh-CN"/>
        </w:rPr>
        <w:t>：通过幼小联谊、图画“漂流瓶”“智慧解答”微视频等系列活动，搭建面对面多维沟通渠道。引导幼儿提前了解小学生活，激发其对即将到来的小学生活的憧憬与思考，帮助儿童实现从幼儿园到小学的平稳过渡。</w:t>
      </w:r>
    </w:p>
    <w:p w14:paraId="4303186D">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宋体" w:hAnsi="宋体" w:eastAsia="宋体" w:cs="宋体"/>
          <w:b/>
          <w:sz w:val="24"/>
          <w:szCs w:val="24"/>
          <w:lang w:val="en-US" w:eastAsia="zh-CN"/>
        </w:rPr>
      </w:pPr>
      <w:r>
        <w:rPr>
          <w:rFonts w:hint="eastAsia" w:ascii="宋体" w:hAnsi="宋体" w:eastAsia="宋体" w:cs="宋体"/>
          <w:b/>
          <w:bCs/>
          <w:i w:val="0"/>
          <w:caps w:val="0"/>
          <w:spacing w:val="0"/>
          <w:w w:val="100"/>
          <w:sz w:val="24"/>
          <w:szCs w:val="24"/>
          <w:lang w:val="en-US" w:eastAsia="zh-CN"/>
        </w:rPr>
        <w:t>4.</w:t>
      </w:r>
      <w:r>
        <w:rPr>
          <w:rFonts w:hint="eastAsia" w:ascii="宋体" w:hAnsi="宋体" w:eastAsia="宋体" w:cs="宋体"/>
          <w:b/>
          <w:bCs/>
          <w:sz w:val="24"/>
          <w:szCs w:val="24"/>
          <w:lang w:val="en-US" w:eastAsia="zh-CN"/>
        </w:rPr>
        <w:t>家校协同机制：</w:t>
      </w:r>
      <w:r>
        <w:rPr>
          <w:rFonts w:hint="eastAsia" w:ascii="宋体" w:hAnsi="宋体" w:eastAsia="宋体" w:cs="宋体"/>
          <w:sz w:val="24"/>
          <w:szCs w:val="24"/>
        </w:rPr>
        <w:t>积极开展家长培训活动，通过专题讲座、家长学堂</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家长沙龙</w:t>
      </w:r>
      <w:r>
        <w:rPr>
          <w:rFonts w:hint="eastAsia" w:ascii="宋体" w:hAnsi="宋体" w:eastAsia="宋体" w:cs="宋体"/>
          <w:sz w:val="24"/>
          <w:szCs w:val="24"/>
        </w:rPr>
        <w:t>等多种形式向家长</w:t>
      </w:r>
      <w:r>
        <w:rPr>
          <w:rFonts w:hint="eastAsia" w:ascii="宋体" w:hAnsi="宋体" w:eastAsia="宋体" w:cs="宋体"/>
          <w:sz w:val="24"/>
          <w:szCs w:val="24"/>
          <w:lang w:val="en-US" w:eastAsia="zh-CN"/>
        </w:rPr>
        <w:t>传播科学的衔接理念</w:t>
      </w:r>
      <w:r>
        <w:rPr>
          <w:rFonts w:hint="eastAsia" w:ascii="宋体" w:hAnsi="宋体" w:eastAsia="宋体" w:cs="宋体"/>
          <w:sz w:val="24"/>
          <w:szCs w:val="24"/>
        </w:rPr>
        <w:t>，减缓家长焦虑。同时推进“互联网+”家庭教育指导，积极搭建家长线上学习的课程资源，例如微课程、</w:t>
      </w:r>
      <w:r>
        <w:rPr>
          <w:rFonts w:hint="eastAsia" w:ascii="宋体" w:hAnsi="宋体" w:eastAsia="宋体" w:cs="宋体"/>
          <w:sz w:val="24"/>
          <w:szCs w:val="24"/>
          <w:lang w:val="en-US" w:eastAsia="zh-CN"/>
        </w:rPr>
        <w:t>微讲座等</w:t>
      </w:r>
      <w:r>
        <w:rPr>
          <w:rFonts w:hint="eastAsia" w:ascii="宋体" w:hAnsi="宋体" w:eastAsia="宋体" w:cs="宋体"/>
          <w:sz w:val="24"/>
          <w:szCs w:val="24"/>
        </w:rPr>
        <w:t>，把一些亲子入学攻略、亲子实践课程、幼小衔接注意事项等通过视频教学方式在微信公众号呈现，使家长可以便捷地掌握幼小衔接的知识和技巧。</w:t>
      </w:r>
      <w:r>
        <w:rPr>
          <w:rFonts w:hint="eastAsia" w:ascii="宋体" w:hAnsi="宋体" w:eastAsia="宋体" w:cs="宋体"/>
          <w:sz w:val="24"/>
          <w:szCs w:val="24"/>
          <w:lang w:val="en-US" w:eastAsia="zh-CN"/>
        </w:rPr>
        <w:t xml:space="preserve"> </w:t>
      </w:r>
    </w:p>
    <w:p w14:paraId="3DA3C8BF">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（五）研训驱动：教师专业领导力全面提升</w:t>
      </w:r>
    </w:p>
    <w:p w14:paraId="5B16B2FA">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宋体" w:hAnsi="宋体" w:eastAsia="宋体" w:cs="宋体"/>
          <w:b/>
          <w:bCs/>
          <w:color w:val="000000"/>
          <w:sz w:val="24"/>
          <w:szCs w:val="24"/>
          <w:lang w:val="en-US" w:eastAsia="zh-CN"/>
        </w:rPr>
      </w:pPr>
      <w:r>
        <w:rPr>
          <w:rFonts w:hint="eastAsia" w:ascii="宋体" w:hAnsi="宋体" w:eastAsia="宋体" w:cs="宋体"/>
          <w:b/>
          <w:bCs/>
          <w:color w:val="auto"/>
          <w:sz w:val="24"/>
          <w:szCs w:val="24"/>
          <w:lang w:val="en-US" w:eastAsia="zh-CN"/>
        </w:rPr>
        <w:t>1.团队共研：</w:t>
      </w:r>
      <w:r>
        <w:rPr>
          <w:rFonts w:hint="eastAsia" w:ascii="宋体" w:hAnsi="宋体" w:eastAsia="宋体" w:cs="宋体"/>
          <w:i w:val="0"/>
          <w:iCs w:val="0"/>
          <w:caps w:val="0"/>
          <w:color w:val="auto"/>
          <w:spacing w:val="0"/>
          <w:sz w:val="24"/>
          <w:szCs w:val="24"/>
          <w:shd w:val="clear" w:color="auto" w:fill="auto"/>
        </w:rPr>
        <w:t>构建幼小教师共同体，建立</w:t>
      </w:r>
      <w:r>
        <w:rPr>
          <w:rFonts w:hint="eastAsia" w:ascii="宋体" w:hAnsi="宋体" w:eastAsia="宋体" w:cs="宋体"/>
          <w:i w:val="0"/>
          <w:iCs w:val="0"/>
          <w:caps w:val="0"/>
          <w:color w:val="auto"/>
          <w:spacing w:val="0"/>
          <w:sz w:val="24"/>
          <w:szCs w:val="24"/>
          <w:shd w:val="clear" w:color="auto" w:fill="auto"/>
          <w:lang w:val="en-US" w:eastAsia="zh-CN"/>
        </w:rPr>
        <w:t>教</w:t>
      </w:r>
      <w:r>
        <w:rPr>
          <w:rFonts w:hint="eastAsia" w:ascii="宋体" w:hAnsi="宋体" w:eastAsia="宋体" w:cs="宋体"/>
          <w:i w:val="0"/>
          <w:iCs w:val="0"/>
          <w:caps w:val="0"/>
          <w:spacing w:val="0"/>
          <w:sz w:val="24"/>
          <w:szCs w:val="24"/>
          <w:shd w:val="clear" w:color="auto" w:fill="auto"/>
          <w:lang w:val="en-US" w:eastAsia="zh-CN"/>
        </w:rPr>
        <w:t>研</w:t>
      </w:r>
      <w:r>
        <w:rPr>
          <w:rFonts w:hint="eastAsia" w:ascii="宋体" w:hAnsi="宋体" w:eastAsia="宋体" w:cs="宋体"/>
          <w:i w:val="0"/>
          <w:iCs w:val="0"/>
          <w:caps w:val="0"/>
          <w:spacing w:val="0"/>
          <w:sz w:val="24"/>
          <w:szCs w:val="24"/>
          <w:shd w:val="clear" w:color="auto" w:fill="auto"/>
        </w:rPr>
        <w:t>员指导下的区级教研、</w:t>
      </w:r>
      <w:r>
        <w:rPr>
          <w:rFonts w:hint="eastAsia" w:ascii="宋体" w:hAnsi="宋体" w:eastAsia="宋体" w:cs="宋体"/>
          <w:i w:val="0"/>
          <w:iCs w:val="0"/>
          <w:caps w:val="0"/>
          <w:spacing w:val="0"/>
          <w:sz w:val="24"/>
          <w:szCs w:val="24"/>
          <w:shd w:val="clear" w:color="auto" w:fill="auto"/>
          <w:lang w:val="en-US" w:eastAsia="zh-CN"/>
        </w:rPr>
        <w:t>联盟</w:t>
      </w:r>
      <w:r>
        <w:rPr>
          <w:rFonts w:hint="eastAsia" w:ascii="宋体" w:hAnsi="宋体" w:eastAsia="宋体" w:cs="宋体"/>
          <w:i w:val="0"/>
          <w:iCs w:val="0"/>
          <w:caps w:val="0"/>
          <w:spacing w:val="0"/>
          <w:sz w:val="24"/>
          <w:szCs w:val="24"/>
          <w:shd w:val="clear" w:color="auto" w:fill="auto"/>
        </w:rPr>
        <w:t>教研、</w:t>
      </w:r>
      <w:r>
        <w:rPr>
          <w:rFonts w:hint="eastAsia" w:ascii="宋体" w:hAnsi="宋体" w:eastAsia="宋体" w:cs="宋体"/>
          <w:i w:val="0"/>
          <w:iCs w:val="0"/>
          <w:caps w:val="0"/>
          <w:spacing w:val="0"/>
          <w:sz w:val="24"/>
          <w:szCs w:val="24"/>
          <w:shd w:val="clear" w:color="auto" w:fill="auto"/>
          <w:lang w:val="en-US" w:eastAsia="zh-CN"/>
        </w:rPr>
        <w:t>校级</w:t>
      </w:r>
      <w:r>
        <w:rPr>
          <w:rFonts w:hint="eastAsia" w:ascii="宋体" w:hAnsi="宋体" w:eastAsia="宋体" w:cs="宋体"/>
          <w:i w:val="0"/>
          <w:iCs w:val="0"/>
          <w:caps w:val="0"/>
          <w:spacing w:val="0"/>
          <w:sz w:val="24"/>
          <w:szCs w:val="24"/>
          <w:shd w:val="clear" w:color="auto" w:fill="auto"/>
        </w:rPr>
        <w:t>教研三级教研机制。通过</w:t>
      </w:r>
      <w:r>
        <w:rPr>
          <w:rFonts w:hint="eastAsia" w:ascii="宋体" w:hAnsi="宋体" w:eastAsia="宋体" w:cs="宋体"/>
          <w:i w:val="0"/>
          <w:iCs w:val="0"/>
          <w:caps w:val="0"/>
          <w:spacing w:val="0"/>
          <w:sz w:val="24"/>
          <w:szCs w:val="24"/>
          <w:shd w:val="clear" w:color="auto" w:fill="auto"/>
          <w:lang w:val="en-US" w:eastAsia="zh-CN"/>
        </w:rPr>
        <w:t>顶层设计、团队规划、</w:t>
      </w:r>
      <w:r>
        <w:rPr>
          <w:rFonts w:hint="eastAsia" w:ascii="宋体" w:hAnsi="宋体" w:eastAsia="宋体" w:cs="宋体"/>
          <w:i w:val="0"/>
          <w:iCs w:val="0"/>
          <w:caps w:val="0"/>
          <w:spacing w:val="0"/>
          <w:sz w:val="24"/>
          <w:szCs w:val="24"/>
          <w:shd w:val="clear" w:color="auto" w:fill="auto"/>
        </w:rPr>
        <w:t>政策学习、专题讲座、</w:t>
      </w:r>
      <w:r>
        <w:rPr>
          <w:rFonts w:hint="eastAsia" w:ascii="宋体" w:hAnsi="宋体" w:eastAsia="宋体" w:cs="宋体"/>
          <w:i w:val="0"/>
          <w:iCs w:val="0"/>
          <w:caps w:val="0"/>
          <w:spacing w:val="0"/>
          <w:sz w:val="24"/>
          <w:szCs w:val="24"/>
          <w:shd w:val="clear" w:color="auto" w:fill="auto"/>
          <w:lang w:val="en-US" w:eastAsia="zh-CN"/>
        </w:rPr>
        <w:t>课例研讨</w:t>
      </w:r>
      <w:r>
        <w:rPr>
          <w:rFonts w:hint="eastAsia" w:ascii="宋体" w:hAnsi="宋体" w:eastAsia="宋体" w:cs="宋体"/>
          <w:i w:val="0"/>
          <w:iCs w:val="0"/>
          <w:caps w:val="0"/>
          <w:spacing w:val="0"/>
          <w:sz w:val="24"/>
          <w:szCs w:val="24"/>
          <w:shd w:val="clear" w:color="auto" w:fill="auto"/>
        </w:rPr>
        <w:t>、合作展示等多种形式，不断深化幼小学段学法互通、内容互融</w:t>
      </w:r>
      <w:r>
        <w:rPr>
          <w:rFonts w:hint="eastAsia" w:ascii="宋体" w:hAnsi="宋体" w:eastAsia="宋体" w:cs="宋体"/>
          <w:i w:val="0"/>
          <w:iCs w:val="0"/>
          <w:caps w:val="0"/>
          <w:spacing w:val="0"/>
          <w:sz w:val="24"/>
          <w:szCs w:val="24"/>
          <w:shd w:val="clear" w:color="auto" w:fill="auto"/>
          <w:lang w:eastAsia="zh-CN"/>
        </w:rPr>
        <w:t>，</w:t>
      </w:r>
      <w:r>
        <w:rPr>
          <w:rFonts w:hint="eastAsia" w:ascii="宋体" w:hAnsi="宋体" w:eastAsia="宋体" w:cs="宋体"/>
          <w:i w:val="0"/>
          <w:iCs w:val="0"/>
          <w:caps w:val="0"/>
          <w:spacing w:val="0"/>
          <w:sz w:val="24"/>
          <w:szCs w:val="24"/>
          <w:shd w:val="clear" w:color="auto" w:fill="auto"/>
        </w:rPr>
        <w:t>互享发展成果，互鉴发展经验。</w:t>
      </w:r>
    </w:p>
    <w:p w14:paraId="4ED0AA6E">
      <w:pPr>
        <w:keepNext w:val="0"/>
        <w:keepLines w:val="0"/>
        <w:pageBreakBefore w:val="0"/>
        <w:kinsoku/>
        <w:wordWrap/>
        <w:overflowPunct/>
        <w:topLinePunct w:val="0"/>
        <w:autoSpaceDE/>
        <w:autoSpaceDN/>
        <w:bidi w:val="0"/>
        <w:adjustRightInd/>
        <w:snapToGrid/>
        <w:spacing w:line="400" w:lineRule="exact"/>
        <w:ind w:firstLine="482" w:firstLineChars="200"/>
        <w:textAlignment w:val="baseline"/>
        <w:rPr>
          <w:rFonts w:hint="eastAsia" w:ascii="宋体" w:hAnsi="宋体" w:eastAsia="宋体" w:cs="宋体"/>
          <w:sz w:val="24"/>
          <w:szCs w:val="24"/>
          <w:lang w:val="en-US" w:eastAsia="zh-CN"/>
        </w:rPr>
      </w:pPr>
      <w:r>
        <w:rPr>
          <w:rFonts w:hint="eastAsia" w:ascii="宋体" w:hAnsi="宋体" w:eastAsia="宋体" w:cs="宋体"/>
          <w:b/>
          <w:bCs/>
          <w:color w:val="000000"/>
          <w:sz w:val="24"/>
          <w:szCs w:val="24"/>
          <w:lang w:val="en-US" w:eastAsia="zh-CN"/>
        </w:rPr>
        <w:t>2.研修明理：</w:t>
      </w:r>
      <w:r>
        <w:rPr>
          <w:rFonts w:hint="eastAsia" w:ascii="宋体" w:hAnsi="宋体" w:eastAsia="宋体" w:cs="宋体"/>
          <w:sz w:val="24"/>
          <w:szCs w:val="24"/>
        </w:rPr>
        <w:t>学校</w:t>
      </w:r>
      <w:r>
        <w:rPr>
          <w:rFonts w:hint="eastAsia" w:ascii="宋体" w:hAnsi="宋体" w:eastAsia="宋体" w:cs="宋体"/>
          <w:kern w:val="0"/>
          <w:sz w:val="24"/>
          <w:szCs w:val="24"/>
        </w:rPr>
        <w:t>利用暑假和开学初</w:t>
      </w:r>
      <w:r>
        <w:rPr>
          <w:rFonts w:hint="eastAsia" w:ascii="宋体" w:hAnsi="宋体" w:eastAsia="宋体" w:cs="宋体"/>
          <w:kern w:val="0"/>
          <w:sz w:val="24"/>
          <w:szCs w:val="24"/>
          <w:lang w:val="en-US" w:eastAsia="zh-CN"/>
        </w:rPr>
        <w:t>组织</w:t>
      </w:r>
      <w:r>
        <w:rPr>
          <w:rFonts w:hint="eastAsia" w:ascii="宋体" w:hAnsi="宋体" w:eastAsia="宋体" w:cs="宋体"/>
          <w:kern w:val="0"/>
          <w:sz w:val="24"/>
          <w:szCs w:val="24"/>
        </w:rPr>
        <w:t>一年级教师</w:t>
      </w:r>
      <w:r>
        <w:rPr>
          <w:rFonts w:hint="eastAsia" w:ascii="宋体" w:hAnsi="宋体" w:eastAsia="宋体" w:cs="宋体"/>
          <w:kern w:val="0"/>
          <w:sz w:val="24"/>
          <w:szCs w:val="24"/>
          <w:lang w:val="en-US" w:eastAsia="zh-CN"/>
        </w:rPr>
        <w:t>开展系列</w:t>
      </w:r>
      <w:r>
        <w:rPr>
          <w:rFonts w:hint="eastAsia" w:ascii="宋体" w:hAnsi="宋体" w:eastAsia="宋体" w:cs="宋体"/>
          <w:kern w:val="0"/>
          <w:sz w:val="24"/>
          <w:szCs w:val="24"/>
        </w:rPr>
        <w:t>培训，把理论学习和解决日常教育教学工作中的实际问题有效结合起来</w:t>
      </w:r>
      <w:r>
        <w:rPr>
          <w:rFonts w:hint="eastAsia" w:ascii="宋体" w:hAnsi="宋体" w:eastAsia="宋体" w:cs="宋体"/>
          <w:sz w:val="24"/>
          <w:szCs w:val="24"/>
        </w:rPr>
        <w:t>。学期中，多次组织学习自主学习，并开展沙龙研究、拓展阅读、线上培训活动</w:t>
      </w:r>
      <w:r>
        <w:rPr>
          <w:rFonts w:hint="eastAsia" w:ascii="宋体" w:hAnsi="宋体" w:eastAsia="宋体" w:cs="宋体"/>
          <w:sz w:val="24"/>
          <w:szCs w:val="24"/>
          <w:lang w:val="en-US" w:eastAsia="zh-CN"/>
        </w:rPr>
        <w:t>等</w:t>
      </w:r>
      <w:r>
        <w:rPr>
          <w:rFonts w:hint="eastAsia" w:ascii="宋体" w:hAnsi="宋体" w:eastAsia="宋体" w:cs="宋体"/>
          <w:sz w:val="24"/>
          <w:szCs w:val="24"/>
        </w:rPr>
        <w:t>，打开一年级教师的视野，科学有效地做好幼小衔接工作。</w:t>
      </w:r>
      <w:r>
        <w:rPr>
          <w:rFonts w:hint="eastAsia" w:ascii="宋体" w:hAnsi="宋体" w:eastAsia="宋体" w:cs="宋体"/>
          <w:sz w:val="24"/>
          <w:szCs w:val="24"/>
          <w:lang w:val="en-US" w:eastAsia="zh-CN"/>
        </w:rPr>
        <w:t>每学期组织</w:t>
      </w:r>
      <w:r>
        <w:rPr>
          <w:rFonts w:hint="eastAsia" w:ascii="宋体" w:hAnsi="宋体" w:eastAsia="宋体" w:cs="宋体"/>
          <w:sz w:val="24"/>
          <w:szCs w:val="24"/>
        </w:rPr>
        <w:t>常规调研，引导一年级教师</w:t>
      </w:r>
      <w:r>
        <w:rPr>
          <w:rFonts w:hint="eastAsia" w:ascii="宋体" w:hAnsi="宋体" w:eastAsia="宋体" w:cs="宋体"/>
          <w:sz w:val="24"/>
          <w:szCs w:val="24"/>
          <w:lang w:val="en-US" w:eastAsia="zh-CN"/>
        </w:rPr>
        <w:t>阶段分享与反思，提炼研究与实践的经验，聚焦问题深度思考持续改进策略。</w:t>
      </w:r>
    </w:p>
    <w:p w14:paraId="3C263AA1">
      <w:pPr>
        <w:keepNext w:val="0"/>
        <w:keepLines w:val="0"/>
        <w:pageBreakBefore w:val="0"/>
        <w:kinsoku/>
        <w:wordWrap/>
        <w:overflowPunct/>
        <w:topLinePunct w:val="0"/>
        <w:autoSpaceDE/>
        <w:autoSpaceDN/>
        <w:bidi w:val="0"/>
        <w:adjustRightInd/>
        <w:snapToGrid/>
        <w:spacing w:line="400" w:lineRule="exact"/>
        <w:ind w:firstLine="482" w:firstLineChars="200"/>
        <w:textAlignment w:val="baseline"/>
        <w:rPr>
          <w:rFonts w:hint="eastAsia" w:ascii="宋体" w:hAnsi="宋体" w:eastAsia="宋体" w:cs="宋体"/>
          <w:b/>
          <w:bCs/>
          <w:sz w:val="28"/>
          <w:szCs w:val="28"/>
        </w:rPr>
      </w:pPr>
      <w:r>
        <w:rPr>
          <w:rFonts w:hint="eastAsia" w:ascii="宋体" w:hAnsi="宋体" w:eastAsia="宋体" w:cs="宋体"/>
          <w:b/>
          <w:kern w:val="0"/>
          <w:sz w:val="24"/>
          <w:szCs w:val="24"/>
          <w:lang w:val="en-US" w:eastAsia="zh-CN"/>
        </w:rPr>
        <w:t>3.课题导行：</w:t>
      </w:r>
      <w:r>
        <w:rPr>
          <w:rFonts w:hint="eastAsia" w:ascii="宋体" w:hAnsi="宋体" w:eastAsia="宋体" w:cs="宋体"/>
          <w:sz w:val="24"/>
          <w:szCs w:val="24"/>
        </w:rPr>
        <w:t>围绕“双减”生态环境建设，开展幼小衔接、有效作业、家校社协同等方面的微课题研究。</w:t>
      </w:r>
      <w:r>
        <w:rPr>
          <w:rFonts w:hint="eastAsia" w:ascii="宋体" w:hAnsi="宋体" w:eastAsia="宋体" w:cs="宋体"/>
          <w:i w:val="0"/>
          <w:iCs w:val="0"/>
          <w:caps w:val="0"/>
          <w:color w:val="333333"/>
          <w:spacing w:val="0"/>
          <w:sz w:val="24"/>
          <w:szCs w:val="24"/>
          <w:shd w:val="clear" w:color="auto" w:fill="FFFFFF"/>
        </w:rPr>
        <w:t>基于实践，以专业的理论、生动的案例、有效的成果为区域幼小衔接提供</w:t>
      </w:r>
      <w:r>
        <w:rPr>
          <w:rFonts w:hint="eastAsia" w:ascii="宋体" w:hAnsi="宋体" w:eastAsia="宋体" w:cs="宋体"/>
          <w:i w:val="0"/>
          <w:iCs w:val="0"/>
          <w:caps w:val="0"/>
          <w:color w:val="333333"/>
          <w:spacing w:val="0"/>
          <w:sz w:val="24"/>
          <w:szCs w:val="24"/>
          <w:shd w:val="clear" w:color="auto" w:fill="FFFFFF"/>
          <w:lang w:val="en-US" w:eastAsia="zh-CN"/>
        </w:rPr>
        <w:t>实操</w:t>
      </w:r>
      <w:r>
        <w:rPr>
          <w:rFonts w:hint="eastAsia" w:ascii="宋体" w:hAnsi="宋体" w:eastAsia="宋体" w:cs="宋体"/>
          <w:i w:val="0"/>
          <w:iCs w:val="0"/>
          <w:caps w:val="0"/>
          <w:color w:val="333333"/>
          <w:spacing w:val="0"/>
          <w:sz w:val="24"/>
          <w:szCs w:val="24"/>
          <w:shd w:val="clear" w:color="auto" w:fill="FFFFFF"/>
        </w:rPr>
        <w:t>路径。</w:t>
      </w:r>
    </w:p>
    <w:p w14:paraId="12E1A88E">
      <w:pPr>
        <w:numPr>
          <w:ilvl w:val="0"/>
          <w:numId w:val="3"/>
        </w:numPr>
        <w:jc w:val="center"/>
        <w:rPr>
          <w:rFonts w:hint="eastAsia" w:ascii="宋体" w:hAnsi="宋体" w:eastAsia="宋体" w:cs="宋体"/>
          <w:b w:val="0"/>
          <w:bCs/>
          <w:color w:val="000000" w:themeColor="text1"/>
          <w:sz w:val="30"/>
          <w:szCs w:val="30"/>
          <w14:textFill>
            <w14:solidFill>
              <w14:schemeClr w14:val="tx1"/>
            </w14:solidFill>
          </w14:textFill>
        </w:rPr>
      </w:pPr>
      <w:r>
        <w:rPr>
          <w:rFonts w:hint="eastAsia" w:ascii="宋体" w:hAnsi="宋体" w:eastAsia="宋体" w:cs="宋体"/>
          <w:b w:val="0"/>
          <w:bCs/>
          <w:color w:val="000000" w:themeColor="text1"/>
          <w:sz w:val="30"/>
          <w:szCs w:val="30"/>
          <w14:textFill>
            <w14:solidFill>
              <w14:schemeClr w14:val="tx1"/>
            </w14:solidFill>
          </w14:textFill>
        </w:rPr>
        <w:t>研究的主要成果</w:t>
      </w:r>
    </w:p>
    <w:p w14:paraId="5D2B3A7E">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400" w:lineRule="exact"/>
        <w:ind w:leftChars="200"/>
        <w:jc w:val="left"/>
        <w:textAlignment w:val="baseline"/>
        <w:rPr>
          <w:rFonts w:hint="eastAsia" w:ascii="宋体" w:hAnsi="宋体" w:eastAsia="宋体" w:cs="宋体"/>
          <w:b/>
          <w:bCs/>
          <w:i w:val="0"/>
          <w:caps w:val="0"/>
          <w:spacing w:val="0"/>
          <w:w w:val="100"/>
          <w:sz w:val="24"/>
          <w:szCs w:val="24"/>
          <w:lang w:val="en-US" w:eastAsia="zh-CN"/>
        </w:rPr>
      </w:pPr>
      <w:r>
        <w:rPr>
          <w:rFonts w:hint="eastAsia" w:ascii="宋体" w:hAnsi="宋体" w:eastAsia="宋体" w:cs="宋体"/>
          <w:b/>
          <w:bCs/>
          <w:i w:val="0"/>
          <w:caps w:val="0"/>
          <w:spacing w:val="0"/>
          <w:w w:val="100"/>
          <w:sz w:val="24"/>
          <w:szCs w:val="24"/>
          <w:lang w:val="en-US" w:eastAsia="zh-CN"/>
        </w:rPr>
        <w:t>1、研制了衔接目标要素图</w:t>
      </w:r>
    </w:p>
    <w:p w14:paraId="227C7230">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eastAsia" w:ascii="宋体" w:hAnsi="宋体" w:eastAsia="宋体" w:cs="宋体"/>
          <w:b w:val="0"/>
          <w:bCs w:val="0"/>
          <w:i w:val="0"/>
          <w:caps w:val="0"/>
          <w:spacing w:val="0"/>
          <w:w w:val="100"/>
          <w:sz w:val="24"/>
          <w:szCs w:val="24"/>
          <w:lang w:val="en-US" w:eastAsia="zh-CN"/>
        </w:rPr>
      </w:pPr>
      <w:r>
        <w:rPr>
          <w:rFonts w:hint="eastAsia" w:ascii="宋体" w:hAnsi="宋体" w:eastAsia="宋体" w:cs="宋体"/>
          <w:b w:val="0"/>
          <w:bCs w:val="0"/>
          <w:i w:val="0"/>
          <w:caps w:val="0"/>
          <w:spacing w:val="0"/>
          <w:w w:val="100"/>
          <w:sz w:val="24"/>
          <w:szCs w:val="24"/>
          <w:lang w:val="en-US" w:eastAsia="zh-CN"/>
        </w:rPr>
        <w:drawing>
          <wp:anchor distT="0" distB="0" distL="114300" distR="114300" simplePos="0" relativeHeight="251686912" behindDoc="0" locked="0" layoutInCell="1" allowOverlap="1">
            <wp:simplePos x="0" y="0"/>
            <wp:positionH relativeFrom="column">
              <wp:posOffset>73025</wp:posOffset>
            </wp:positionH>
            <wp:positionV relativeFrom="paragraph">
              <wp:posOffset>718185</wp:posOffset>
            </wp:positionV>
            <wp:extent cx="5696585" cy="2329180"/>
            <wp:effectExtent l="0" t="0" r="5715" b="7620"/>
            <wp:wrapNone/>
            <wp:docPr id="28" name="图片 25" descr="447ab09ba2c72a0af5a55a5521ccd1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447ab09ba2c72a0af5a55a5521ccd1be"/>
                    <pic:cNvPicPr>
                      <a:picLocks noChangeAspect="1"/>
                    </pic:cNvPicPr>
                  </pic:nvPicPr>
                  <pic:blipFill>
                    <a:blip r:embed="rId15"/>
                    <a:stretch>
                      <a:fillRect/>
                    </a:stretch>
                  </pic:blipFill>
                  <pic:spPr>
                    <a:xfrm>
                      <a:off x="0" y="0"/>
                      <a:ext cx="5696585" cy="2329180"/>
                    </a:xfrm>
                    <a:prstGeom prst="rect">
                      <a:avLst/>
                    </a:prstGeom>
                    <a:noFill/>
                    <a:ln>
                      <a:noFill/>
                    </a:ln>
                  </pic:spPr>
                </pic:pic>
              </a:graphicData>
            </a:graphic>
          </wp:anchor>
        </w:drawing>
      </w:r>
      <w:r>
        <w:rPr>
          <w:rFonts w:hint="eastAsia" w:ascii="宋体" w:hAnsi="宋体" w:eastAsia="宋体" w:cs="宋体"/>
          <w:b w:val="0"/>
          <w:bCs w:val="0"/>
          <w:i w:val="0"/>
          <w:caps w:val="0"/>
          <w:spacing w:val="0"/>
          <w:w w:val="100"/>
          <w:sz w:val="24"/>
          <w:szCs w:val="24"/>
          <w:lang w:val="en-US" w:eastAsia="zh-CN"/>
        </w:rPr>
        <w:t>基于指导意见，通过“三访三问”（访教师、访学生、访家长；问需求、问变化、问成效），我们从身心、生活、社会、学习四维度提炼了入学适应目标要素结构图，让衔接看得见。</w:t>
      </w:r>
    </w:p>
    <w:p w14:paraId="62ACB5E6">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eastAsia" w:ascii="微软雅黑" w:hAnsi="微软雅黑" w:eastAsia="微软雅黑" w:cs="微软雅黑"/>
          <w:b/>
          <w:bCs/>
          <w:i w:val="0"/>
          <w:caps w:val="0"/>
          <w:spacing w:val="0"/>
          <w:w w:val="100"/>
          <w:sz w:val="24"/>
          <w:szCs w:val="24"/>
          <w:lang w:val="en-US" w:eastAsia="zh-CN"/>
        </w:rPr>
      </w:pPr>
    </w:p>
    <w:p w14:paraId="6FE5DE4E">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eastAsia" w:ascii="微软雅黑" w:hAnsi="微软雅黑" w:eastAsia="微软雅黑" w:cs="微软雅黑"/>
          <w:b/>
          <w:bCs/>
          <w:i w:val="0"/>
          <w:caps w:val="0"/>
          <w:spacing w:val="0"/>
          <w:w w:val="100"/>
          <w:sz w:val="24"/>
          <w:szCs w:val="24"/>
          <w:lang w:val="en-US" w:eastAsia="zh-CN"/>
        </w:rPr>
      </w:pPr>
    </w:p>
    <w:p w14:paraId="0EBABDF0">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eastAsia" w:ascii="微软雅黑" w:hAnsi="微软雅黑" w:eastAsia="微软雅黑" w:cs="微软雅黑"/>
          <w:b/>
          <w:bCs/>
          <w:i w:val="0"/>
          <w:caps w:val="0"/>
          <w:spacing w:val="0"/>
          <w:w w:val="100"/>
          <w:sz w:val="24"/>
          <w:szCs w:val="24"/>
          <w:lang w:val="en-US" w:eastAsia="zh-CN"/>
        </w:rPr>
      </w:pPr>
    </w:p>
    <w:p w14:paraId="51DF87BF">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eastAsia" w:ascii="微软雅黑" w:hAnsi="微软雅黑" w:eastAsia="微软雅黑" w:cs="微软雅黑"/>
          <w:b/>
          <w:bCs/>
          <w:i w:val="0"/>
          <w:caps w:val="0"/>
          <w:spacing w:val="0"/>
          <w:w w:val="100"/>
          <w:sz w:val="24"/>
          <w:szCs w:val="24"/>
          <w:lang w:val="en-US" w:eastAsia="zh-CN"/>
        </w:rPr>
      </w:pPr>
    </w:p>
    <w:p w14:paraId="09E84F6D">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eastAsia" w:ascii="微软雅黑" w:hAnsi="微软雅黑" w:eastAsia="微软雅黑" w:cs="微软雅黑"/>
          <w:b/>
          <w:bCs/>
          <w:i w:val="0"/>
          <w:caps w:val="0"/>
          <w:spacing w:val="0"/>
          <w:w w:val="100"/>
          <w:sz w:val="24"/>
          <w:szCs w:val="24"/>
          <w:lang w:val="en-US" w:eastAsia="zh-CN"/>
        </w:rPr>
      </w:pPr>
    </w:p>
    <w:p w14:paraId="67786477">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eastAsia" w:ascii="微软雅黑" w:hAnsi="微软雅黑" w:eastAsia="微软雅黑" w:cs="微软雅黑"/>
          <w:b/>
          <w:bCs/>
          <w:i w:val="0"/>
          <w:caps w:val="0"/>
          <w:spacing w:val="0"/>
          <w:w w:val="100"/>
          <w:sz w:val="24"/>
          <w:szCs w:val="24"/>
          <w:lang w:val="en-US" w:eastAsia="zh-CN"/>
        </w:rPr>
      </w:pPr>
    </w:p>
    <w:p w14:paraId="35B12672">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eastAsia" w:ascii="微软雅黑" w:hAnsi="微软雅黑" w:eastAsia="微软雅黑" w:cs="微软雅黑"/>
          <w:b/>
          <w:bCs/>
          <w:i w:val="0"/>
          <w:caps w:val="0"/>
          <w:spacing w:val="0"/>
          <w:w w:val="100"/>
          <w:sz w:val="24"/>
          <w:szCs w:val="24"/>
          <w:lang w:val="en-US" w:eastAsia="zh-CN"/>
        </w:rPr>
      </w:pPr>
    </w:p>
    <w:p w14:paraId="4B105AAD">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eastAsia" w:ascii="微软雅黑" w:hAnsi="微软雅黑" w:eastAsia="微软雅黑" w:cs="微软雅黑"/>
          <w:b/>
          <w:bCs/>
          <w:i w:val="0"/>
          <w:caps w:val="0"/>
          <w:spacing w:val="0"/>
          <w:w w:val="100"/>
          <w:sz w:val="24"/>
          <w:szCs w:val="24"/>
          <w:lang w:val="en-US" w:eastAsia="zh-CN"/>
        </w:rPr>
      </w:pPr>
    </w:p>
    <w:p w14:paraId="08B38CC6">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eastAsia" w:ascii="微软雅黑" w:hAnsi="微软雅黑" w:eastAsia="微软雅黑" w:cs="微软雅黑"/>
          <w:b/>
          <w:bCs/>
          <w:i w:val="0"/>
          <w:caps w:val="0"/>
          <w:spacing w:val="0"/>
          <w:w w:val="100"/>
          <w:sz w:val="24"/>
          <w:szCs w:val="24"/>
          <w:lang w:val="en-US" w:eastAsia="zh-CN"/>
        </w:rPr>
      </w:pPr>
    </w:p>
    <w:p w14:paraId="6A3E1030">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jc w:val="left"/>
        <w:textAlignment w:val="baseline"/>
        <w:rPr>
          <w:rFonts w:hint="eastAsia" w:ascii="微软雅黑" w:hAnsi="微软雅黑" w:eastAsia="微软雅黑" w:cs="微软雅黑"/>
          <w:b/>
          <w:bCs/>
          <w:i w:val="0"/>
          <w:caps w:val="0"/>
          <w:spacing w:val="0"/>
          <w:w w:val="100"/>
          <w:sz w:val="24"/>
          <w:szCs w:val="24"/>
          <w:lang w:val="en-US" w:eastAsia="zh-CN"/>
        </w:rPr>
      </w:pPr>
      <w:r>
        <w:rPr>
          <w:rFonts w:hint="eastAsia" w:ascii="微软雅黑" w:hAnsi="微软雅黑" w:eastAsia="微软雅黑" w:cs="微软雅黑"/>
          <w:b w:val="0"/>
          <w:bCs w:val="0"/>
          <w:i w:val="0"/>
          <w:caps w:val="0"/>
          <w:spacing w:val="0"/>
          <w:w w:val="100"/>
          <w:sz w:val="24"/>
          <w:szCs w:val="24"/>
          <w:lang w:val="en-US" w:eastAsia="zh-CN"/>
        </w:rPr>
        <w:drawing>
          <wp:anchor distT="0" distB="0" distL="114300" distR="114300" simplePos="0" relativeHeight="251687936" behindDoc="0" locked="0" layoutInCell="1" allowOverlap="1">
            <wp:simplePos x="0" y="0"/>
            <wp:positionH relativeFrom="column">
              <wp:posOffset>3447415</wp:posOffset>
            </wp:positionH>
            <wp:positionV relativeFrom="paragraph">
              <wp:posOffset>201295</wp:posOffset>
            </wp:positionV>
            <wp:extent cx="2389505" cy="1344295"/>
            <wp:effectExtent l="0" t="0" r="10795" b="1905"/>
            <wp:wrapSquare wrapText="bothSides"/>
            <wp:docPr id="29" name="图片 26" descr="84b8ed2a8f83c9d2042f5f61e15705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descr="84b8ed2a8f83c9d2042f5f61e15705ee"/>
                    <pic:cNvPicPr>
                      <a:picLocks noChangeAspect="1"/>
                    </pic:cNvPicPr>
                  </pic:nvPicPr>
                  <pic:blipFill>
                    <a:blip r:embed="rId16"/>
                    <a:stretch>
                      <a:fillRect/>
                    </a:stretch>
                  </pic:blipFill>
                  <pic:spPr>
                    <a:xfrm>
                      <a:off x="0" y="0"/>
                      <a:ext cx="2389505" cy="1344295"/>
                    </a:xfrm>
                    <a:prstGeom prst="rect">
                      <a:avLst/>
                    </a:prstGeom>
                    <a:noFill/>
                    <a:ln>
                      <a:noFill/>
                    </a:ln>
                  </pic:spPr>
                </pic:pic>
              </a:graphicData>
            </a:graphic>
          </wp:anchor>
        </w:drawing>
      </w:r>
    </w:p>
    <w:p w14:paraId="57EF45EF">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2" w:firstLineChars="200"/>
        <w:jc w:val="left"/>
        <w:textAlignment w:val="baseline"/>
        <w:rPr>
          <w:rFonts w:hint="eastAsia" w:ascii="宋体" w:hAnsi="宋体" w:eastAsia="宋体" w:cs="宋体"/>
          <w:b/>
          <w:bCs/>
          <w:i w:val="0"/>
          <w:caps w:val="0"/>
          <w:spacing w:val="0"/>
          <w:w w:val="100"/>
          <w:sz w:val="24"/>
          <w:szCs w:val="24"/>
          <w:lang w:val="en-US" w:eastAsia="zh-CN"/>
        </w:rPr>
      </w:pPr>
      <w:r>
        <w:rPr>
          <w:rFonts w:hint="eastAsia" w:ascii="宋体" w:hAnsi="宋体" w:eastAsia="宋体" w:cs="宋体"/>
          <w:b/>
          <w:bCs/>
          <w:i w:val="0"/>
          <w:caps w:val="0"/>
          <w:spacing w:val="0"/>
          <w:w w:val="100"/>
          <w:sz w:val="24"/>
          <w:szCs w:val="24"/>
          <w:lang w:val="en-US" w:eastAsia="zh-CN"/>
        </w:rPr>
        <w:t>2、打造了幼小衔接新场域</w:t>
      </w:r>
    </w:p>
    <w:p w14:paraId="262CEA0B">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eastAsia" w:ascii="宋体" w:hAnsi="宋体" w:eastAsia="宋体" w:cs="宋体"/>
          <w:b w:val="0"/>
          <w:bCs w:val="0"/>
          <w:i w:val="0"/>
          <w:caps w:val="0"/>
          <w:spacing w:val="0"/>
          <w:w w:val="100"/>
          <w:sz w:val="24"/>
          <w:szCs w:val="24"/>
          <w:lang w:val="en-US" w:eastAsia="zh-CN"/>
        </w:rPr>
      </w:pPr>
      <w:r>
        <w:rPr>
          <w:rFonts w:hint="eastAsia" w:ascii="宋体" w:hAnsi="宋体" w:eastAsia="宋体" w:cs="宋体"/>
          <w:b w:val="0"/>
          <w:bCs w:val="0"/>
          <w:i w:val="0"/>
          <w:caps w:val="0"/>
          <w:spacing w:val="0"/>
          <w:w w:val="100"/>
          <w:sz w:val="24"/>
          <w:szCs w:val="24"/>
          <w:lang w:val="en-US" w:eastAsia="zh-CN"/>
        </w:rPr>
        <w:t>在学校“善真”文化理念的引领下，我们基于育人指向和目标要素，打造六大衔接场域（见右图），细化推进阶段和操作要点，形成闭环，促进儿童持续成长。</w:t>
      </w:r>
    </w:p>
    <w:p w14:paraId="2B408783">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baseline"/>
        <w:rPr>
          <w:rFonts w:hint="eastAsia" w:ascii="宋体" w:hAnsi="宋体" w:eastAsia="宋体" w:cs="宋体"/>
          <w:b/>
          <w:bCs/>
          <w:i w:val="0"/>
          <w:caps w:val="0"/>
          <w:spacing w:val="0"/>
          <w:w w:val="100"/>
          <w:sz w:val="24"/>
          <w:szCs w:val="24"/>
          <w:lang w:val="en-US" w:eastAsia="zh-CN"/>
        </w:rPr>
      </w:pPr>
      <w:r>
        <w:rPr>
          <w:rFonts w:hint="eastAsia" w:ascii="宋体" w:hAnsi="宋体" w:eastAsia="宋体" w:cs="宋体"/>
          <w:b/>
          <w:bCs/>
          <w:i w:val="0"/>
          <w:caps w:val="0"/>
          <w:spacing w:val="0"/>
          <w:w w:val="100"/>
          <w:sz w:val="24"/>
          <w:szCs w:val="24"/>
          <w:lang w:val="en-US" w:eastAsia="zh-CN"/>
        </w:rPr>
        <w:t>3、开发了入学课程资源库</w:t>
      </w:r>
    </w:p>
    <w:p w14:paraId="2D49083B">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eastAsia" w:ascii="宋体" w:hAnsi="宋体" w:eastAsia="宋体" w:cs="宋体"/>
          <w:b/>
          <w:bCs/>
          <w:i w:val="0"/>
          <w:caps w:val="0"/>
          <w:color w:val="FF000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建构小学适应课程，以一年级新生现状分析为基础，转变让儿童被动适应学校的观念做法，积极倾听儿童的需要，在学习环境、课程设置等方面大胆作出变革，以情境化教学、多元体验为主要活动形式，架构课程体系，积累了一些活动设计案例。</w:t>
      </w:r>
      <w:r>
        <w:rPr>
          <w:rFonts w:hint="eastAsia" w:ascii="宋体" w:hAnsi="宋体" w:eastAsia="宋体" w:cs="宋体"/>
          <w:b/>
          <w:bCs/>
          <w:i w:val="0"/>
          <w:caps w:val="0"/>
          <w:color w:val="FF0000"/>
          <w:spacing w:val="0"/>
          <w:w w:val="100"/>
          <w:sz w:val="24"/>
          <w:szCs w:val="24"/>
          <w:lang w:val="en-US" w:eastAsia="zh-CN"/>
        </w:rPr>
        <w:t xml:space="preserve"> </w:t>
      </w:r>
    </w:p>
    <w:p w14:paraId="7A6BDFF6">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baseline"/>
        <w:rPr>
          <w:rFonts w:hint="eastAsia" w:ascii="宋体" w:hAnsi="宋体" w:eastAsia="宋体" w:cs="宋体"/>
          <w:b/>
          <w:bCs/>
          <w:i w:val="0"/>
          <w:caps w:val="0"/>
          <w:spacing w:val="0"/>
          <w:w w:val="100"/>
          <w:sz w:val="24"/>
          <w:szCs w:val="24"/>
          <w:lang w:val="en-US" w:eastAsia="zh-CN"/>
        </w:rPr>
      </w:pPr>
      <w:r>
        <w:rPr>
          <w:rFonts w:hint="eastAsia" w:ascii="宋体" w:hAnsi="宋体" w:eastAsia="宋体" w:cs="宋体"/>
          <w:b/>
          <w:bCs/>
          <w:i w:val="0"/>
          <w:caps w:val="0"/>
          <w:spacing w:val="0"/>
          <w:w w:val="100"/>
          <w:sz w:val="24"/>
          <w:szCs w:val="24"/>
          <w:lang w:val="en-US" w:eastAsia="zh-CN"/>
        </w:rPr>
        <w:t>4、铺设了教师专业发展路</w:t>
      </w:r>
    </w:p>
    <w:p w14:paraId="205B9D80">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80" w:firstLineChars="200"/>
        <w:jc w:val="left"/>
        <w:textAlignment w:val="baseline"/>
        <w:rPr>
          <w:rFonts w:hint="default" w:ascii="宋体" w:hAnsi="宋体" w:eastAsia="宋体" w:cs="宋体"/>
          <w:b w:val="0"/>
          <w:bCs w:val="0"/>
          <w:i w:val="0"/>
          <w:caps w:val="0"/>
          <w:spacing w:val="0"/>
          <w:w w:val="100"/>
          <w:sz w:val="24"/>
          <w:szCs w:val="24"/>
          <w:lang w:val="en-US" w:eastAsia="zh-CN"/>
        </w:rPr>
      </w:pPr>
      <w:r>
        <w:rPr>
          <w:rFonts w:hint="eastAsia" w:ascii="宋体" w:hAnsi="宋体" w:eastAsia="宋体" w:cs="宋体"/>
          <w:b w:val="0"/>
          <w:bCs w:val="0"/>
          <w:i w:val="0"/>
          <w:caps w:val="0"/>
          <w:spacing w:val="0"/>
          <w:w w:val="100"/>
          <w:sz w:val="24"/>
          <w:szCs w:val="24"/>
          <w:lang w:val="en-US" w:eastAsia="zh-CN"/>
        </w:rPr>
        <w:t>通过幼小衔接项目的推进，老师们在环境布置、课程设置、家校共育、评价创新等方面作深入系统的思考与研究，并以多种形成呈现收获与成长。丁小晴老师获的区教坛新秀，吴宏露老师语文和班队的教学设计获区一等奖。多位老师在市区级承担公开课。</w:t>
      </w:r>
    </w:p>
    <w:p w14:paraId="439AD55E">
      <w:pPr>
        <w:keepNext w:val="0"/>
        <w:keepLines w:val="0"/>
        <w:pageBreakBefore w:val="0"/>
        <w:widowControl w:val="0"/>
        <w:kinsoku/>
        <w:wordWrap/>
        <w:overflowPunct/>
        <w:topLinePunct w:val="0"/>
        <w:autoSpaceDE/>
        <w:autoSpaceDN/>
        <w:bidi w:val="0"/>
        <w:adjustRightInd/>
        <w:snapToGrid/>
        <w:spacing w:before="0" w:beforeAutospacing="0" w:after="0" w:afterAutospacing="0" w:line="400" w:lineRule="exact"/>
        <w:ind w:left="0" w:leftChars="0" w:firstLine="442" w:firstLineChars="200"/>
        <w:jc w:val="left"/>
        <w:textAlignment w:val="baseline"/>
        <w:rPr>
          <w:rFonts w:hint="eastAsia" w:ascii="仿宋_GB2312" w:hAnsi="微软雅黑" w:eastAsia="仿宋_GB2312"/>
          <w:b/>
          <w:sz w:val="22"/>
          <w:szCs w:val="32"/>
        </w:rPr>
      </w:pPr>
    </w:p>
    <w:p w14:paraId="0B5F4DD9">
      <w:pPr>
        <w:jc w:val="center"/>
        <w:rPr>
          <w:rFonts w:hint="eastAsia" w:ascii="宋体" w:hAnsi="宋体" w:eastAsia="宋体" w:cs="宋体"/>
          <w:b/>
          <w:color w:val="000000" w:themeColor="text1"/>
          <w:sz w:val="30"/>
          <w:szCs w:val="30"/>
          <w14:textFill>
            <w14:solidFill>
              <w14:schemeClr w14:val="tx1"/>
            </w14:solidFill>
          </w14:textFill>
        </w:rPr>
      </w:pPr>
      <w:r>
        <w:rPr>
          <w:rFonts w:hint="eastAsia" w:ascii="宋体" w:hAnsi="宋体" w:eastAsia="宋体" w:cs="宋体"/>
          <w:b/>
          <w:color w:val="000000" w:themeColor="text1"/>
          <w:sz w:val="30"/>
          <w:szCs w:val="30"/>
          <w14:textFill>
            <w14:solidFill>
              <w14:schemeClr w14:val="tx1"/>
            </w14:solidFill>
          </w14:textFill>
        </w:rPr>
        <w:t>五、存在问题及打算</w:t>
      </w:r>
    </w:p>
    <w:p w14:paraId="3D6B0FE8">
      <w:pPr>
        <w:ind w:firstLine="482" w:firstLineChars="200"/>
        <w:rPr>
          <w:rFonts w:hint="eastAsia" w:ascii="宋体" w:hAnsi="宋体" w:eastAsia="宋体" w:cs="宋体"/>
          <w:b/>
          <w:sz w:val="24"/>
          <w:szCs w:val="24"/>
        </w:rPr>
      </w:pPr>
      <w:r>
        <w:rPr>
          <w:rFonts w:hint="eastAsia" w:ascii="宋体" w:hAnsi="宋体" w:eastAsia="宋体" w:cs="宋体"/>
          <w:b/>
          <w:sz w:val="24"/>
          <w:szCs w:val="24"/>
        </w:rPr>
        <w:t>（一）存在问题</w:t>
      </w:r>
    </w:p>
    <w:p w14:paraId="01B856C7">
      <w:pPr>
        <w:ind w:firstLine="560" w:firstLineChars="200"/>
        <w:rPr>
          <w:rFonts w:hint="eastAsia"/>
          <w:b w:val="0"/>
          <w:bCs/>
          <w:sz w:val="28"/>
          <w:szCs w:val="28"/>
        </w:rPr>
      </w:pPr>
      <w:r>
        <w:rPr>
          <w:rFonts w:hint="eastAsia"/>
          <w:b w:val="0"/>
          <w:bCs/>
          <w:sz w:val="28"/>
          <w:szCs w:val="28"/>
        </w:rPr>
        <w:t>1、幼小衔接课程内容要系列化。</w:t>
      </w:r>
    </w:p>
    <w:p w14:paraId="22DFF2A2">
      <w:pPr>
        <w:ind w:firstLine="560" w:firstLineChars="200"/>
        <w:rPr>
          <w:rFonts w:hint="eastAsia"/>
          <w:b w:val="0"/>
          <w:bCs/>
          <w:sz w:val="28"/>
          <w:szCs w:val="28"/>
        </w:rPr>
      </w:pPr>
      <w:r>
        <w:rPr>
          <w:rFonts w:hint="eastAsia"/>
          <w:b w:val="0"/>
          <w:bCs/>
          <w:sz w:val="28"/>
          <w:szCs w:val="28"/>
        </w:rPr>
        <w:t>2、评价还需再系统。</w:t>
      </w:r>
    </w:p>
    <w:p w14:paraId="7B2F26A4">
      <w:pPr>
        <w:ind w:firstLine="560" w:firstLineChars="200"/>
        <w:rPr>
          <w:rFonts w:hint="eastAsia"/>
          <w:b w:val="0"/>
          <w:bCs/>
          <w:sz w:val="28"/>
          <w:szCs w:val="28"/>
        </w:rPr>
      </w:pPr>
      <w:r>
        <w:rPr>
          <w:rFonts w:hint="eastAsia"/>
          <w:b w:val="0"/>
          <w:bCs/>
          <w:sz w:val="28"/>
          <w:szCs w:val="28"/>
        </w:rPr>
        <w:t>3、成果还需再提炼。</w:t>
      </w:r>
    </w:p>
    <w:p w14:paraId="40B47CB3">
      <w:pPr>
        <w:ind w:firstLine="560" w:firstLineChars="200"/>
        <w:rPr>
          <w:rFonts w:hint="eastAsia"/>
          <w:b w:val="0"/>
          <w:bCs/>
          <w:sz w:val="28"/>
          <w:szCs w:val="28"/>
        </w:rPr>
      </w:pPr>
      <w:r>
        <w:rPr>
          <w:rFonts w:hint="eastAsia"/>
          <w:b w:val="0"/>
          <w:bCs/>
          <w:sz w:val="28"/>
          <w:szCs w:val="28"/>
        </w:rPr>
        <w:t>4、家校园协同：打造科学和谐的共育场域</w:t>
      </w:r>
    </w:p>
    <w:p w14:paraId="549E87AC">
      <w:pPr>
        <w:ind w:firstLine="560" w:firstLineChars="200"/>
        <w:rPr>
          <w:rFonts w:hint="eastAsia"/>
          <w:b w:val="0"/>
          <w:bCs/>
          <w:sz w:val="28"/>
          <w:szCs w:val="28"/>
        </w:rPr>
      </w:pPr>
      <w:r>
        <w:rPr>
          <w:rFonts w:hint="eastAsia"/>
          <w:b w:val="0"/>
          <w:bCs/>
          <w:sz w:val="28"/>
          <w:szCs w:val="28"/>
        </w:rPr>
        <w:t>5、研训驱动：教师专业领导力全面提升</w:t>
      </w:r>
    </w:p>
    <w:p w14:paraId="7F5FE53C">
      <w:pPr>
        <w:ind w:firstLine="560" w:firstLineChars="200"/>
        <w:rPr>
          <w:b/>
          <w:sz w:val="28"/>
          <w:szCs w:val="28"/>
        </w:rPr>
      </w:pPr>
      <w:r>
        <w:rPr>
          <w:rFonts w:hint="eastAsia"/>
          <w:b w:val="0"/>
          <w:bCs/>
          <w:sz w:val="28"/>
          <w:szCs w:val="28"/>
        </w:rPr>
        <w:t>（</w:t>
      </w:r>
      <w:r>
        <w:rPr>
          <w:rFonts w:hint="eastAsia"/>
          <w:b/>
          <w:sz w:val="28"/>
          <w:szCs w:val="28"/>
        </w:rPr>
        <w:t>二）后续打算</w:t>
      </w:r>
    </w:p>
    <w:p w14:paraId="322860C1">
      <w:pPr>
        <w:ind w:firstLine="560" w:firstLineChars="200"/>
        <w:outlineLvl w:val="0"/>
        <w:rPr>
          <w:rFonts w:hint="eastAsia" w:ascii="宋体" w:hAnsi="宋体"/>
          <w:bCs/>
          <w:sz w:val="28"/>
          <w:szCs w:val="28"/>
        </w:rPr>
      </w:pPr>
      <w:r>
        <w:rPr>
          <w:rFonts w:hint="eastAsia" w:ascii="宋体" w:hAnsi="宋体"/>
          <w:bCs/>
          <w:sz w:val="28"/>
          <w:szCs w:val="28"/>
        </w:rPr>
        <w:t>未来，我们将更好地尊重孩子的学习体验和感受，看见儿童生长的力量，关注儿童成长的需要，让每个孩子发展的“可能”成为真正的“可能”。</w:t>
      </w:r>
    </w:p>
    <w:p w14:paraId="1ECDE4DA">
      <w:pPr>
        <w:ind w:firstLine="560" w:firstLineChars="200"/>
        <w:outlineLvl w:val="0"/>
        <w:rPr>
          <w:rFonts w:hint="eastAsia" w:ascii="宋体" w:hAnsi="宋体"/>
          <w:bCs/>
          <w:sz w:val="28"/>
          <w:szCs w:val="28"/>
        </w:rPr>
      </w:pPr>
      <w:r>
        <w:rPr>
          <w:rFonts w:hint="eastAsia" w:ascii="宋体" w:hAnsi="宋体"/>
          <w:bCs/>
          <w:sz w:val="28"/>
          <w:szCs w:val="28"/>
        </w:rPr>
        <w:t>1、空间升级：校园是儿童学习的空间，也是他们快乐生活的空间。我们将继续为孩子们营造丰富多元的学习游戏活动空间，重点建设楼梯拐角处的乐学吧、探究园、游戏区，优化各教室的活动区域，让更优异的空间场域助力幼小衔接。</w:t>
      </w:r>
    </w:p>
    <w:p w14:paraId="55B02218">
      <w:pPr>
        <w:ind w:firstLine="560" w:firstLineChars="200"/>
        <w:outlineLvl w:val="0"/>
        <w:rPr>
          <w:rFonts w:hint="eastAsia" w:ascii="宋体" w:hAnsi="宋体"/>
          <w:bCs/>
          <w:sz w:val="28"/>
          <w:szCs w:val="28"/>
        </w:rPr>
      </w:pPr>
      <w:r>
        <w:rPr>
          <w:rFonts w:hint="eastAsia" w:ascii="宋体" w:hAnsi="宋体"/>
          <w:bCs/>
          <w:sz w:val="28"/>
          <w:szCs w:val="28"/>
        </w:rPr>
        <w:t>2、创新实践：一是推进“课程升级”。我们将继续借助真▪趣课程四季“HUI”和豆本“HUA”，整体设计，组团研发，变革方式，形成“聚焦▪破点”的课程实施策略，完善多元、童趣、联结生活与儿童经验的主题式综合活动课程体系。二是探索“教研转型”。重点是探索协同教研新样态，通过主题沙龙、同课异构、角色互换体验、现场听诊式等教研方式将教师深度卷入。</w:t>
      </w:r>
    </w:p>
    <w:p w14:paraId="037B83EE">
      <w:pPr>
        <w:ind w:firstLine="560" w:firstLineChars="200"/>
        <w:outlineLvl w:val="0"/>
        <w:rPr>
          <w:rFonts w:hint="eastAsia" w:ascii="宋体" w:hAnsi="宋体"/>
          <w:bCs/>
          <w:sz w:val="28"/>
          <w:szCs w:val="28"/>
        </w:rPr>
      </w:pPr>
      <w:r>
        <w:rPr>
          <w:rFonts w:hint="eastAsia" w:ascii="宋体" w:hAnsi="宋体"/>
          <w:bCs/>
          <w:sz w:val="28"/>
          <w:szCs w:val="28"/>
        </w:rPr>
        <w:t>3、优化评价：项目评价既是项目建设的重要内容，也是促进项目创新实施的发力点。在具体实践中我们将主要围绕“学生评价、教师评价和项目目标达成度评价”三个维度建构该项目的评价体系，不断促进项目建设可持续发展。</w:t>
      </w:r>
    </w:p>
    <w:p w14:paraId="703CA80E">
      <w:pPr>
        <w:ind w:firstLine="560" w:firstLineChars="200"/>
        <w:outlineLvl w:val="0"/>
        <w:rPr>
          <w:rFonts w:hint="eastAsia" w:ascii="宋体" w:hAnsi="宋体"/>
          <w:bCs/>
          <w:sz w:val="28"/>
          <w:szCs w:val="28"/>
        </w:rPr>
      </w:pPr>
      <w:r>
        <w:rPr>
          <w:rFonts w:hint="eastAsia" w:ascii="宋体" w:hAnsi="宋体"/>
          <w:bCs/>
          <w:sz w:val="28"/>
          <w:szCs w:val="28"/>
        </w:rPr>
        <w:t>4、成果辐射：我们将通过媒体的宣传报道、参观学习等途径进行推广交流，让项目建设经验能为本地区及国家在同类地区推广实验提供借鉴和发挥幅射作用，联动区域内学校共同推进。</w:t>
      </w:r>
    </w:p>
    <w:p w14:paraId="27046B4C">
      <w:pPr>
        <w:ind w:firstLine="560" w:firstLineChars="200"/>
        <w:outlineLvl w:val="0"/>
        <w:rPr>
          <w:rFonts w:hint="eastAsia" w:ascii="宋体" w:hAnsi="宋体"/>
          <w:bCs/>
          <w:sz w:val="28"/>
          <w:szCs w:val="28"/>
        </w:rPr>
      </w:pPr>
      <w:bookmarkStart w:id="0" w:name="_GoBack"/>
      <w:bookmarkEnd w:id="0"/>
      <w:r>
        <w:rPr>
          <w:rFonts w:hint="eastAsia" w:ascii="宋体" w:hAnsi="宋体"/>
          <w:bCs/>
          <w:sz w:val="28"/>
          <w:szCs w:val="28"/>
          <w:lang w:val="en-US" w:eastAsia="zh-CN"/>
        </w:rPr>
        <w:t>5、</w:t>
      </w:r>
      <w:r>
        <w:rPr>
          <w:rFonts w:hint="eastAsia" w:ascii="宋体" w:hAnsi="宋体"/>
          <w:bCs/>
          <w:sz w:val="28"/>
          <w:szCs w:val="28"/>
        </w:rPr>
        <w:t>研训驱动：教师专业领导力全面提升</w:t>
      </w:r>
    </w:p>
    <w:p w14:paraId="017DB67A">
      <w:pPr>
        <w:outlineLvl w:val="0"/>
        <w:rPr>
          <w:rFonts w:hint="eastAsia" w:ascii="宋体" w:hAnsi="宋体"/>
          <w:bCs/>
          <w:sz w:val="28"/>
          <w:szCs w:val="28"/>
        </w:rPr>
      </w:pPr>
      <w:r>
        <w:rPr>
          <w:rFonts w:hint="eastAsia" w:ascii="宋体" w:hAnsi="宋体"/>
          <w:bCs/>
          <w:sz w:val="28"/>
          <w:szCs w:val="28"/>
          <w:lang w:eastAsia="zh-CN"/>
        </w:rPr>
        <w:t>（</w:t>
      </w:r>
      <w:r>
        <w:rPr>
          <w:rFonts w:hint="eastAsia" w:ascii="宋体" w:hAnsi="宋体"/>
          <w:bCs/>
          <w:sz w:val="28"/>
          <w:szCs w:val="28"/>
        </w:rPr>
        <w:t>1</w:t>
      </w:r>
      <w:r>
        <w:rPr>
          <w:rFonts w:hint="eastAsia" w:ascii="宋体" w:hAnsi="宋体"/>
          <w:bCs/>
          <w:sz w:val="28"/>
          <w:szCs w:val="28"/>
          <w:lang w:eastAsia="zh-CN"/>
        </w:rPr>
        <w:t>）</w:t>
      </w:r>
      <w:r>
        <w:rPr>
          <w:rFonts w:hint="eastAsia" w:ascii="宋体" w:hAnsi="宋体"/>
          <w:bCs/>
          <w:sz w:val="28"/>
          <w:szCs w:val="28"/>
        </w:rPr>
        <w:t>.团队共研：构建幼小教师共同体，建立教研员指导下的区级教研、联盟教研、校级教研三级教研机制。通过顶层设计、团队规划、政策学习、专题讲座、课例研讨、合作展示等多种形式，不断深化幼小学段学法互通、内容互融，互享发展成果，互鉴发展经验。</w:t>
      </w:r>
    </w:p>
    <w:p w14:paraId="0ECC7B10">
      <w:pPr>
        <w:outlineLvl w:val="0"/>
        <w:rPr>
          <w:rFonts w:hint="eastAsia" w:ascii="宋体" w:hAnsi="宋体"/>
          <w:bCs/>
          <w:sz w:val="28"/>
          <w:szCs w:val="28"/>
        </w:rPr>
      </w:pPr>
      <w:r>
        <w:rPr>
          <w:rFonts w:hint="eastAsia" w:ascii="宋体" w:hAnsi="宋体"/>
          <w:bCs/>
          <w:sz w:val="28"/>
          <w:szCs w:val="28"/>
          <w:lang w:eastAsia="zh-CN"/>
        </w:rPr>
        <w:t>（</w:t>
      </w:r>
      <w:r>
        <w:rPr>
          <w:rFonts w:hint="eastAsia" w:ascii="宋体" w:hAnsi="宋体"/>
          <w:bCs/>
          <w:sz w:val="28"/>
          <w:szCs w:val="28"/>
        </w:rPr>
        <w:t>2</w:t>
      </w:r>
      <w:r>
        <w:rPr>
          <w:rFonts w:hint="eastAsia" w:ascii="宋体" w:hAnsi="宋体"/>
          <w:bCs/>
          <w:sz w:val="28"/>
          <w:szCs w:val="28"/>
          <w:lang w:eastAsia="zh-CN"/>
        </w:rPr>
        <w:t>）</w:t>
      </w:r>
      <w:r>
        <w:rPr>
          <w:rFonts w:hint="eastAsia" w:ascii="宋体" w:hAnsi="宋体"/>
          <w:bCs/>
          <w:sz w:val="28"/>
          <w:szCs w:val="28"/>
        </w:rPr>
        <w:t>.研修明理：学校利用暑假和开学初组织一年级教师开展系列培训，把理论学习和解决日常教育教学工作中的实际问题有效结合起来。学期中，多次组织学习自主学习，并开展沙龙研究、拓展阅读、线上培训活动等，打开一年级教师的视野，科学有效地做好幼小衔接工作。每学期组织常规调研，引导一年级教师阶段分享与反思，提炼研究与实践的经验，聚焦问题深度思考持续改进策略。</w:t>
      </w:r>
    </w:p>
    <w:p w14:paraId="15BE80EE">
      <w:pPr>
        <w:ind w:firstLine="560" w:firstLineChars="200"/>
        <w:rPr>
          <w:rFonts w:hint="eastAsia" w:ascii="宋体" w:hAnsi="宋体" w:eastAsia="宋体" w:cs="宋体"/>
          <w:b/>
          <w:sz w:val="28"/>
          <w:szCs w:val="28"/>
        </w:rPr>
      </w:pPr>
      <w:r>
        <w:rPr>
          <w:rFonts w:hint="eastAsia" w:ascii="宋体" w:hAnsi="宋体"/>
          <w:bCs/>
          <w:sz w:val="28"/>
          <w:szCs w:val="28"/>
          <w:lang w:eastAsia="zh-CN"/>
        </w:rPr>
        <w:t>（</w:t>
      </w:r>
      <w:r>
        <w:rPr>
          <w:rFonts w:hint="eastAsia" w:ascii="宋体" w:hAnsi="宋体"/>
          <w:bCs/>
          <w:sz w:val="28"/>
          <w:szCs w:val="28"/>
        </w:rPr>
        <w:t>3</w:t>
      </w:r>
      <w:r>
        <w:rPr>
          <w:rFonts w:hint="eastAsia" w:ascii="宋体" w:hAnsi="宋体"/>
          <w:bCs/>
          <w:sz w:val="28"/>
          <w:szCs w:val="28"/>
          <w:lang w:eastAsia="zh-CN"/>
        </w:rPr>
        <w:t>）</w:t>
      </w:r>
      <w:r>
        <w:rPr>
          <w:rFonts w:hint="eastAsia" w:ascii="宋体" w:hAnsi="宋体"/>
          <w:bCs/>
          <w:sz w:val="28"/>
          <w:szCs w:val="28"/>
        </w:rPr>
        <w:t>课题导行：围绕“双减”生态环境建设，开展幼小衔接、有效作业、家校社协同等方面的微课题研究。基于实践，以专业的理论、生动的案例、有效的成果为区域幼小衔接提供实操路径。</w:t>
      </w:r>
    </w:p>
    <w:p w14:paraId="1A1AD07F">
      <w:pPr>
        <w:ind w:firstLine="562" w:firstLineChars="200"/>
        <w:rPr>
          <w:rFonts w:hint="eastAsia" w:ascii="宋体" w:hAnsi="宋体" w:eastAsia="宋体" w:cs="宋体"/>
          <w:b/>
          <w:sz w:val="28"/>
          <w:szCs w:val="28"/>
        </w:rPr>
      </w:pPr>
    </w:p>
    <w:p w14:paraId="6D18FAA8">
      <w:pPr>
        <w:ind w:firstLine="562" w:firstLineChars="200"/>
        <w:rPr>
          <w:rFonts w:hint="eastAsia" w:ascii="宋体" w:hAnsi="宋体" w:eastAsia="宋体" w:cs="宋体"/>
          <w:b/>
          <w:sz w:val="28"/>
          <w:szCs w:val="28"/>
        </w:rPr>
      </w:pPr>
    </w:p>
    <w:p w14:paraId="5E7FBB15">
      <w:pPr>
        <w:ind w:firstLine="562" w:firstLineChars="200"/>
        <w:rPr>
          <w:rFonts w:hint="eastAsia" w:ascii="宋体" w:hAnsi="宋体" w:eastAsia="宋体" w:cs="宋体"/>
          <w:b/>
          <w:sz w:val="28"/>
          <w:szCs w:val="28"/>
        </w:rPr>
      </w:pPr>
    </w:p>
    <w:p w14:paraId="05E40770">
      <w:pPr>
        <w:ind w:firstLine="562" w:firstLineChars="200"/>
        <w:rPr>
          <w:rFonts w:hint="eastAsia" w:ascii="宋体" w:hAnsi="宋体" w:eastAsia="宋体" w:cs="宋体"/>
          <w:b/>
          <w:sz w:val="28"/>
          <w:szCs w:val="28"/>
        </w:rPr>
      </w:pPr>
    </w:p>
    <w:p w14:paraId="5853843B">
      <w:pPr>
        <w:ind w:firstLine="562" w:firstLineChars="200"/>
        <w:rPr>
          <w:rFonts w:hint="eastAsia" w:ascii="宋体" w:hAnsi="宋体" w:eastAsia="宋体" w:cs="宋体"/>
          <w:b/>
          <w:sz w:val="28"/>
          <w:szCs w:val="28"/>
        </w:rPr>
      </w:pPr>
    </w:p>
    <w:p w14:paraId="080B9956">
      <w:pPr>
        <w:ind w:firstLine="562" w:firstLineChars="200"/>
        <w:rPr>
          <w:rFonts w:hint="eastAsia" w:ascii="宋体" w:hAnsi="宋体" w:eastAsia="宋体" w:cs="宋体"/>
          <w:b/>
          <w:sz w:val="28"/>
          <w:szCs w:val="28"/>
        </w:rPr>
      </w:pPr>
    </w:p>
    <w:p w14:paraId="1B5F002A">
      <w:pPr>
        <w:rPr>
          <w:rFonts w:hint="eastAsia"/>
          <w:b/>
          <w:bCs/>
          <w:sz w:val="28"/>
          <w:szCs w:val="28"/>
          <w:lang w:val="en-US" w:eastAsia="zh-CN"/>
        </w:rPr>
      </w:pPr>
      <w:r>
        <w:rPr>
          <w:rFonts w:hint="eastAsia"/>
          <w:b/>
          <w:bCs/>
          <w:sz w:val="28"/>
          <w:szCs w:val="28"/>
          <w:lang w:val="en-US" w:eastAsia="zh-CN"/>
        </w:rPr>
        <w:t>表一薛家实验小学教师公开课统计（2023.11——2024.11）</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419"/>
        <w:gridCol w:w="2270"/>
        <w:gridCol w:w="1733"/>
        <w:gridCol w:w="1600"/>
      </w:tblGrid>
      <w:tr w14:paraId="14AD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419" w:type="dxa"/>
          </w:tcPr>
          <w:p w14:paraId="7C6ED925">
            <w:pPr>
              <w:rPr>
                <w:rFonts w:hint="default"/>
                <w:b/>
                <w:bCs/>
                <w:vertAlign w:val="baseline"/>
                <w:lang w:val="en-US" w:eastAsia="zh-CN"/>
              </w:rPr>
            </w:pPr>
            <w:r>
              <w:rPr>
                <w:rFonts w:hint="eastAsia"/>
                <w:b/>
                <w:bCs/>
                <w:vertAlign w:val="baseline"/>
                <w:lang w:val="en-US" w:eastAsia="zh-CN"/>
              </w:rPr>
              <w:t>序号</w:t>
            </w:r>
          </w:p>
        </w:tc>
        <w:tc>
          <w:tcPr>
            <w:tcW w:w="1419" w:type="dxa"/>
          </w:tcPr>
          <w:p w14:paraId="51963E73">
            <w:pPr>
              <w:rPr>
                <w:rFonts w:hint="default"/>
                <w:b/>
                <w:bCs/>
                <w:vertAlign w:val="baseline"/>
                <w:lang w:val="en-US" w:eastAsia="zh-CN"/>
              </w:rPr>
            </w:pPr>
            <w:r>
              <w:rPr>
                <w:rFonts w:hint="eastAsia"/>
                <w:b/>
                <w:bCs/>
                <w:vertAlign w:val="baseline"/>
                <w:lang w:val="en-US" w:eastAsia="zh-CN"/>
              </w:rPr>
              <w:t>姓名</w:t>
            </w:r>
          </w:p>
        </w:tc>
        <w:tc>
          <w:tcPr>
            <w:tcW w:w="2270" w:type="dxa"/>
          </w:tcPr>
          <w:p w14:paraId="3192832B">
            <w:pPr>
              <w:rPr>
                <w:rFonts w:hint="default"/>
                <w:b/>
                <w:bCs/>
                <w:vertAlign w:val="baseline"/>
                <w:lang w:val="en-US" w:eastAsia="zh-CN"/>
              </w:rPr>
            </w:pPr>
            <w:r>
              <w:rPr>
                <w:rFonts w:hint="eastAsia"/>
                <w:b/>
                <w:bCs/>
                <w:vertAlign w:val="baseline"/>
                <w:lang w:val="en-US" w:eastAsia="zh-CN"/>
              </w:rPr>
              <w:t>上课内容</w:t>
            </w:r>
          </w:p>
        </w:tc>
        <w:tc>
          <w:tcPr>
            <w:tcW w:w="1733" w:type="dxa"/>
          </w:tcPr>
          <w:p w14:paraId="0C1DD821">
            <w:pPr>
              <w:rPr>
                <w:rFonts w:hint="default"/>
                <w:b/>
                <w:bCs/>
                <w:vertAlign w:val="baseline"/>
                <w:lang w:val="en-US" w:eastAsia="zh-CN"/>
              </w:rPr>
            </w:pPr>
            <w:r>
              <w:rPr>
                <w:rFonts w:hint="eastAsia"/>
                <w:b/>
                <w:bCs/>
                <w:vertAlign w:val="baseline"/>
                <w:lang w:val="en-US" w:eastAsia="zh-CN"/>
              </w:rPr>
              <w:t>公开课级别</w:t>
            </w:r>
          </w:p>
        </w:tc>
        <w:tc>
          <w:tcPr>
            <w:tcW w:w="1600" w:type="dxa"/>
          </w:tcPr>
          <w:p w14:paraId="11D1E8C4">
            <w:pPr>
              <w:rPr>
                <w:rFonts w:hint="default"/>
                <w:b/>
                <w:bCs/>
                <w:vertAlign w:val="baseline"/>
                <w:lang w:val="en-US" w:eastAsia="zh-CN"/>
              </w:rPr>
            </w:pPr>
            <w:r>
              <w:rPr>
                <w:rFonts w:hint="eastAsia"/>
                <w:b/>
                <w:bCs/>
                <w:vertAlign w:val="baseline"/>
                <w:lang w:val="en-US" w:eastAsia="zh-CN"/>
              </w:rPr>
              <w:t>上课时间</w:t>
            </w:r>
          </w:p>
        </w:tc>
      </w:tr>
      <w:tr w14:paraId="4AD2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19" w:type="dxa"/>
          </w:tcPr>
          <w:p w14:paraId="63AF7756">
            <w:pPr>
              <w:rPr>
                <w:rFonts w:hint="default"/>
                <w:vertAlign w:val="baseline"/>
                <w:lang w:val="en-US" w:eastAsia="zh-CN"/>
              </w:rPr>
            </w:pPr>
            <w:r>
              <w:rPr>
                <w:rFonts w:hint="eastAsia"/>
                <w:vertAlign w:val="baseline"/>
                <w:lang w:val="en-US" w:eastAsia="zh-CN"/>
              </w:rPr>
              <w:t>1</w:t>
            </w:r>
          </w:p>
        </w:tc>
        <w:tc>
          <w:tcPr>
            <w:tcW w:w="1419" w:type="dxa"/>
          </w:tcPr>
          <w:p w14:paraId="2F242655">
            <w:pPr>
              <w:rPr>
                <w:rFonts w:hint="default"/>
                <w:vertAlign w:val="baseline"/>
                <w:lang w:val="en-US" w:eastAsia="zh-CN"/>
              </w:rPr>
            </w:pPr>
            <w:r>
              <w:rPr>
                <w:rFonts w:hint="eastAsia"/>
                <w:vertAlign w:val="baseline"/>
                <w:lang w:val="en-US" w:eastAsia="zh-CN"/>
              </w:rPr>
              <w:t>顾丽娜</w:t>
            </w:r>
          </w:p>
        </w:tc>
        <w:tc>
          <w:tcPr>
            <w:tcW w:w="2270" w:type="dxa"/>
          </w:tcPr>
          <w:p w14:paraId="7D13C5DB">
            <w:pPr>
              <w:rPr>
                <w:rFonts w:hint="default"/>
                <w:vertAlign w:val="baseline"/>
                <w:lang w:val="en-US" w:eastAsia="zh-CN"/>
              </w:rPr>
            </w:pPr>
            <w:r>
              <w:rPr>
                <w:rFonts w:hint="eastAsia"/>
                <w:vertAlign w:val="baseline"/>
                <w:lang w:val="en-US" w:eastAsia="zh-CN"/>
              </w:rPr>
              <w:t>《再见吧，拖拉怪》</w:t>
            </w:r>
          </w:p>
        </w:tc>
        <w:tc>
          <w:tcPr>
            <w:tcW w:w="1733" w:type="dxa"/>
          </w:tcPr>
          <w:p w14:paraId="1CE95908">
            <w:pPr>
              <w:rPr>
                <w:rFonts w:hint="default"/>
                <w:vertAlign w:val="baseline"/>
                <w:lang w:val="en-US" w:eastAsia="zh-CN"/>
              </w:rPr>
            </w:pPr>
            <w:r>
              <w:rPr>
                <w:rFonts w:hint="eastAsia"/>
                <w:vertAlign w:val="baseline"/>
                <w:lang w:val="en-US" w:eastAsia="zh-CN"/>
              </w:rPr>
              <w:t>区级</w:t>
            </w:r>
          </w:p>
        </w:tc>
        <w:tc>
          <w:tcPr>
            <w:tcW w:w="1600" w:type="dxa"/>
          </w:tcPr>
          <w:p w14:paraId="09AF4FD9">
            <w:pPr>
              <w:rPr>
                <w:rFonts w:hint="default"/>
                <w:vertAlign w:val="baseline"/>
                <w:lang w:val="en-US" w:eastAsia="zh-CN"/>
              </w:rPr>
            </w:pPr>
            <w:r>
              <w:rPr>
                <w:rFonts w:hint="eastAsia"/>
                <w:vertAlign w:val="baseline"/>
                <w:lang w:val="en-US" w:eastAsia="zh-CN"/>
              </w:rPr>
              <w:t>2024.05.21</w:t>
            </w:r>
          </w:p>
        </w:tc>
      </w:tr>
      <w:tr w14:paraId="5CC0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19" w:type="dxa"/>
          </w:tcPr>
          <w:p w14:paraId="4B4A8D79">
            <w:pPr>
              <w:rPr>
                <w:rFonts w:hint="default"/>
                <w:vertAlign w:val="baseline"/>
                <w:lang w:val="en-US" w:eastAsia="zh-CN"/>
              </w:rPr>
            </w:pPr>
            <w:r>
              <w:rPr>
                <w:rFonts w:hint="eastAsia"/>
                <w:vertAlign w:val="baseline"/>
                <w:lang w:val="en-US" w:eastAsia="zh-CN"/>
              </w:rPr>
              <w:t>2</w:t>
            </w:r>
          </w:p>
        </w:tc>
        <w:tc>
          <w:tcPr>
            <w:tcW w:w="1419" w:type="dxa"/>
          </w:tcPr>
          <w:p w14:paraId="4AE08389">
            <w:pPr>
              <w:rPr>
                <w:rFonts w:hint="default"/>
                <w:vertAlign w:val="baseline"/>
                <w:lang w:val="en-US" w:eastAsia="zh-CN"/>
              </w:rPr>
            </w:pPr>
            <w:r>
              <w:rPr>
                <w:rFonts w:hint="default"/>
                <w:vertAlign w:val="baseline"/>
                <w:lang w:val="en-US" w:eastAsia="zh-CN"/>
              </w:rPr>
              <w:t>王倩倩</w:t>
            </w:r>
          </w:p>
        </w:tc>
        <w:tc>
          <w:tcPr>
            <w:tcW w:w="2270" w:type="dxa"/>
          </w:tcPr>
          <w:p w14:paraId="49618990">
            <w:pPr>
              <w:rPr>
                <w:rFonts w:hint="default"/>
                <w:vertAlign w:val="baseline"/>
                <w:lang w:val="en-US" w:eastAsia="zh-CN"/>
              </w:rPr>
            </w:pPr>
            <w:r>
              <w:rPr>
                <w:rFonts w:hint="default"/>
                <w:vertAlign w:val="baseline"/>
                <w:lang w:val="en-US" w:eastAsia="zh-CN"/>
              </w:rPr>
              <w:t>《黄山奇石》</w:t>
            </w:r>
          </w:p>
        </w:tc>
        <w:tc>
          <w:tcPr>
            <w:tcW w:w="1733" w:type="dxa"/>
          </w:tcPr>
          <w:p w14:paraId="37ED2C15">
            <w:pPr>
              <w:rPr>
                <w:rFonts w:hint="default"/>
                <w:vertAlign w:val="baseline"/>
                <w:lang w:val="en-US" w:eastAsia="zh-CN"/>
              </w:rPr>
            </w:pPr>
            <w:r>
              <w:rPr>
                <w:rFonts w:hint="default"/>
                <w:vertAlign w:val="baseline"/>
                <w:lang w:val="en-US" w:eastAsia="zh-CN"/>
              </w:rPr>
              <w:t>市级</w:t>
            </w:r>
          </w:p>
        </w:tc>
        <w:tc>
          <w:tcPr>
            <w:tcW w:w="1600" w:type="dxa"/>
          </w:tcPr>
          <w:p w14:paraId="2DE91CDE">
            <w:pPr>
              <w:rPr>
                <w:rFonts w:hint="default"/>
                <w:vertAlign w:val="baseline"/>
                <w:lang w:val="en-US" w:eastAsia="zh-CN"/>
              </w:rPr>
            </w:pPr>
            <w:r>
              <w:rPr>
                <w:rFonts w:hint="default"/>
                <w:vertAlign w:val="baseline"/>
                <w:lang w:val="en-US" w:eastAsia="zh-CN"/>
              </w:rPr>
              <w:t>2024.10.25</w:t>
            </w:r>
          </w:p>
        </w:tc>
      </w:tr>
      <w:tr w14:paraId="11349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19" w:type="dxa"/>
          </w:tcPr>
          <w:p w14:paraId="7BCF35F1">
            <w:pPr>
              <w:rPr>
                <w:rFonts w:hint="default"/>
                <w:vertAlign w:val="baseline"/>
                <w:lang w:val="en-US" w:eastAsia="zh-CN"/>
              </w:rPr>
            </w:pPr>
            <w:r>
              <w:rPr>
                <w:rFonts w:hint="eastAsia"/>
                <w:vertAlign w:val="baseline"/>
                <w:lang w:val="en-US" w:eastAsia="zh-CN"/>
              </w:rPr>
              <w:t>3</w:t>
            </w:r>
          </w:p>
        </w:tc>
        <w:tc>
          <w:tcPr>
            <w:tcW w:w="1419" w:type="dxa"/>
          </w:tcPr>
          <w:p w14:paraId="17D81283">
            <w:pPr>
              <w:rPr>
                <w:rFonts w:hint="default"/>
                <w:vertAlign w:val="baseline"/>
                <w:lang w:val="en-US" w:eastAsia="zh-CN"/>
              </w:rPr>
            </w:pPr>
            <w:r>
              <w:rPr>
                <w:rFonts w:hint="default"/>
                <w:vertAlign w:val="baseline"/>
                <w:lang w:val="en-US" w:eastAsia="zh-CN"/>
              </w:rPr>
              <w:t>丁晓晴</w:t>
            </w:r>
          </w:p>
        </w:tc>
        <w:tc>
          <w:tcPr>
            <w:tcW w:w="2270" w:type="dxa"/>
          </w:tcPr>
          <w:p w14:paraId="5696E127">
            <w:pPr>
              <w:rPr>
                <w:rFonts w:hint="default"/>
                <w:vertAlign w:val="baseline"/>
                <w:lang w:val="en-US" w:eastAsia="zh-CN"/>
              </w:rPr>
            </w:pPr>
            <w:r>
              <w:rPr>
                <w:rFonts w:hint="default"/>
                <w:vertAlign w:val="baseline"/>
                <w:lang w:val="en-US" w:eastAsia="zh-CN"/>
              </w:rPr>
              <w:t>《狐假虎威》</w:t>
            </w:r>
          </w:p>
        </w:tc>
        <w:tc>
          <w:tcPr>
            <w:tcW w:w="1733" w:type="dxa"/>
          </w:tcPr>
          <w:p w14:paraId="459B9E63">
            <w:pPr>
              <w:rPr>
                <w:rFonts w:hint="default"/>
                <w:vertAlign w:val="baseline"/>
                <w:lang w:val="en-US" w:eastAsia="zh-CN"/>
              </w:rPr>
            </w:pPr>
            <w:r>
              <w:rPr>
                <w:rFonts w:hint="default"/>
                <w:vertAlign w:val="baseline"/>
                <w:lang w:val="en-US" w:eastAsia="zh-CN"/>
              </w:rPr>
              <w:t>区级</w:t>
            </w:r>
          </w:p>
        </w:tc>
        <w:tc>
          <w:tcPr>
            <w:tcW w:w="1600" w:type="dxa"/>
          </w:tcPr>
          <w:p w14:paraId="18135379">
            <w:pPr>
              <w:rPr>
                <w:rFonts w:hint="default"/>
                <w:vertAlign w:val="baseline"/>
                <w:lang w:val="en-US" w:eastAsia="zh-CN"/>
              </w:rPr>
            </w:pPr>
            <w:r>
              <w:rPr>
                <w:rFonts w:hint="default"/>
                <w:vertAlign w:val="baseline"/>
                <w:lang w:val="en-US" w:eastAsia="zh-CN"/>
              </w:rPr>
              <w:t>2023.12.27</w:t>
            </w:r>
          </w:p>
        </w:tc>
      </w:tr>
      <w:tr w14:paraId="4BFF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19" w:type="dxa"/>
          </w:tcPr>
          <w:p w14:paraId="230A093F">
            <w:pPr>
              <w:rPr>
                <w:rFonts w:hint="default"/>
                <w:vertAlign w:val="baseline"/>
                <w:lang w:val="en-US" w:eastAsia="zh-CN"/>
              </w:rPr>
            </w:pPr>
            <w:r>
              <w:rPr>
                <w:rFonts w:hint="eastAsia"/>
                <w:vertAlign w:val="baseline"/>
                <w:lang w:val="en-US" w:eastAsia="zh-CN"/>
              </w:rPr>
              <w:t>4</w:t>
            </w:r>
          </w:p>
        </w:tc>
        <w:tc>
          <w:tcPr>
            <w:tcW w:w="1419" w:type="dxa"/>
          </w:tcPr>
          <w:p w14:paraId="7EDE28A4">
            <w:pPr>
              <w:rPr>
                <w:rFonts w:hint="default"/>
                <w:vertAlign w:val="baseline"/>
                <w:lang w:val="en-US" w:eastAsia="zh-CN"/>
              </w:rPr>
            </w:pPr>
            <w:r>
              <w:rPr>
                <w:rFonts w:hint="default"/>
                <w:vertAlign w:val="baseline"/>
                <w:lang w:val="en-US" w:eastAsia="zh-CN"/>
              </w:rPr>
              <w:t>丁晓晴</w:t>
            </w:r>
          </w:p>
        </w:tc>
        <w:tc>
          <w:tcPr>
            <w:tcW w:w="2270" w:type="dxa"/>
          </w:tcPr>
          <w:p w14:paraId="6C28DBF6">
            <w:pPr>
              <w:rPr>
                <w:rFonts w:hint="default"/>
                <w:vertAlign w:val="baseline"/>
                <w:lang w:val="en-US" w:eastAsia="zh-CN"/>
              </w:rPr>
            </w:pPr>
            <w:r>
              <w:rPr>
                <w:rFonts w:hint="default"/>
                <w:vertAlign w:val="baseline"/>
                <w:lang w:val="en-US" w:eastAsia="zh-CN"/>
              </w:rPr>
              <w:t>《小人国护眼行动》</w:t>
            </w:r>
          </w:p>
        </w:tc>
        <w:tc>
          <w:tcPr>
            <w:tcW w:w="1733" w:type="dxa"/>
          </w:tcPr>
          <w:p w14:paraId="6FABC75A">
            <w:pPr>
              <w:rPr>
                <w:rFonts w:hint="default"/>
                <w:vertAlign w:val="baseline"/>
                <w:lang w:val="en-US" w:eastAsia="zh-CN"/>
              </w:rPr>
            </w:pPr>
            <w:r>
              <w:rPr>
                <w:rFonts w:hint="default"/>
                <w:vertAlign w:val="baseline"/>
                <w:lang w:val="en-US" w:eastAsia="zh-CN"/>
              </w:rPr>
              <w:t>区级</w:t>
            </w:r>
          </w:p>
        </w:tc>
        <w:tc>
          <w:tcPr>
            <w:tcW w:w="1600" w:type="dxa"/>
          </w:tcPr>
          <w:p w14:paraId="7F657282">
            <w:pPr>
              <w:rPr>
                <w:rFonts w:hint="default"/>
                <w:vertAlign w:val="baseline"/>
                <w:lang w:val="en-US" w:eastAsia="zh-CN"/>
              </w:rPr>
            </w:pPr>
            <w:r>
              <w:rPr>
                <w:rFonts w:hint="default"/>
                <w:vertAlign w:val="baseline"/>
                <w:lang w:val="en-US" w:eastAsia="zh-CN"/>
              </w:rPr>
              <w:t>2024.4.10</w:t>
            </w:r>
          </w:p>
        </w:tc>
      </w:tr>
      <w:tr w14:paraId="2183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19" w:type="dxa"/>
          </w:tcPr>
          <w:p w14:paraId="4672C434">
            <w:pPr>
              <w:rPr>
                <w:rFonts w:hint="default"/>
                <w:vertAlign w:val="baseline"/>
                <w:lang w:val="en-US" w:eastAsia="zh-CN"/>
              </w:rPr>
            </w:pPr>
            <w:r>
              <w:rPr>
                <w:rFonts w:hint="eastAsia"/>
                <w:vertAlign w:val="baseline"/>
                <w:lang w:val="en-US" w:eastAsia="zh-CN"/>
              </w:rPr>
              <w:t>5</w:t>
            </w:r>
          </w:p>
        </w:tc>
        <w:tc>
          <w:tcPr>
            <w:tcW w:w="1419" w:type="dxa"/>
          </w:tcPr>
          <w:p w14:paraId="134049A8">
            <w:pPr>
              <w:rPr>
                <w:rFonts w:hint="default"/>
                <w:vertAlign w:val="baseline"/>
                <w:lang w:val="en-US" w:eastAsia="zh-CN"/>
              </w:rPr>
            </w:pPr>
            <w:r>
              <w:rPr>
                <w:rFonts w:hint="default"/>
                <w:vertAlign w:val="baseline"/>
                <w:lang w:val="en-US" w:eastAsia="zh-CN"/>
              </w:rPr>
              <w:t>丁晓晴</w:t>
            </w:r>
          </w:p>
        </w:tc>
        <w:tc>
          <w:tcPr>
            <w:tcW w:w="2270" w:type="dxa"/>
          </w:tcPr>
          <w:p w14:paraId="651AEB2A">
            <w:pPr>
              <w:rPr>
                <w:rFonts w:hint="default"/>
                <w:vertAlign w:val="baseline"/>
                <w:lang w:val="en-US" w:eastAsia="zh-CN"/>
              </w:rPr>
            </w:pPr>
            <w:r>
              <w:rPr>
                <w:rFonts w:hint="default"/>
                <w:vertAlign w:val="baseline"/>
                <w:lang w:val="en-US" w:eastAsia="zh-CN"/>
              </w:rPr>
              <w:t>《羿射九日》</w:t>
            </w:r>
          </w:p>
        </w:tc>
        <w:tc>
          <w:tcPr>
            <w:tcW w:w="1733" w:type="dxa"/>
          </w:tcPr>
          <w:p w14:paraId="0DA8A9C2">
            <w:pPr>
              <w:rPr>
                <w:rFonts w:hint="default"/>
                <w:vertAlign w:val="baseline"/>
                <w:lang w:val="en-US" w:eastAsia="zh-CN"/>
              </w:rPr>
            </w:pPr>
            <w:r>
              <w:rPr>
                <w:rFonts w:hint="default"/>
                <w:vertAlign w:val="baseline"/>
                <w:lang w:val="en-US" w:eastAsia="zh-CN"/>
              </w:rPr>
              <w:t>区级</w:t>
            </w:r>
          </w:p>
        </w:tc>
        <w:tc>
          <w:tcPr>
            <w:tcW w:w="1600" w:type="dxa"/>
          </w:tcPr>
          <w:p w14:paraId="1026A27D">
            <w:pPr>
              <w:rPr>
                <w:rFonts w:hint="default"/>
                <w:vertAlign w:val="baseline"/>
                <w:lang w:val="en-US" w:eastAsia="zh-CN"/>
              </w:rPr>
            </w:pPr>
            <w:r>
              <w:rPr>
                <w:rFonts w:hint="default"/>
                <w:vertAlign w:val="baseline"/>
                <w:lang w:val="en-US" w:eastAsia="zh-CN"/>
              </w:rPr>
              <w:t>2024.5.28</w:t>
            </w:r>
          </w:p>
        </w:tc>
      </w:tr>
      <w:tr w14:paraId="7A10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19" w:type="dxa"/>
          </w:tcPr>
          <w:p w14:paraId="1424FFC6">
            <w:pPr>
              <w:rPr>
                <w:rFonts w:hint="default"/>
                <w:vertAlign w:val="baseline"/>
                <w:lang w:val="en-US" w:eastAsia="zh-CN"/>
              </w:rPr>
            </w:pPr>
            <w:r>
              <w:rPr>
                <w:rFonts w:hint="eastAsia"/>
                <w:vertAlign w:val="baseline"/>
                <w:lang w:val="en-US" w:eastAsia="zh-CN"/>
              </w:rPr>
              <w:t>6</w:t>
            </w:r>
          </w:p>
        </w:tc>
        <w:tc>
          <w:tcPr>
            <w:tcW w:w="1419" w:type="dxa"/>
          </w:tcPr>
          <w:p w14:paraId="3F990529">
            <w:pPr>
              <w:rPr>
                <w:rFonts w:hint="default"/>
                <w:vertAlign w:val="baseline"/>
                <w:lang w:val="en-US" w:eastAsia="zh-CN"/>
              </w:rPr>
            </w:pPr>
            <w:r>
              <w:rPr>
                <w:rFonts w:hint="default"/>
                <w:vertAlign w:val="baseline"/>
                <w:lang w:val="en-US" w:eastAsia="zh-CN"/>
              </w:rPr>
              <w:t>杜丹</w:t>
            </w:r>
          </w:p>
        </w:tc>
        <w:tc>
          <w:tcPr>
            <w:tcW w:w="2270" w:type="dxa"/>
          </w:tcPr>
          <w:p w14:paraId="47F236CD">
            <w:pPr>
              <w:rPr>
                <w:rFonts w:hint="default"/>
                <w:vertAlign w:val="baseline"/>
                <w:lang w:val="en-US" w:eastAsia="zh-CN"/>
              </w:rPr>
            </w:pPr>
            <w:r>
              <w:rPr>
                <w:rFonts w:hint="default"/>
                <w:vertAlign w:val="baseline"/>
                <w:lang w:val="en-US" w:eastAsia="zh-CN"/>
              </w:rPr>
              <w:t>《你好，少先队》</w:t>
            </w:r>
          </w:p>
        </w:tc>
        <w:tc>
          <w:tcPr>
            <w:tcW w:w="1733" w:type="dxa"/>
          </w:tcPr>
          <w:p w14:paraId="45832882">
            <w:pPr>
              <w:rPr>
                <w:rFonts w:hint="default"/>
                <w:vertAlign w:val="baseline"/>
                <w:lang w:val="en-US" w:eastAsia="zh-CN"/>
              </w:rPr>
            </w:pPr>
            <w:r>
              <w:rPr>
                <w:rFonts w:hint="default"/>
                <w:vertAlign w:val="baseline"/>
                <w:lang w:val="en-US" w:eastAsia="zh-CN"/>
              </w:rPr>
              <w:t>区级</w:t>
            </w:r>
          </w:p>
        </w:tc>
        <w:tc>
          <w:tcPr>
            <w:tcW w:w="1600" w:type="dxa"/>
          </w:tcPr>
          <w:p w14:paraId="575CAB97">
            <w:pPr>
              <w:rPr>
                <w:rFonts w:hint="default"/>
                <w:vertAlign w:val="baseline"/>
                <w:lang w:val="en-US" w:eastAsia="zh-CN"/>
              </w:rPr>
            </w:pPr>
            <w:r>
              <w:rPr>
                <w:rFonts w:hint="default"/>
                <w:vertAlign w:val="baseline"/>
                <w:lang w:val="en-US" w:eastAsia="zh-CN"/>
              </w:rPr>
              <w:t>2024.4.12</w:t>
            </w:r>
          </w:p>
        </w:tc>
      </w:tr>
      <w:tr w14:paraId="0093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419" w:type="dxa"/>
          </w:tcPr>
          <w:p w14:paraId="3A0B39EE">
            <w:pPr>
              <w:rPr>
                <w:rFonts w:hint="default"/>
                <w:vertAlign w:val="baseline"/>
                <w:lang w:val="en-US" w:eastAsia="zh-CN"/>
              </w:rPr>
            </w:pPr>
            <w:r>
              <w:rPr>
                <w:rFonts w:hint="eastAsia"/>
                <w:vertAlign w:val="baseline"/>
                <w:lang w:val="en-US" w:eastAsia="zh-CN"/>
              </w:rPr>
              <w:t>7</w:t>
            </w:r>
          </w:p>
        </w:tc>
        <w:tc>
          <w:tcPr>
            <w:tcW w:w="1419" w:type="dxa"/>
            <w:vAlign w:val="top"/>
          </w:tcPr>
          <w:p w14:paraId="5D6C6C26">
            <w:pPr>
              <w:rPr>
                <w:rFonts w:hint="default"/>
                <w:vertAlign w:val="baseline"/>
                <w:lang w:val="en-US" w:eastAsia="zh-CN"/>
              </w:rPr>
            </w:pPr>
            <w:r>
              <w:rPr>
                <w:rFonts w:hint="default"/>
                <w:vertAlign w:val="baseline"/>
                <w:lang w:val="en-US" w:eastAsia="zh-CN"/>
              </w:rPr>
              <w:t>季琳</w:t>
            </w:r>
          </w:p>
        </w:tc>
        <w:tc>
          <w:tcPr>
            <w:tcW w:w="2270" w:type="dxa"/>
            <w:vAlign w:val="top"/>
          </w:tcPr>
          <w:p w14:paraId="65C4D7FB">
            <w:pPr>
              <w:rPr>
                <w:rFonts w:hint="default"/>
                <w:vertAlign w:val="baseline"/>
                <w:lang w:val="en-US" w:eastAsia="zh-CN"/>
              </w:rPr>
            </w:pPr>
            <w:r>
              <w:rPr>
                <w:rFonts w:hint="default"/>
                <w:vertAlign w:val="baseline"/>
                <w:lang w:val="en-US" w:eastAsia="zh-CN"/>
              </w:rPr>
              <w:t>《再见吧，拖拉怪》</w:t>
            </w:r>
          </w:p>
        </w:tc>
        <w:tc>
          <w:tcPr>
            <w:tcW w:w="1733" w:type="dxa"/>
            <w:vAlign w:val="top"/>
          </w:tcPr>
          <w:p w14:paraId="70A07E76">
            <w:pPr>
              <w:rPr>
                <w:rFonts w:hint="default"/>
                <w:vertAlign w:val="baseline"/>
                <w:lang w:val="en-US" w:eastAsia="zh-CN"/>
              </w:rPr>
            </w:pPr>
            <w:r>
              <w:rPr>
                <w:rFonts w:hint="default"/>
                <w:vertAlign w:val="baseline"/>
                <w:lang w:val="en-US" w:eastAsia="zh-CN"/>
              </w:rPr>
              <w:t>校级</w:t>
            </w:r>
          </w:p>
        </w:tc>
        <w:tc>
          <w:tcPr>
            <w:tcW w:w="1600" w:type="dxa"/>
            <w:vAlign w:val="top"/>
          </w:tcPr>
          <w:p w14:paraId="1A5BFBD7">
            <w:pPr>
              <w:rPr>
                <w:rFonts w:hint="default"/>
                <w:vertAlign w:val="baseline"/>
                <w:lang w:val="en-US" w:eastAsia="zh-CN"/>
              </w:rPr>
            </w:pPr>
            <w:r>
              <w:rPr>
                <w:rFonts w:hint="default"/>
                <w:vertAlign w:val="baseline"/>
                <w:lang w:val="en-US" w:eastAsia="zh-CN"/>
              </w:rPr>
              <w:t>2024.4.16</w:t>
            </w:r>
          </w:p>
        </w:tc>
      </w:tr>
      <w:tr w14:paraId="4A8B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19" w:type="dxa"/>
          </w:tcPr>
          <w:p w14:paraId="1EC06E0D">
            <w:pPr>
              <w:rPr>
                <w:rFonts w:hint="default"/>
                <w:vertAlign w:val="baseline"/>
                <w:lang w:val="en-US" w:eastAsia="zh-CN"/>
              </w:rPr>
            </w:pPr>
            <w:r>
              <w:rPr>
                <w:rFonts w:hint="eastAsia"/>
                <w:vertAlign w:val="baseline"/>
                <w:lang w:val="en-US" w:eastAsia="zh-CN"/>
              </w:rPr>
              <w:t>8</w:t>
            </w:r>
          </w:p>
        </w:tc>
        <w:tc>
          <w:tcPr>
            <w:tcW w:w="1419" w:type="dxa"/>
            <w:vAlign w:val="top"/>
          </w:tcPr>
          <w:p w14:paraId="3DA5A63B">
            <w:pPr>
              <w:rPr>
                <w:rFonts w:hint="default"/>
                <w:vertAlign w:val="baseline"/>
                <w:lang w:val="en-US" w:eastAsia="zh-CN"/>
              </w:rPr>
            </w:pPr>
            <w:r>
              <w:rPr>
                <w:rFonts w:hint="default"/>
                <w:vertAlign w:val="baseline"/>
                <w:lang w:val="en-US" w:eastAsia="zh-CN"/>
              </w:rPr>
              <w:t>吉菲菲</w:t>
            </w:r>
          </w:p>
        </w:tc>
        <w:tc>
          <w:tcPr>
            <w:tcW w:w="2270" w:type="dxa"/>
            <w:vAlign w:val="top"/>
          </w:tcPr>
          <w:p w14:paraId="09B8D5B4">
            <w:pPr>
              <w:rPr>
                <w:rFonts w:hint="default"/>
                <w:vertAlign w:val="baseline"/>
                <w:lang w:val="en-US" w:eastAsia="zh-CN"/>
              </w:rPr>
            </w:pPr>
            <w:r>
              <w:rPr>
                <w:rFonts w:hint="default"/>
                <w:vertAlign w:val="baseline"/>
                <w:lang w:val="en-US" w:eastAsia="zh-CN"/>
              </w:rPr>
              <w:t>《雷雨》</w:t>
            </w:r>
          </w:p>
        </w:tc>
        <w:tc>
          <w:tcPr>
            <w:tcW w:w="1733" w:type="dxa"/>
            <w:vAlign w:val="top"/>
          </w:tcPr>
          <w:p w14:paraId="43ED9F52">
            <w:pPr>
              <w:rPr>
                <w:rFonts w:hint="default"/>
                <w:vertAlign w:val="baseline"/>
                <w:lang w:val="en-US" w:eastAsia="zh-CN"/>
              </w:rPr>
            </w:pPr>
            <w:r>
              <w:rPr>
                <w:rFonts w:hint="default"/>
                <w:vertAlign w:val="baseline"/>
                <w:lang w:val="en-US" w:eastAsia="zh-CN"/>
              </w:rPr>
              <w:t>校级</w:t>
            </w:r>
          </w:p>
        </w:tc>
        <w:tc>
          <w:tcPr>
            <w:tcW w:w="1600" w:type="dxa"/>
            <w:vAlign w:val="top"/>
          </w:tcPr>
          <w:p w14:paraId="4C305CD7">
            <w:pPr>
              <w:rPr>
                <w:rFonts w:hint="default"/>
                <w:vertAlign w:val="baseline"/>
                <w:lang w:val="en-US" w:eastAsia="zh-CN"/>
              </w:rPr>
            </w:pPr>
            <w:r>
              <w:rPr>
                <w:rFonts w:hint="default"/>
                <w:vertAlign w:val="baseline"/>
                <w:lang w:val="en-US" w:eastAsia="zh-CN"/>
              </w:rPr>
              <w:t>2024.4.30</w:t>
            </w:r>
          </w:p>
        </w:tc>
      </w:tr>
      <w:tr w14:paraId="7633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419" w:type="dxa"/>
          </w:tcPr>
          <w:p w14:paraId="23D50A4F">
            <w:pPr>
              <w:rPr>
                <w:rFonts w:hint="default"/>
                <w:vertAlign w:val="baseline"/>
                <w:lang w:val="en-US" w:eastAsia="zh-CN"/>
              </w:rPr>
            </w:pPr>
            <w:r>
              <w:rPr>
                <w:rFonts w:hint="eastAsia"/>
                <w:vertAlign w:val="baseline"/>
                <w:lang w:val="en-US" w:eastAsia="zh-CN"/>
              </w:rPr>
              <w:t>9</w:t>
            </w:r>
          </w:p>
        </w:tc>
        <w:tc>
          <w:tcPr>
            <w:tcW w:w="1419" w:type="dxa"/>
            <w:vAlign w:val="top"/>
          </w:tcPr>
          <w:p w14:paraId="2C6AA78A">
            <w:pPr>
              <w:rPr>
                <w:rFonts w:hint="default"/>
                <w:vertAlign w:val="baseline"/>
                <w:lang w:val="en-US" w:eastAsia="zh-CN"/>
              </w:rPr>
            </w:pPr>
            <w:r>
              <w:rPr>
                <w:rFonts w:hint="default"/>
                <w:vertAlign w:val="baseline"/>
                <w:lang w:val="en-US" w:eastAsia="zh-CN"/>
              </w:rPr>
              <w:t>利丹</w:t>
            </w:r>
          </w:p>
        </w:tc>
        <w:tc>
          <w:tcPr>
            <w:tcW w:w="2270" w:type="dxa"/>
            <w:vAlign w:val="top"/>
          </w:tcPr>
          <w:p w14:paraId="6D7C7A97">
            <w:pPr>
              <w:rPr>
                <w:rFonts w:hint="default"/>
                <w:vertAlign w:val="baseline"/>
                <w:lang w:val="en-US" w:eastAsia="zh-CN"/>
              </w:rPr>
            </w:pPr>
            <w:r>
              <w:rPr>
                <w:rFonts w:hint="default"/>
                <w:vertAlign w:val="baseline"/>
                <w:lang w:val="en-US" w:eastAsia="zh-CN"/>
              </w:rPr>
              <w:t>《棉花姑娘》</w:t>
            </w:r>
          </w:p>
        </w:tc>
        <w:tc>
          <w:tcPr>
            <w:tcW w:w="1733" w:type="dxa"/>
            <w:vAlign w:val="top"/>
          </w:tcPr>
          <w:p w14:paraId="4AF725C7">
            <w:pPr>
              <w:rPr>
                <w:rFonts w:hint="default"/>
                <w:vertAlign w:val="baseline"/>
                <w:lang w:val="en-US" w:eastAsia="zh-CN"/>
              </w:rPr>
            </w:pPr>
            <w:r>
              <w:rPr>
                <w:rFonts w:hint="default"/>
                <w:vertAlign w:val="baseline"/>
                <w:lang w:val="en-US" w:eastAsia="zh-CN"/>
              </w:rPr>
              <w:t>校级</w:t>
            </w:r>
          </w:p>
        </w:tc>
        <w:tc>
          <w:tcPr>
            <w:tcW w:w="1600" w:type="dxa"/>
            <w:vAlign w:val="top"/>
          </w:tcPr>
          <w:p w14:paraId="107ADBBD">
            <w:pPr>
              <w:rPr>
                <w:rFonts w:hint="default"/>
                <w:vertAlign w:val="baseline"/>
                <w:lang w:val="en-US" w:eastAsia="zh-CN"/>
              </w:rPr>
            </w:pPr>
            <w:r>
              <w:rPr>
                <w:rFonts w:hint="default"/>
                <w:vertAlign w:val="baseline"/>
                <w:lang w:val="en-US" w:eastAsia="zh-CN"/>
              </w:rPr>
              <w:t>2024.6.4</w:t>
            </w:r>
          </w:p>
        </w:tc>
      </w:tr>
      <w:tr w14:paraId="5A28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419" w:type="dxa"/>
          </w:tcPr>
          <w:p w14:paraId="02CFA74B">
            <w:pPr>
              <w:rPr>
                <w:rFonts w:hint="default"/>
                <w:vertAlign w:val="baseline"/>
                <w:lang w:val="en-US" w:eastAsia="zh-CN"/>
              </w:rPr>
            </w:pPr>
            <w:r>
              <w:rPr>
                <w:rFonts w:hint="eastAsia"/>
                <w:vertAlign w:val="baseline"/>
                <w:lang w:val="en-US" w:eastAsia="zh-CN"/>
              </w:rPr>
              <w:t>10</w:t>
            </w:r>
          </w:p>
        </w:tc>
        <w:tc>
          <w:tcPr>
            <w:tcW w:w="1419" w:type="dxa"/>
            <w:vAlign w:val="top"/>
          </w:tcPr>
          <w:p w14:paraId="0576C465">
            <w:pPr>
              <w:rPr>
                <w:rFonts w:hint="default"/>
                <w:vertAlign w:val="baseline"/>
                <w:lang w:val="en-US" w:eastAsia="zh-CN"/>
              </w:rPr>
            </w:pPr>
            <w:r>
              <w:rPr>
                <w:rFonts w:hint="default"/>
                <w:vertAlign w:val="baseline"/>
                <w:lang w:val="en-US" w:eastAsia="zh-CN"/>
              </w:rPr>
              <w:t>颜旻</w:t>
            </w:r>
          </w:p>
        </w:tc>
        <w:tc>
          <w:tcPr>
            <w:tcW w:w="2270" w:type="dxa"/>
            <w:vAlign w:val="top"/>
          </w:tcPr>
          <w:p w14:paraId="09B9F6C5">
            <w:pPr>
              <w:rPr>
                <w:rFonts w:hint="default"/>
                <w:vertAlign w:val="baseline"/>
                <w:lang w:val="en-US" w:eastAsia="zh-CN"/>
              </w:rPr>
            </w:pPr>
            <w:r>
              <w:rPr>
                <w:rFonts w:hint="default"/>
                <w:vertAlign w:val="baseline"/>
                <w:lang w:val="en-US" w:eastAsia="zh-CN"/>
              </w:rPr>
              <w:t>jqx</w:t>
            </w:r>
          </w:p>
        </w:tc>
        <w:tc>
          <w:tcPr>
            <w:tcW w:w="1733" w:type="dxa"/>
            <w:vAlign w:val="top"/>
          </w:tcPr>
          <w:p w14:paraId="4995E4F2">
            <w:pPr>
              <w:rPr>
                <w:rFonts w:hint="default"/>
                <w:vertAlign w:val="baseline"/>
                <w:lang w:val="en-US" w:eastAsia="zh-CN"/>
              </w:rPr>
            </w:pPr>
            <w:r>
              <w:rPr>
                <w:rFonts w:hint="default"/>
                <w:vertAlign w:val="baseline"/>
                <w:lang w:val="en-US" w:eastAsia="zh-CN"/>
              </w:rPr>
              <w:t>校级</w:t>
            </w:r>
          </w:p>
        </w:tc>
        <w:tc>
          <w:tcPr>
            <w:tcW w:w="1600" w:type="dxa"/>
            <w:vAlign w:val="top"/>
          </w:tcPr>
          <w:p w14:paraId="2B6223CA">
            <w:pPr>
              <w:rPr>
                <w:rFonts w:hint="default"/>
                <w:vertAlign w:val="baseline"/>
                <w:lang w:val="en-US" w:eastAsia="zh-CN"/>
              </w:rPr>
            </w:pPr>
            <w:r>
              <w:rPr>
                <w:rFonts w:hint="default"/>
                <w:vertAlign w:val="baseline"/>
                <w:lang w:val="en-US" w:eastAsia="zh-CN"/>
              </w:rPr>
              <w:t>2024.9.24</w:t>
            </w:r>
          </w:p>
        </w:tc>
      </w:tr>
      <w:tr w14:paraId="1B3A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419" w:type="dxa"/>
          </w:tcPr>
          <w:p w14:paraId="49EE9587">
            <w:pPr>
              <w:rPr>
                <w:rFonts w:hint="default"/>
                <w:vertAlign w:val="baseline"/>
                <w:lang w:val="en-US" w:eastAsia="zh-CN"/>
              </w:rPr>
            </w:pPr>
            <w:r>
              <w:rPr>
                <w:rFonts w:hint="eastAsia"/>
                <w:vertAlign w:val="baseline"/>
                <w:lang w:val="en-US" w:eastAsia="zh-CN"/>
              </w:rPr>
              <w:t>11</w:t>
            </w:r>
          </w:p>
        </w:tc>
        <w:tc>
          <w:tcPr>
            <w:tcW w:w="1419" w:type="dxa"/>
            <w:vAlign w:val="top"/>
          </w:tcPr>
          <w:p w14:paraId="34BA09F2">
            <w:pPr>
              <w:rPr>
                <w:rFonts w:hint="default"/>
                <w:vertAlign w:val="baseline"/>
                <w:lang w:val="en-US" w:eastAsia="zh-CN"/>
              </w:rPr>
            </w:pPr>
            <w:r>
              <w:rPr>
                <w:rFonts w:hint="default"/>
                <w:vertAlign w:val="baseline"/>
                <w:lang w:val="en-US" w:eastAsia="zh-CN"/>
              </w:rPr>
              <w:t>吉雨婧</w:t>
            </w:r>
          </w:p>
        </w:tc>
        <w:tc>
          <w:tcPr>
            <w:tcW w:w="2270" w:type="dxa"/>
            <w:vAlign w:val="top"/>
          </w:tcPr>
          <w:p w14:paraId="3B494DC2">
            <w:pPr>
              <w:rPr>
                <w:rFonts w:hint="default"/>
                <w:vertAlign w:val="baseline"/>
                <w:lang w:val="en-US" w:eastAsia="zh-CN"/>
              </w:rPr>
            </w:pPr>
            <w:r>
              <w:rPr>
                <w:rFonts w:hint="default"/>
                <w:vertAlign w:val="baseline"/>
                <w:lang w:val="en-US" w:eastAsia="zh-CN"/>
              </w:rPr>
              <w:t>《小马过河》</w:t>
            </w:r>
          </w:p>
        </w:tc>
        <w:tc>
          <w:tcPr>
            <w:tcW w:w="1733" w:type="dxa"/>
            <w:vAlign w:val="top"/>
          </w:tcPr>
          <w:p w14:paraId="6AE89DE0">
            <w:pPr>
              <w:rPr>
                <w:rFonts w:hint="default"/>
                <w:vertAlign w:val="baseline"/>
                <w:lang w:val="en-US" w:eastAsia="zh-CN"/>
              </w:rPr>
            </w:pPr>
            <w:r>
              <w:rPr>
                <w:rFonts w:hint="default"/>
                <w:vertAlign w:val="baseline"/>
                <w:lang w:val="en-US" w:eastAsia="zh-CN"/>
              </w:rPr>
              <w:t>校级</w:t>
            </w:r>
          </w:p>
        </w:tc>
        <w:tc>
          <w:tcPr>
            <w:tcW w:w="1600" w:type="dxa"/>
            <w:vAlign w:val="top"/>
          </w:tcPr>
          <w:p w14:paraId="4E172101">
            <w:pPr>
              <w:rPr>
                <w:rFonts w:hint="default"/>
                <w:vertAlign w:val="baseline"/>
                <w:lang w:val="en-US" w:eastAsia="zh-CN"/>
              </w:rPr>
            </w:pPr>
            <w:r>
              <w:rPr>
                <w:rFonts w:hint="default"/>
                <w:vertAlign w:val="baseline"/>
                <w:lang w:val="en-US" w:eastAsia="zh-CN"/>
              </w:rPr>
              <w:t>2024.4.30</w:t>
            </w:r>
          </w:p>
        </w:tc>
      </w:tr>
      <w:tr w14:paraId="3D6F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419" w:type="dxa"/>
          </w:tcPr>
          <w:p w14:paraId="5AD86AA9">
            <w:pPr>
              <w:rPr>
                <w:rFonts w:hint="default"/>
                <w:vertAlign w:val="baseline"/>
                <w:lang w:val="en-US" w:eastAsia="zh-CN"/>
              </w:rPr>
            </w:pPr>
            <w:r>
              <w:rPr>
                <w:rFonts w:hint="eastAsia"/>
                <w:vertAlign w:val="baseline"/>
                <w:lang w:val="en-US" w:eastAsia="zh-CN"/>
              </w:rPr>
              <w:t>12</w:t>
            </w:r>
          </w:p>
        </w:tc>
        <w:tc>
          <w:tcPr>
            <w:tcW w:w="1419" w:type="dxa"/>
            <w:vAlign w:val="top"/>
          </w:tcPr>
          <w:p w14:paraId="7145AA5A">
            <w:pPr>
              <w:rPr>
                <w:rFonts w:hint="default"/>
                <w:vertAlign w:val="baseline"/>
                <w:lang w:val="en-US" w:eastAsia="zh-CN"/>
              </w:rPr>
            </w:pPr>
            <w:r>
              <w:rPr>
                <w:rFonts w:hint="default"/>
                <w:vertAlign w:val="baseline"/>
                <w:lang w:val="en-US" w:eastAsia="zh-CN"/>
              </w:rPr>
              <w:t>蒋晓薇</w:t>
            </w:r>
          </w:p>
        </w:tc>
        <w:tc>
          <w:tcPr>
            <w:tcW w:w="2270" w:type="dxa"/>
            <w:vAlign w:val="top"/>
          </w:tcPr>
          <w:p w14:paraId="72F8D2F5">
            <w:pPr>
              <w:rPr>
                <w:rFonts w:hint="default"/>
                <w:vertAlign w:val="baseline"/>
                <w:lang w:val="en-US" w:eastAsia="zh-CN"/>
              </w:rPr>
            </w:pPr>
            <w:r>
              <w:rPr>
                <w:rFonts w:hint="default"/>
                <w:vertAlign w:val="baseline"/>
                <w:lang w:val="en-US" w:eastAsia="zh-CN"/>
              </w:rPr>
              <w:t>《夏夜多美》</w:t>
            </w:r>
          </w:p>
        </w:tc>
        <w:tc>
          <w:tcPr>
            <w:tcW w:w="1733" w:type="dxa"/>
            <w:vAlign w:val="top"/>
          </w:tcPr>
          <w:p w14:paraId="52ADC6FC">
            <w:pPr>
              <w:rPr>
                <w:rFonts w:hint="default"/>
                <w:vertAlign w:val="baseline"/>
                <w:lang w:val="en-US" w:eastAsia="zh-CN"/>
              </w:rPr>
            </w:pPr>
            <w:r>
              <w:rPr>
                <w:rFonts w:hint="default"/>
                <w:vertAlign w:val="baseline"/>
                <w:lang w:val="en-US" w:eastAsia="zh-CN"/>
              </w:rPr>
              <w:t>校级</w:t>
            </w:r>
          </w:p>
        </w:tc>
        <w:tc>
          <w:tcPr>
            <w:tcW w:w="1600" w:type="dxa"/>
            <w:vAlign w:val="top"/>
          </w:tcPr>
          <w:p w14:paraId="57F706BB">
            <w:pPr>
              <w:rPr>
                <w:rFonts w:hint="default"/>
                <w:vertAlign w:val="baseline"/>
                <w:lang w:val="en-US" w:eastAsia="zh-CN"/>
              </w:rPr>
            </w:pPr>
            <w:r>
              <w:rPr>
                <w:rFonts w:hint="default"/>
                <w:vertAlign w:val="baseline"/>
                <w:lang w:val="en-US" w:eastAsia="zh-CN"/>
              </w:rPr>
              <w:t>2024.6.4</w:t>
            </w:r>
          </w:p>
        </w:tc>
      </w:tr>
      <w:tr w14:paraId="4FDE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419" w:type="dxa"/>
          </w:tcPr>
          <w:p w14:paraId="700FCFE2">
            <w:pPr>
              <w:rPr>
                <w:rFonts w:hint="default"/>
                <w:vertAlign w:val="baseline"/>
                <w:lang w:val="en-US" w:eastAsia="zh-CN"/>
              </w:rPr>
            </w:pPr>
            <w:r>
              <w:rPr>
                <w:rFonts w:hint="eastAsia"/>
                <w:vertAlign w:val="baseline"/>
                <w:lang w:val="en-US" w:eastAsia="zh-CN"/>
              </w:rPr>
              <w:t>13</w:t>
            </w:r>
          </w:p>
        </w:tc>
        <w:tc>
          <w:tcPr>
            <w:tcW w:w="1419" w:type="dxa"/>
            <w:vAlign w:val="top"/>
          </w:tcPr>
          <w:p w14:paraId="4CBDEA80">
            <w:pPr>
              <w:rPr>
                <w:rFonts w:hint="default"/>
                <w:vertAlign w:val="baseline"/>
                <w:lang w:val="en-US" w:eastAsia="zh-CN"/>
              </w:rPr>
            </w:pPr>
            <w:r>
              <w:rPr>
                <w:rFonts w:hint="default"/>
                <w:vertAlign w:val="baseline"/>
                <w:lang w:val="en-US" w:eastAsia="zh-CN"/>
              </w:rPr>
              <w:t>蒋晓薇</w:t>
            </w:r>
          </w:p>
        </w:tc>
        <w:tc>
          <w:tcPr>
            <w:tcW w:w="2270" w:type="dxa"/>
            <w:vAlign w:val="top"/>
          </w:tcPr>
          <w:p w14:paraId="4E7EDB42">
            <w:pPr>
              <w:rPr>
                <w:rFonts w:hint="default"/>
                <w:vertAlign w:val="baseline"/>
                <w:lang w:val="en-US" w:eastAsia="zh-CN"/>
              </w:rPr>
            </w:pPr>
            <w:r>
              <w:rPr>
                <w:rFonts w:hint="default"/>
                <w:vertAlign w:val="baseline"/>
                <w:lang w:val="en-US" w:eastAsia="zh-CN"/>
              </w:rPr>
              <w:t>《葡萄沟》</w:t>
            </w:r>
          </w:p>
        </w:tc>
        <w:tc>
          <w:tcPr>
            <w:tcW w:w="1733" w:type="dxa"/>
            <w:vAlign w:val="top"/>
          </w:tcPr>
          <w:p w14:paraId="735199EB">
            <w:pPr>
              <w:rPr>
                <w:rFonts w:hint="default"/>
                <w:vertAlign w:val="baseline"/>
                <w:lang w:val="en-US" w:eastAsia="zh-CN"/>
              </w:rPr>
            </w:pPr>
            <w:r>
              <w:rPr>
                <w:rFonts w:hint="default"/>
                <w:vertAlign w:val="baseline"/>
                <w:lang w:val="en-US" w:eastAsia="zh-CN"/>
              </w:rPr>
              <w:t>校级</w:t>
            </w:r>
          </w:p>
        </w:tc>
        <w:tc>
          <w:tcPr>
            <w:tcW w:w="1600" w:type="dxa"/>
            <w:vAlign w:val="top"/>
          </w:tcPr>
          <w:p w14:paraId="6AEB32FD">
            <w:pPr>
              <w:rPr>
                <w:rFonts w:hint="default"/>
                <w:vertAlign w:val="baseline"/>
                <w:lang w:val="en-US" w:eastAsia="zh-CN"/>
              </w:rPr>
            </w:pPr>
            <w:r>
              <w:rPr>
                <w:rFonts w:hint="default"/>
                <w:vertAlign w:val="baseline"/>
                <w:lang w:val="en-US" w:eastAsia="zh-CN"/>
              </w:rPr>
              <w:t>2024.10.15</w:t>
            </w:r>
          </w:p>
        </w:tc>
      </w:tr>
      <w:tr w14:paraId="4E2A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419" w:type="dxa"/>
          </w:tcPr>
          <w:p w14:paraId="5F78A855">
            <w:pPr>
              <w:rPr>
                <w:rFonts w:hint="default"/>
                <w:vertAlign w:val="baseline"/>
                <w:lang w:val="en-US" w:eastAsia="zh-CN"/>
              </w:rPr>
            </w:pPr>
            <w:r>
              <w:rPr>
                <w:rFonts w:hint="eastAsia"/>
                <w:vertAlign w:val="baseline"/>
                <w:lang w:val="en-US" w:eastAsia="zh-CN"/>
              </w:rPr>
              <w:t>14</w:t>
            </w:r>
          </w:p>
        </w:tc>
        <w:tc>
          <w:tcPr>
            <w:tcW w:w="1419" w:type="dxa"/>
            <w:vAlign w:val="top"/>
          </w:tcPr>
          <w:p w14:paraId="4D284CDA">
            <w:pPr>
              <w:rPr>
                <w:rFonts w:hint="default"/>
                <w:vertAlign w:val="baseline"/>
                <w:lang w:val="en-US" w:eastAsia="zh-CN"/>
              </w:rPr>
            </w:pPr>
            <w:r>
              <w:rPr>
                <w:rFonts w:hint="default"/>
                <w:vertAlign w:val="baseline"/>
                <w:lang w:val="en-US" w:eastAsia="zh-CN"/>
              </w:rPr>
              <w:t>刘娟</w:t>
            </w:r>
          </w:p>
        </w:tc>
        <w:tc>
          <w:tcPr>
            <w:tcW w:w="2270" w:type="dxa"/>
            <w:vAlign w:val="top"/>
          </w:tcPr>
          <w:p w14:paraId="300B592D">
            <w:pPr>
              <w:rPr>
                <w:rFonts w:hint="default"/>
                <w:vertAlign w:val="baseline"/>
                <w:lang w:val="en-US" w:eastAsia="zh-CN"/>
              </w:rPr>
            </w:pPr>
            <w:r>
              <w:rPr>
                <w:rFonts w:hint="default"/>
                <w:vertAlign w:val="baseline"/>
                <w:lang w:val="en-US" w:eastAsia="zh-CN"/>
              </w:rPr>
              <w:t>《情绪小侦探》</w:t>
            </w:r>
          </w:p>
        </w:tc>
        <w:tc>
          <w:tcPr>
            <w:tcW w:w="1733" w:type="dxa"/>
            <w:vAlign w:val="top"/>
          </w:tcPr>
          <w:p w14:paraId="79570CE2">
            <w:pPr>
              <w:rPr>
                <w:rFonts w:hint="default"/>
                <w:vertAlign w:val="baseline"/>
                <w:lang w:val="en-US" w:eastAsia="zh-CN"/>
              </w:rPr>
            </w:pPr>
            <w:r>
              <w:rPr>
                <w:rFonts w:hint="default"/>
                <w:vertAlign w:val="baseline"/>
                <w:lang w:val="en-US" w:eastAsia="zh-CN"/>
              </w:rPr>
              <w:t>校级</w:t>
            </w:r>
          </w:p>
        </w:tc>
        <w:tc>
          <w:tcPr>
            <w:tcW w:w="1600" w:type="dxa"/>
            <w:vAlign w:val="top"/>
          </w:tcPr>
          <w:p w14:paraId="701D06A1">
            <w:pPr>
              <w:rPr>
                <w:rFonts w:hint="default"/>
                <w:vertAlign w:val="baseline"/>
                <w:lang w:val="en-US" w:eastAsia="zh-CN"/>
              </w:rPr>
            </w:pPr>
            <w:r>
              <w:rPr>
                <w:rFonts w:hint="default"/>
                <w:vertAlign w:val="baseline"/>
                <w:lang w:val="en-US" w:eastAsia="zh-CN"/>
              </w:rPr>
              <w:t>2023.12.12</w:t>
            </w:r>
          </w:p>
        </w:tc>
      </w:tr>
      <w:tr w14:paraId="39C8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19" w:type="dxa"/>
          </w:tcPr>
          <w:p w14:paraId="706ECA37">
            <w:pPr>
              <w:rPr>
                <w:rFonts w:hint="default"/>
                <w:vertAlign w:val="baseline"/>
                <w:lang w:val="en-US" w:eastAsia="zh-CN"/>
              </w:rPr>
            </w:pPr>
            <w:r>
              <w:rPr>
                <w:rFonts w:hint="eastAsia"/>
                <w:vertAlign w:val="baseline"/>
                <w:lang w:val="en-US" w:eastAsia="zh-CN"/>
              </w:rPr>
              <w:t>15</w:t>
            </w:r>
          </w:p>
        </w:tc>
        <w:tc>
          <w:tcPr>
            <w:tcW w:w="1419" w:type="dxa"/>
            <w:vAlign w:val="top"/>
          </w:tcPr>
          <w:p w14:paraId="4F0B97C9">
            <w:pPr>
              <w:rPr>
                <w:rFonts w:hint="default"/>
                <w:vertAlign w:val="baseline"/>
                <w:lang w:val="en-US" w:eastAsia="zh-CN"/>
              </w:rPr>
            </w:pPr>
            <w:r>
              <w:rPr>
                <w:rFonts w:hint="default"/>
                <w:vertAlign w:val="baseline"/>
                <w:lang w:val="en-US" w:eastAsia="zh-CN"/>
              </w:rPr>
              <w:t>王丽姣</w:t>
            </w:r>
          </w:p>
        </w:tc>
        <w:tc>
          <w:tcPr>
            <w:tcW w:w="2270" w:type="dxa"/>
            <w:vAlign w:val="top"/>
          </w:tcPr>
          <w:p w14:paraId="675623F0">
            <w:pPr>
              <w:rPr>
                <w:rFonts w:hint="default"/>
                <w:vertAlign w:val="baseline"/>
                <w:lang w:val="en-US" w:eastAsia="zh-CN"/>
              </w:rPr>
            </w:pPr>
            <w:r>
              <w:rPr>
                <w:rFonts w:hint="default"/>
                <w:vertAlign w:val="baseline"/>
                <w:lang w:val="en-US" w:eastAsia="zh-CN"/>
              </w:rPr>
              <w:t>《阳光》</w:t>
            </w:r>
          </w:p>
        </w:tc>
        <w:tc>
          <w:tcPr>
            <w:tcW w:w="1733" w:type="dxa"/>
            <w:vAlign w:val="top"/>
          </w:tcPr>
          <w:p w14:paraId="4560D148">
            <w:pPr>
              <w:rPr>
                <w:rFonts w:hint="default"/>
                <w:vertAlign w:val="baseline"/>
                <w:lang w:val="en-US" w:eastAsia="zh-CN"/>
              </w:rPr>
            </w:pPr>
            <w:r>
              <w:rPr>
                <w:rFonts w:hint="default"/>
                <w:vertAlign w:val="baseline"/>
                <w:lang w:val="en-US" w:eastAsia="zh-CN"/>
              </w:rPr>
              <w:t>校级</w:t>
            </w:r>
          </w:p>
        </w:tc>
        <w:tc>
          <w:tcPr>
            <w:tcW w:w="1600" w:type="dxa"/>
            <w:vAlign w:val="top"/>
          </w:tcPr>
          <w:p w14:paraId="40498E2D">
            <w:pPr>
              <w:rPr>
                <w:rFonts w:hint="default"/>
                <w:vertAlign w:val="baseline"/>
                <w:lang w:val="en-US" w:eastAsia="zh-CN"/>
              </w:rPr>
            </w:pPr>
            <w:r>
              <w:rPr>
                <w:rFonts w:hint="default"/>
                <w:vertAlign w:val="baseline"/>
                <w:lang w:val="en-US" w:eastAsia="zh-CN"/>
              </w:rPr>
              <w:t>2024.3.26</w:t>
            </w:r>
          </w:p>
        </w:tc>
      </w:tr>
      <w:tr w14:paraId="0662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419" w:type="dxa"/>
          </w:tcPr>
          <w:p w14:paraId="21968F5B">
            <w:pPr>
              <w:rPr>
                <w:rFonts w:hint="default"/>
                <w:vertAlign w:val="baseline"/>
                <w:lang w:val="en-US" w:eastAsia="zh-CN"/>
              </w:rPr>
            </w:pPr>
            <w:r>
              <w:rPr>
                <w:rFonts w:hint="eastAsia"/>
                <w:vertAlign w:val="baseline"/>
                <w:lang w:val="en-US" w:eastAsia="zh-CN"/>
              </w:rPr>
              <w:t>16</w:t>
            </w:r>
          </w:p>
        </w:tc>
        <w:tc>
          <w:tcPr>
            <w:tcW w:w="1419" w:type="dxa"/>
            <w:vAlign w:val="top"/>
          </w:tcPr>
          <w:p w14:paraId="5EC95ED9">
            <w:pPr>
              <w:rPr>
                <w:rFonts w:hint="default"/>
                <w:vertAlign w:val="baseline"/>
                <w:lang w:val="en-US" w:eastAsia="zh-CN"/>
              </w:rPr>
            </w:pPr>
            <w:r>
              <w:rPr>
                <w:rFonts w:hint="default"/>
                <w:vertAlign w:val="baseline"/>
                <w:lang w:val="en-US" w:eastAsia="zh-CN"/>
              </w:rPr>
              <w:t>谢君</w:t>
            </w:r>
          </w:p>
        </w:tc>
        <w:tc>
          <w:tcPr>
            <w:tcW w:w="2270" w:type="dxa"/>
            <w:vAlign w:val="top"/>
          </w:tcPr>
          <w:p w14:paraId="75774371">
            <w:pPr>
              <w:rPr>
                <w:rFonts w:hint="default"/>
                <w:vertAlign w:val="baseline"/>
                <w:lang w:val="en-US" w:eastAsia="zh-CN"/>
              </w:rPr>
            </w:pPr>
            <w:r>
              <w:rPr>
                <w:rFonts w:hint="default"/>
                <w:vertAlign w:val="baseline"/>
                <w:lang w:val="en-US" w:eastAsia="zh-CN"/>
              </w:rPr>
              <w:t>《四个太阳》</w:t>
            </w:r>
          </w:p>
        </w:tc>
        <w:tc>
          <w:tcPr>
            <w:tcW w:w="1733" w:type="dxa"/>
            <w:vAlign w:val="top"/>
          </w:tcPr>
          <w:p w14:paraId="438F0CDC">
            <w:pPr>
              <w:rPr>
                <w:rFonts w:hint="default"/>
                <w:vertAlign w:val="baseline"/>
                <w:lang w:val="en-US" w:eastAsia="zh-CN"/>
              </w:rPr>
            </w:pPr>
            <w:r>
              <w:rPr>
                <w:rFonts w:hint="default"/>
                <w:vertAlign w:val="baseline"/>
                <w:lang w:val="en-US" w:eastAsia="zh-CN"/>
              </w:rPr>
              <w:t>校级</w:t>
            </w:r>
          </w:p>
        </w:tc>
        <w:tc>
          <w:tcPr>
            <w:tcW w:w="1600" w:type="dxa"/>
            <w:vAlign w:val="top"/>
          </w:tcPr>
          <w:p w14:paraId="2A781D5E">
            <w:pPr>
              <w:rPr>
                <w:rFonts w:hint="default"/>
                <w:vertAlign w:val="baseline"/>
                <w:lang w:val="en-US" w:eastAsia="zh-CN"/>
              </w:rPr>
            </w:pPr>
            <w:r>
              <w:rPr>
                <w:rFonts w:hint="default"/>
                <w:vertAlign w:val="baseline"/>
                <w:lang w:val="en-US" w:eastAsia="zh-CN"/>
              </w:rPr>
              <w:t>2024.3.26</w:t>
            </w:r>
          </w:p>
        </w:tc>
      </w:tr>
      <w:tr w14:paraId="5E2E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9" w:type="dxa"/>
          </w:tcPr>
          <w:p w14:paraId="382C0FBE">
            <w:pPr>
              <w:rPr>
                <w:rFonts w:hint="default"/>
                <w:vertAlign w:val="baseline"/>
                <w:lang w:val="en-US" w:eastAsia="zh-CN"/>
              </w:rPr>
            </w:pPr>
            <w:r>
              <w:rPr>
                <w:rFonts w:hint="eastAsia"/>
                <w:vertAlign w:val="baseline"/>
                <w:lang w:val="en-US" w:eastAsia="zh-CN"/>
              </w:rPr>
              <w:t>17</w:t>
            </w:r>
          </w:p>
        </w:tc>
        <w:tc>
          <w:tcPr>
            <w:tcW w:w="1419" w:type="dxa"/>
            <w:vAlign w:val="top"/>
          </w:tcPr>
          <w:p w14:paraId="66102512">
            <w:pPr>
              <w:rPr>
                <w:rFonts w:hint="default"/>
                <w:vertAlign w:val="baseline"/>
                <w:lang w:val="en-US" w:eastAsia="zh-CN"/>
              </w:rPr>
            </w:pPr>
            <w:r>
              <w:rPr>
                <w:rFonts w:hint="default"/>
                <w:vertAlign w:val="baseline"/>
                <w:lang w:val="en-US" w:eastAsia="zh-CN"/>
              </w:rPr>
              <w:t>黄甜</w:t>
            </w:r>
          </w:p>
        </w:tc>
        <w:tc>
          <w:tcPr>
            <w:tcW w:w="2270" w:type="dxa"/>
            <w:vAlign w:val="top"/>
          </w:tcPr>
          <w:p w14:paraId="55AEBC8A">
            <w:pPr>
              <w:rPr>
                <w:rFonts w:hint="default"/>
                <w:vertAlign w:val="baseline"/>
                <w:lang w:val="en-US" w:eastAsia="zh-CN"/>
              </w:rPr>
            </w:pPr>
            <w:r>
              <w:rPr>
                <w:rFonts w:hint="default"/>
                <w:vertAlign w:val="baseline"/>
                <w:lang w:val="en-US" w:eastAsia="zh-CN"/>
              </w:rPr>
              <w:t>《jqx》</w:t>
            </w:r>
          </w:p>
        </w:tc>
        <w:tc>
          <w:tcPr>
            <w:tcW w:w="1733" w:type="dxa"/>
            <w:vAlign w:val="top"/>
          </w:tcPr>
          <w:p w14:paraId="221A38FC">
            <w:pPr>
              <w:rPr>
                <w:rFonts w:hint="default"/>
                <w:vertAlign w:val="baseline"/>
                <w:lang w:val="en-US" w:eastAsia="zh-CN"/>
              </w:rPr>
            </w:pPr>
            <w:r>
              <w:rPr>
                <w:rFonts w:hint="default"/>
                <w:vertAlign w:val="baseline"/>
                <w:lang w:val="en-US" w:eastAsia="zh-CN"/>
              </w:rPr>
              <w:t>校级</w:t>
            </w:r>
          </w:p>
        </w:tc>
        <w:tc>
          <w:tcPr>
            <w:tcW w:w="1600" w:type="dxa"/>
            <w:vAlign w:val="top"/>
          </w:tcPr>
          <w:p w14:paraId="67EF5C13">
            <w:pPr>
              <w:rPr>
                <w:rFonts w:hint="default"/>
                <w:vertAlign w:val="baseline"/>
                <w:lang w:val="en-US" w:eastAsia="zh-CN"/>
              </w:rPr>
            </w:pPr>
            <w:r>
              <w:rPr>
                <w:rFonts w:hint="default"/>
                <w:vertAlign w:val="baseline"/>
                <w:lang w:val="en-US" w:eastAsia="zh-CN"/>
              </w:rPr>
              <w:t>2023.12.28</w:t>
            </w:r>
          </w:p>
        </w:tc>
      </w:tr>
      <w:tr w14:paraId="3C6D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9" w:type="dxa"/>
          </w:tcPr>
          <w:p w14:paraId="4DC0BD67">
            <w:pPr>
              <w:rPr>
                <w:rFonts w:hint="default"/>
                <w:vertAlign w:val="baseline"/>
                <w:lang w:val="en-US" w:eastAsia="zh-CN"/>
              </w:rPr>
            </w:pPr>
            <w:r>
              <w:rPr>
                <w:rFonts w:hint="eastAsia"/>
                <w:vertAlign w:val="baseline"/>
                <w:lang w:val="en-US" w:eastAsia="zh-CN"/>
              </w:rPr>
              <w:t>18</w:t>
            </w:r>
          </w:p>
        </w:tc>
        <w:tc>
          <w:tcPr>
            <w:tcW w:w="1419" w:type="dxa"/>
            <w:vAlign w:val="top"/>
          </w:tcPr>
          <w:p w14:paraId="7810C12A">
            <w:pPr>
              <w:rPr>
                <w:rFonts w:hint="default"/>
                <w:vertAlign w:val="baseline"/>
                <w:lang w:val="en-US" w:eastAsia="zh-CN"/>
              </w:rPr>
            </w:pPr>
            <w:r>
              <w:rPr>
                <w:rFonts w:hint="default"/>
                <w:vertAlign w:val="baseline"/>
                <w:lang w:val="en-US" w:eastAsia="zh-CN"/>
              </w:rPr>
              <w:t>陈奇</w:t>
            </w:r>
          </w:p>
        </w:tc>
        <w:tc>
          <w:tcPr>
            <w:tcW w:w="2270" w:type="dxa"/>
            <w:vAlign w:val="top"/>
          </w:tcPr>
          <w:p w14:paraId="62D31B87">
            <w:pPr>
              <w:rPr>
                <w:rFonts w:hint="default"/>
                <w:vertAlign w:val="baseline"/>
                <w:lang w:val="en-US" w:eastAsia="zh-CN"/>
              </w:rPr>
            </w:pPr>
            <w:r>
              <w:rPr>
                <w:rFonts w:hint="default"/>
                <w:vertAlign w:val="baseline"/>
                <w:lang w:val="en-US" w:eastAsia="zh-CN"/>
              </w:rPr>
              <w:t>《“丢三落四”王国探险记》</w:t>
            </w:r>
          </w:p>
        </w:tc>
        <w:tc>
          <w:tcPr>
            <w:tcW w:w="1733" w:type="dxa"/>
            <w:vAlign w:val="top"/>
          </w:tcPr>
          <w:p w14:paraId="2172260A">
            <w:pPr>
              <w:rPr>
                <w:rFonts w:hint="default"/>
                <w:vertAlign w:val="baseline"/>
                <w:lang w:val="en-US" w:eastAsia="zh-CN"/>
              </w:rPr>
            </w:pPr>
            <w:r>
              <w:rPr>
                <w:rFonts w:hint="default"/>
                <w:vertAlign w:val="baseline"/>
                <w:lang w:val="en-US" w:eastAsia="zh-CN"/>
              </w:rPr>
              <w:t>校级</w:t>
            </w:r>
          </w:p>
        </w:tc>
        <w:tc>
          <w:tcPr>
            <w:tcW w:w="1600" w:type="dxa"/>
            <w:vAlign w:val="top"/>
          </w:tcPr>
          <w:p w14:paraId="4C1F2325">
            <w:pPr>
              <w:rPr>
                <w:rFonts w:hint="default"/>
                <w:vertAlign w:val="baseline"/>
                <w:lang w:val="en-US" w:eastAsia="zh-CN"/>
              </w:rPr>
            </w:pPr>
            <w:r>
              <w:rPr>
                <w:rFonts w:hint="default"/>
                <w:vertAlign w:val="baseline"/>
                <w:lang w:val="en-US" w:eastAsia="zh-CN"/>
              </w:rPr>
              <w:t>2024.3.19</w:t>
            </w:r>
          </w:p>
        </w:tc>
      </w:tr>
      <w:tr w14:paraId="7068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9" w:type="dxa"/>
          </w:tcPr>
          <w:p w14:paraId="26072010">
            <w:pPr>
              <w:rPr>
                <w:rFonts w:hint="default"/>
                <w:vertAlign w:val="baseline"/>
                <w:lang w:val="en-US" w:eastAsia="zh-CN"/>
              </w:rPr>
            </w:pPr>
            <w:r>
              <w:rPr>
                <w:rFonts w:hint="eastAsia"/>
                <w:vertAlign w:val="baseline"/>
                <w:lang w:val="en-US" w:eastAsia="zh-CN"/>
              </w:rPr>
              <w:t>19</w:t>
            </w:r>
          </w:p>
        </w:tc>
        <w:tc>
          <w:tcPr>
            <w:tcW w:w="1419" w:type="dxa"/>
            <w:shd w:val="clear" w:color="auto" w:fill="auto"/>
            <w:vAlign w:val="top"/>
          </w:tcPr>
          <w:p w14:paraId="3FC5B7C4">
            <w:pPr>
              <w:rPr>
                <w:rFonts w:hint="default" w:asciiTheme="minorHAnsi" w:hAnsiTheme="minorHAnsi" w:eastAsiaTheme="minorEastAsia" w:cstheme="minorBidi"/>
                <w:kern w:val="2"/>
                <w:sz w:val="21"/>
                <w:szCs w:val="24"/>
                <w:vertAlign w:val="baseline"/>
                <w:lang w:val="en-US" w:eastAsia="zh-CN" w:bidi="ar-SA"/>
              </w:rPr>
            </w:pPr>
            <w:r>
              <w:rPr>
                <w:rFonts w:hint="default"/>
                <w:vertAlign w:val="baseline"/>
                <w:lang w:val="en-US" w:eastAsia="zh-CN"/>
              </w:rPr>
              <w:t>陈奇</w:t>
            </w:r>
          </w:p>
        </w:tc>
        <w:tc>
          <w:tcPr>
            <w:tcW w:w="2270" w:type="dxa"/>
            <w:shd w:val="clear" w:color="auto" w:fill="auto"/>
            <w:vAlign w:val="top"/>
          </w:tcPr>
          <w:p w14:paraId="27584BAE">
            <w:pPr>
              <w:rPr>
                <w:rFonts w:hint="default" w:asciiTheme="minorHAnsi" w:hAnsiTheme="minorHAnsi" w:eastAsiaTheme="minorEastAsia" w:cstheme="minorBidi"/>
                <w:kern w:val="2"/>
                <w:sz w:val="21"/>
                <w:szCs w:val="24"/>
                <w:vertAlign w:val="baseline"/>
                <w:lang w:val="en-US" w:eastAsia="zh-CN" w:bidi="ar-SA"/>
              </w:rPr>
            </w:pPr>
            <w:r>
              <w:rPr>
                <w:rFonts w:hint="default"/>
                <w:vertAlign w:val="baseline"/>
                <w:lang w:val="en-US" w:eastAsia="zh-CN"/>
              </w:rPr>
              <w:t>《小松鼠找花生》</w:t>
            </w:r>
          </w:p>
        </w:tc>
        <w:tc>
          <w:tcPr>
            <w:tcW w:w="1733" w:type="dxa"/>
            <w:shd w:val="clear" w:color="auto" w:fill="auto"/>
            <w:vAlign w:val="top"/>
          </w:tcPr>
          <w:p w14:paraId="7F1C4B2E">
            <w:pPr>
              <w:rPr>
                <w:rFonts w:hint="default" w:asciiTheme="minorHAnsi" w:hAnsiTheme="minorHAnsi" w:eastAsiaTheme="minorEastAsia" w:cstheme="minorBidi"/>
                <w:kern w:val="2"/>
                <w:sz w:val="21"/>
                <w:szCs w:val="24"/>
                <w:vertAlign w:val="baseline"/>
                <w:lang w:val="en-US" w:eastAsia="zh-CN" w:bidi="ar-SA"/>
              </w:rPr>
            </w:pPr>
            <w:r>
              <w:rPr>
                <w:rFonts w:hint="default"/>
                <w:vertAlign w:val="baseline"/>
                <w:lang w:val="en-US" w:eastAsia="zh-CN"/>
              </w:rPr>
              <w:t>校级</w:t>
            </w:r>
          </w:p>
        </w:tc>
        <w:tc>
          <w:tcPr>
            <w:tcW w:w="1600" w:type="dxa"/>
            <w:shd w:val="clear" w:color="auto" w:fill="auto"/>
            <w:vAlign w:val="top"/>
          </w:tcPr>
          <w:p w14:paraId="08A55522">
            <w:pPr>
              <w:rPr>
                <w:rFonts w:hint="default" w:asciiTheme="minorHAnsi" w:hAnsiTheme="minorHAnsi" w:eastAsiaTheme="minorEastAsia" w:cstheme="minorBidi"/>
                <w:kern w:val="2"/>
                <w:sz w:val="21"/>
                <w:szCs w:val="24"/>
                <w:vertAlign w:val="baseline"/>
                <w:lang w:val="en-US" w:eastAsia="zh-CN" w:bidi="ar-SA"/>
              </w:rPr>
            </w:pPr>
            <w:r>
              <w:rPr>
                <w:rFonts w:hint="default"/>
                <w:vertAlign w:val="baseline"/>
                <w:lang w:val="en-US" w:eastAsia="zh-CN"/>
              </w:rPr>
              <w:t>2023.12.28</w:t>
            </w:r>
          </w:p>
        </w:tc>
      </w:tr>
      <w:tr w14:paraId="1768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9" w:type="dxa"/>
          </w:tcPr>
          <w:p w14:paraId="09FD3EBB">
            <w:pPr>
              <w:rPr>
                <w:rFonts w:hint="default"/>
                <w:vertAlign w:val="baseline"/>
                <w:lang w:val="en-US" w:eastAsia="zh-CN"/>
              </w:rPr>
            </w:pPr>
            <w:r>
              <w:rPr>
                <w:rFonts w:hint="eastAsia"/>
                <w:vertAlign w:val="baseline"/>
                <w:lang w:val="en-US" w:eastAsia="zh-CN"/>
              </w:rPr>
              <w:t>20</w:t>
            </w:r>
          </w:p>
        </w:tc>
        <w:tc>
          <w:tcPr>
            <w:tcW w:w="1419" w:type="dxa"/>
            <w:shd w:val="clear" w:color="auto" w:fill="auto"/>
            <w:vAlign w:val="top"/>
          </w:tcPr>
          <w:p w14:paraId="35A88C5C">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刘小雨</w:t>
            </w:r>
          </w:p>
        </w:tc>
        <w:tc>
          <w:tcPr>
            <w:tcW w:w="2270" w:type="dxa"/>
            <w:shd w:val="clear" w:color="auto" w:fill="auto"/>
            <w:vAlign w:val="top"/>
          </w:tcPr>
          <w:p w14:paraId="6802A339">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《我不怕黑》</w:t>
            </w:r>
          </w:p>
        </w:tc>
        <w:tc>
          <w:tcPr>
            <w:tcW w:w="1733" w:type="dxa"/>
            <w:shd w:val="clear" w:color="auto" w:fill="auto"/>
            <w:vAlign w:val="top"/>
          </w:tcPr>
          <w:p w14:paraId="51370AAB">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校级</w:t>
            </w:r>
          </w:p>
        </w:tc>
        <w:tc>
          <w:tcPr>
            <w:tcW w:w="1600" w:type="dxa"/>
            <w:shd w:val="clear" w:color="auto" w:fill="auto"/>
            <w:vAlign w:val="top"/>
          </w:tcPr>
          <w:p w14:paraId="0D49BB76">
            <w:pPr>
              <w:rPr>
                <w:rFonts w:hint="default" w:asciiTheme="minorHAnsi" w:hAnsiTheme="minorHAnsi" w:eastAsiaTheme="minorEastAsia" w:cstheme="minorBidi"/>
                <w:kern w:val="2"/>
                <w:sz w:val="21"/>
                <w:szCs w:val="24"/>
                <w:vertAlign w:val="baseline"/>
                <w:lang w:val="en-US" w:eastAsia="zh-CN" w:bidi="ar-SA"/>
              </w:rPr>
            </w:pPr>
            <w:r>
              <w:rPr>
                <w:rFonts w:hint="default"/>
                <w:vertAlign w:val="baseline"/>
                <w:lang w:val="en-US" w:eastAsia="zh-CN"/>
              </w:rPr>
              <w:t>2024.3.19</w:t>
            </w:r>
          </w:p>
        </w:tc>
      </w:tr>
      <w:tr w14:paraId="508B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9" w:type="dxa"/>
          </w:tcPr>
          <w:p w14:paraId="46A762D7">
            <w:pPr>
              <w:rPr>
                <w:rFonts w:hint="default"/>
                <w:vertAlign w:val="baseline"/>
                <w:lang w:val="en-US" w:eastAsia="zh-CN"/>
              </w:rPr>
            </w:pPr>
            <w:r>
              <w:rPr>
                <w:rFonts w:hint="eastAsia"/>
                <w:vertAlign w:val="baseline"/>
                <w:lang w:val="en-US" w:eastAsia="zh-CN"/>
              </w:rPr>
              <w:t>21</w:t>
            </w:r>
          </w:p>
        </w:tc>
        <w:tc>
          <w:tcPr>
            <w:tcW w:w="1419" w:type="dxa"/>
            <w:vAlign w:val="top"/>
          </w:tcPr>
          <w:p w14:paraId="2D4AB7D0">
            <w:pPr>
              <w:rPr>
                <w:rFonts w:hint="default"/>
                <w:vertAlign w:val="baseline"/>
                <w:lang w:val="en-US" w:eastAsia="zh-CN"/>
              </w:rPr>
            </w:pPr>
            <w:r>
              <w:rPr>
                <w:rFonts w:hint="eastAsia"/>
                <w:vertAlign w:val="baseline"/>
                <w:lang w:val="en-US" w:eastAsia="zh-CN"/>
              </w:rPr>
              <w:t>于露</w:t>
            </w:r>
          </w:p>
        </w:tc>
        <w:tc>
          <w:tcPr>
            <w:tcW w:w="2270" w:type="dxa"/>
            <w:vAlign w:val="top"/>
          </w:tcPr>
          <w:p w14:paraId="0E4FB735">
            <w:pPr>
              <w:rPr>
                <w:rFonts w:hint="default"/>
                <w:vertAlign w:val="baseline"/>
                <w:lang w:val="en-US" w:eastAsia="zh-CN"/>
              </w:rPr>
            </w:pPr>
            <w:r>
              <w:rPr>
                <w:rFonts w:hint="eastAsia"/>
                <w:vertAlign w:val="baseline"/>
                <w:lang w:val="en-US" w:eastAsia="zh-CN"/>
              </w:rPr>
              <w:t>《丢丢怪》</w:t>
            </w:r>
          </w:p>
        </w:tc>
        <w:tc>
          <w:tcPr>
            <w:tcW w:w="1733" w:type="dxa"/>
            <w:vAlign w:val="top"/>
          </w:tcPr>
          <w:p w14:paraId="19CA2166">
            <w:pPr>
              <w:rPr>
                <w:rFonts w:hint="default"/>
                <w:vertAlign w:val="baseline"/>
                <w:lang w:val="en-US" w:eastAsia="zh-CN"/>
              </w:rPr>
            </w:pPr>
            <w:r>
              <w:rPr>
                <w:rFonts w:hint="eastAsia"/>
                <w:vertAlign w:val="baseline"/>
                <w:lang w:val="en-US" w:eastAsia="zh-CN"/>
              </w:rPr>
              <w:t>校级</w:t>
            </w:r>
          </w:p>
        </w:tc>
        <w:tc>
          <w:tcPr>
            <w:tcW w:w="1600" w:type="dxa"/>
            <w:vAlign w:val="top"/>
          </w:tcPr>
          <w:p w14:paraId="7DD1E2F9">
            <w:pPr>
              <w:rPr>
                <w:rFonts w:hint="default"/>
                <w:vertAlign w:val="baseline"/>
                <w:lang w:val="en-US" w:eastAsia="zh-CN"/>
              </w:rPr>
            </w:pPr>
            <w:r>
              <w:rPr>
                <w:rFonts w:hint="eastAsia"/>
                <w:vertAlign w:val="baseline"/>
                <w:lang w:val="en-US" w:eastAsia="zh-CN"/>
              </w:rPr>
              <w:t>2024.11</w:t>
            </w:r>
          </w:p>
        </w:tc>
      </w:tr>
    </w:tbl>
    <w:p w14:paraId="3F124A09">
      <w:pPr>
        <w:rPr>
          <w:rFonts w:hint="default"/>
          <w:lang w:val="en-US" w:eastAsia="zh-CN"/>
        </w:rPr>
      </w:pPr>
    </w:p>
    <w:p w14:paraId="60FEB9F8">
      <w:pPr>
        <w:rPr>
          <w:rFonts w:hint="default"/>
          <w:lang w:val="en-US" w:eastAsia="zh-CN"/>
        </w:rPr>
      </w:pPr>
    </w:p>
    <w:p w14:paraId="5E1710C9">
      <w:pPr>
        <w:rPr>
          <w:rFonts w:hint="default"/>
          <w:lang w:val="en-US" w:eastAsia="zh-CN"/>
        </w:rPr>
      </w:pPr>
    </w:p>
    <w:p w14:paraId="55122324">
      <w:pPr>
        <w:rPr>
          <w:rFonts w:hint="default"/>
          <w:lang w:val="en-US" w:eastAsia="zh-CN"/>
        </w:rPr>
      </w:pPr>
    </w:p>
    <w:p w14:paraId="3D7EF049">
      <w:pPr>
        <w:rPr>
          <w:rFonts w:hint="default"/>
          <w:lang w:val="en-US" w:eastAsia="zh-CN"/>
        </w:rPr>
      </w:pPr>
    </w:p>
    <w:p w14:paraId="77CA9997">
      <w:pPr>
        <w:rPr>
          <w:rFonts w:hint="default"/>
          <w:lang w:val="en-US" w:eastAsia="zh-CN"/>
        </w:rPr>
      </w:pPr>
    </w:p>
    <w:p w14:paraId="236B293D">
      <w:pPr>
        <w:rPr>
          <w:rFonts w:hint="default"/>
          <w:lang w:val="en-US" w:eastAsia="zh-CN"/>
        </w:rPr>
      </w:pPr>
    </w:p>
    <w:p w14:paraId="7386EF04">
      <w:pPr>
        <w:rPr>
          <w:rFonts w:hint="default"/>
          <w:lang w:val="en-US" w:eastAsia="zh-CN"/>
        </w:rPr>
      </w:pPr>
    </w:p>
    <w:p w14:paraId="3BAE1C3F">
      <w:pPr>
        <w:rPr>
          <w:rFonts w:hint="eastAsia"/>
          <w:b/>
          <w:bCs/>
          <w:sz w:val="28"/>
          <w:szCs w:val="28"/>
          <w:lang w:val="en-US" w:eastAsia="zh-CN"/>
        </w:rPr>
      </w:pPr>
      <w:r>
        <w:rPr>
          <w:rFonts w:hint="eastAsia"/>
          <w:b/>
          <w:bCs/>
          <w:sz w:val="24"/>
          <w:szCs w:val="24"/>
          <w:lang w:val="en-US" w:eastAsia="zh-CN"/>
        </w:rPr>
        <w:t>表二：薛家实验小学低年级教师校级论文案例、讲座统计（2023.11——2024.11）</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1226"/>
        <w:gridCol w:w="2133"/>
        <w:gridCol w:w="1214"/>
        <w:gridCol w:w="1266"/>
        <w:gridCol w:w="2081"/>
      </w:tblGrid>
      <w:tr w14:paraId="26F0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602" w:type="dxa"/>
          </w:tcPr>
          <w:p w14:paraId="217F2F13">
            <w:pPr>
              <w:rPr>
                <w:rFonts w:hint="default"/>
                <w:b/>
                <w:bCs/>
                <w:vertAlign w:val="baseline"/>
                <w:lang w:val="en-US" w:eastAsia="zh-CN"/>
              </w:rPr>
            </w:pPr>
            <w:r>
              <w:rPr>
                <w:rFonts w:hint="eastAsia"/>
                <w:b/>
                <w:bCs/>
                <w:vertAlign w:val="baseline"/>
                <w:lang w:val="en-US" w:eastAsia="zh-CN"/>
              </w:rPr>
              <w:t>序号</w:t>
            </w:r>
          </w:p>
        </w:tc>
        <w:tc>
          <w:tcPr>
            <w:tcW w:w="1226" w:type="dxa"/>
          </w:tcPr>
          <w:p w14:paraId="1FDB25DD">
            <w:pPr>
              <w:rPr>
                <w:rFonts w:hint="default"/>
                <w:b/>
                <w:bCs/>
                <w:vertAlign w:val="baseline"/>
                <w:lang w:val="en-US" w:eastAsia="zh-CN"/>
              </w:rPr>
            </w:pPr>
            <w:r>
              <w:rPr>
                <w:rFonts w:hint="eastAsia"/>
                <w:b/>
                <w:bCs/>
                <w:vertAlign w:val="baseline"/>
                <w:lang w:val="en-US" w:eastAsia="zh-CN"/>
              </w:rPr>
              <w:t>姓名</w:t>
            </w:r>
          </w:p>
        </w:tc>
        <w:tc>
          <w:tcPr>
            <w:tcW w:w="2133" w:type="dxa"/>
          </w:tcPr>
          <w:p w14:paraId="17434128">
            <w:pPr>
              <w:rPr>
                <w:rFonts w:hint="default"/>
                <w:b/>
                <w:bCs/>
                <w:vertAlign w:val="baseline"/>
                <w:lang w:val="en-US" w:eastAsia="zh-CN"/>
              </w:rPr>
            </w:pPr>
            <w:r>
              <w:rPr>
                <w:rFonts w:hint="eastAsia"/>
                <w:b/>
                <w:bCs/>
                <w:vertAlign w:val="baseline"/>
                <w:lang w:val="en-US" w:eastAsia="zh-CN"/>
              </w:rPr>
              <w:t>论文案例名称</w:t>
            </w:r>
          </w:p>
        </w:tc>
        <w:tc>
          <w:tcPr>
            <w:tcW w:w="1214" w:type="dxa"/>
          </w:tcPr>
          <w:p w14:paraId="208AF5F5">
            <w:pPr>
              <w:rPr>
                <w:rFonts w:hint="default"/>
                <w:b/>
                <w:bCs/>
                <w:vertAlign w:val="baseline"/>
                <w:lang w:val="en-US" w:eastAsia="zh-CN"/>
              </w:rPr>
            </w:pPr>
            <w:r>
              <w:rPr>
                <w:rFonts w:hint="eastAsia"/>
                <w:b/>
                <w:bCs/>
                <w:vertAlign w:val="baseline"/>
                <w:lang w:val="en-US" w:eastAsia="zh-CN"/>
              </w:rPr>
              <w:t>发表刊物或获奖</w:t>
            </w:r>
          </w:p>
        </w:tc>
        <w:tc>
          <w:tcPr>
            <w:tcW w:w="1266" w:type="dxa"/>
          </w:tcPr>
          <w:p w14:paraId="18755883">
            <w:pPr>
              <w:rPr>
                <w:rFonts w:hint="default"/>
                <w:b/>
                <w:bCs/>
                <w:vertAlign w:val="baseline"/>
                <w:lang w:val="en-US" w:eastAsia="zh-CN"/>
              </w:rPr>
            </w:pPr>
            <w:r>
              <w:rPr>
                <w:rFonts w:hint="eastAsia"/>
                <w:b/>
                <w:bCs/>
                <w:vertAlign w:val="baseline"/>
                <w:lang w:val="en-US" w:eastAsia="zh-CN"/>
              </w:rPr>
              <w:t>发表或获奖时间</w:t>
            </w:r>
          </w:p>
        </w:tc>
        <w:tc>
          <w:tcPr>
            <w:tcW w:w="2081" w:type="dxa"/>
          </w:tcPr>
          <w:p w14:paraId="5076D25D">
            <w:pPr>
              <w:rPr>
                <w:rFonts w:hint="eastAsia"/>
                <w:b/>
                <w:bCs/>
                <w:vertAlign w:val="baseline"/>
                <w:lang w:val="en-US" w:eastAsia="zh-CN"/>
              </w:rPr>
            </w:pPr>
            <w:r>
              <w:rPr>
                <w:rFonts w:hint="eastAsia"/>
                <w:b/>
                <w:bCs/>
                <w:vertAlign w:val="baseline"/>
                <w:lang w:val="en-US" w:eastAsia="zh-CN"/>
              </w:rPr>
              <w:t>发表刊号</w:t>
            </w:r>
          </w:p>
          <w:p w14:paraId="42B830D5">
            <w:pPr>
              <w:rPr>
                <w:rFonts w:hint="default"/>
                <w:b/>
                <w:bCs/>
                <w:vertAlign w:val="baseline"/>
                <w:lang w:val="en-US" w:eastAsia="zh-CN"/>
              </w:rPr>
            </w:pPr>
            <w:r>
              <w:rPr>
                <w:rFonts w:hint="eastAsia"/>
                <w:b/>
                <w:bCs/>
                <w:vertAlign w:val="baseline"/>
                <w:lang w:val="en-US" w:eastAsia="zh-CN"/>
              </w:rPr>
              <w:t>或获奖级别等次</w:t>
            </w:r>
          </w:p>
        </w:tc>
      </w:tr>
      <w:tr w14:paraId="57FE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602" w:type="dxa"/>
          </w:tcPr>
          <w:p w14:paraId="1187AF62">
            <w:pPr>
              <w:rPr>
                <w:rFonts w:hint="default"/>
                <w:vertAlign w:val="baseline"/>
                <w:lang w:val="en-US" w:eastAsia="zh-CN"/>
              </w:rPr>
            </w:pPr>
            <w:r>
              <w:rPr>
                <w:rFonts w:hint="eastAsia"/>
                <w:vertAlign w:val="baseline"/>
                <w:lang w:val="en-US" w:eastAsia="zh-CN"/>
              </w:rPr>
              <w:t>1</w:t>
            </w:r>
          </w:p>
        </w:tc>
        <w:tc>
          <w:tcPr>
            <w:tcW w:w="1226" w:type="dxa"/>
          </w:tcPr>
          <w:p w14:paraId="31733EB6">
            <w:pPr>
              <w:rPr>
                <w:rFonts w:hint="default"/>
                <w:vertAlign w:val="baseline"/>
                <w:lang w:val="en-US" w:eastAsia="zh-CN"/>
              </w:rPr>
            </w:pPr>
            <w:r>
              <w:rPr>
                <w:rFonts w:hint="eastAsia"/>
                <w:vertAlign w:val="baseline"/>
                <w:lang w:val="en-US" w:eastAsia="zh-CN"/>
              </w:rPr>
              <w:t>顾丽娜</w:t>
            </w:r>
          </w:p>
        </w:tc>
        <w:tc>
          <w:tcPr>
            <w:tcW w:w="2133" w:type="dxa"/>
          </w:tcPr>
          <w:p w14:paraId="66FAFD6B">
            <w:pPr>
              <w:rPr>
                <w:rFonts w:hint="default"/>
                <w:vertAlign w:val="baseline"/>
                <w:lang w:val="en-US" w:eastAsia="zh-CN"/>
              </w:rPr>
            </w:pPr>
            <w:r>
              <w:rPr>
                <w:rFonts w:hint="eastAsia"/>
                <w:vertAlign w:val="baseline"/>
                <w:lang w:val="en-US" w:eastAsia="zh-CN"/>
              </w:rPr>
              <w:t>《基于幼小科学衔接，学校空间重构的实践与思考》</w:t>
            </w:r>
          </w:p>
        </w:tc>
        <w:tc>
          <w:tcPr>
            <w:tcW w:w="1214" w:type="dxa"/>
          </w:tcPr>
          <w:p w14:paraId="146ADD20">
            <w:pPr>
              <w:rPr>
                <w:rFonts w:hint="default"/>
                <w:vertAlign w:val="baseline"/>
                <w:lang w:val="en-US" w:eastAsia="zh-CN"/>
              </w:rPr>
            </w:pPr>
            <w:r>
              <w:rPr>
                <w:rFonts w:hint="eastAsia"/>
                <w:vertAlign w:val="baseline"/>
                <w:lang w:val="en-US" w:eastAsia="zh-CN"/>
              </w:rPr>
              <w:t>《向导》</w:t>
            </w:r>
          </w:p>
        </w:tc>
        <w:tc>
          <w:tcPr>
            <w:tcW w:w="1266" w:type="dxa"/>
          </w:tcPr>
          <w:p w14:paraId="7310D6EB">
            <w:pPr>
              <w:rPr>
                <w:rFonts w:hint="default"/>
                <w:vertAlign w:val="baseline"/>
                <w:lang w:val="en-US" w:eastAsia="zh-CN"/>
              </w:rPr>
            </w:pPr>
            <w:r>
              <w:rPr>
                <w:rFonts w:hint="eastAsia"/>
                <w:vertAlign w:val="baseline"/>
                <w:lang w:val="en-US" w:eastAsia="zh-CN"/>
              </w:rPr>
              <w:t>2024.06</w:t>
            </w:r>
          </w:p>
          <w:p w14:paraId="79D6B5E6">
            <w:pPr>
              <w:rPr>
                <w:rFonts w:hint="default"/>
                <w:vertAlign w:val="baseline"/>
                <w:lang w:val="en-US" w:eastAsia="zh-CN"/>
              </w:rPr>
            </w:pPr>
          </w:p>
        </w:tc>
        <w:tc>
          <w:tcPr>
            <w:tcW w:w="2081" w:type="dxa"/>
          </w:tcPr>
          <w:p w14:paraId="6A16DBF6">
            <w:pPr>
              <w:rPr>
                <w:rFonts w:hint="default"/>
                <w:vertAlign w:val="baseline"/>
                <w:lang w:val="en-US" w:eastAsia="zh-CN"/>
              </w:rPr>
            </w:pPr>
            <w:r>
              <w:rPr>
                <w:rFonts w:hint="eastAsia"/>
                <w:vertAlign w:val="baseline"/>
                <w:lang w:val="en-US" w:eastAsia="zh-CN"/>
              </w:rPr>
              <w:t>刊号CN15-10592024第19期</w:t>
            </w:r>
          </w:p>
          <w:p w14:paraId="4C8DA42B">
            <w:pPr>
              <w:rPr>
                <w:rFonts w:hint="default"/>
                <w:vertAlign w:val="baseline"/>
                <w:lang w:val="en-US" w:eastAsia="zh-CN"/>
              </w:rPr>
            </w:pPr>
          </w:p>
        </w:tc>
      </w:tr>
      <w:tr w14:paraId="2836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602" w:type="dxa"/>
          </w:tcPr>
          <w:p w14:paraId="51C2D415">
            <w:pPr>
              <w:rPr>
                <w:rFonts w:hint="default"/>
                <w:vertAlign w:val="baseline"/>
                <w:lang w:val="en-US" w:eastAsia="zh-CN"/>
              </w:rPr>
            </w:pPr>
            <w:r>
              <w:rPr>
                <w:rFonts w:hint="eastAsia"/>
                <w:vertAlign w:val="baseline"/>
                <w:lang w:val="en-US" w:eastAsia="zh-CN"/>
              </w:rPr>
              <w:t>2</w:t>
            </w:r>
          </w:p>
        </w:tc>
        <w:tc>
          <w:tcPr>
            <w:tcW w:w="1226" w:type="dxa"/>
          </w:tcPr>
          <w:p w14:paraId="753D0EE1">
            <w:pPr>
              <w:rPr>
                <w:rFonts w:hint="default"/>
                <w:vertAlign w:val="baseline"/>
                <w:lang w:val="en-US" w:eastAsia="zh-CN"/>
              </w:rPr>
            </w:pPr>
            <w:r>
              <w:rPr>
                <w:rFonts w:hint="eastAsia"/>
                <w:vertAlign w:val="baseline"/>
                <w:lang w:val="en-US" w:eastAsia="zh-CN"/>
              </w:rPr>
              <w:t>顾丽娜</w:t>
            </w:r>
          </w:p>
        </w:tc>
        <w:tc>
          <w:tcPr>
            <w:tcW w:w="2133" w:type="dxa"/>
          </w:tcPr>
          <w:p w14:paraId="5BFCF5C8">
            <w:pPr>
              <w:rPr>
                <w:rFonts w:hint="default"/>
                <w:vertAlign w:val="baseline"/>
                <w:lang w:val="en-US" w:eastAsia="zh-CN"/>
              </w:rPr>
            </w:pPr>
            <w:r>
              <w:rPr>
                <w:rFonts w:hint="eastAsia"/>
                <w:vertAlign w:val="baseline"/>
                <w:lang w:val="en-US" w:eastAsia="zh-CN"/>
              </w:rPr>
              <w:t>《绘趣味豆本，启真教育——趣味豆本的实践与思考》</w:t>
            </w:r>
          </w:p>
        </w:tc>
        <w:tc>
          <w:tcPr>
            <w:tcW w:w="1214" w:type="dxa"/>
          </w:tcPr>
          <w:p w14:paraId="35A9FAE6">
            <w:pPr>
              <w:rPr>
                <w:rFonts w:hint="eastAsia"/>
                <w:vertAlign w:val="baseline"/>
                <w:lang w:val="en-US" w:eastAsia="zh-CN"/>
              </w:rPr>
            </w:pPr>
            <w:r>
              <w:rPr>
                <w:rFonts w:hint="eastAsia"/>
                <w:vertAlign w:val="baseline"/>
                <w:lang w:val="en-US" w:eastAsia="zh-CN"/>
              </w:rPr>
              <w:t>《教育考试与评价》</w:t>
            </w:r>
          </w:p>
        </w:tc>
        <w:tc>
          <w:tcPr>
            <w:tcW w:w="1266" w:type="dxa"/>
          </w:tcPr>
          <w:p w14:paraId="3731AEC7">
            <w:pPr>
              <w:rPr>
                <w:rFonts w:hint="default"/>
                <w:vertAlign w:val="baseline"/>
                <w:lang w:val="en-US" w:eastAsia="zh-CN"/>
              </w:rPr>
            </w:pPr>
            <w:r>
              <w:rPr>
                <w:rFonts w:hint="eastAsia"/>
                <w:vertAlign w:val="baseline"/>
                <w:lang w:val="en-US" w:eastAsia="zh-CN"/>
              </w:rPr>
              <w:t>2024.05</w:t>
            </w:r>
          </w:p>
        </w:tc>
        <w:tc>
          <w:tcPr>
            <w:tcW w:w="2081" w:type="dxa"/>
          </w:tcPr>
          <w:p w14:paraId="731C9A91">
            <w:pPr>
              <w:rPr>
                <w:rFonts w:hint="default"/>
                <w:vertAlign w:val="baseline"/>
                <w:lang w:val="en-US" w:eastAsia="zh-CN"/>
              </w:rPr>
            </w:pPr>
            <w:r>
              <w:rPr>
                <w:rFonts w:hint="eastAsia"/>
                <w:vertAlign w:val="baseline"/>
                <w:lang w:val="en-US" w:eastAsia="zh-CN"/>
              </w:rPr>
              <w:t>刊号CN51-1766G4第9期</w:t>
            </w:r>
          </w:p>
        </w:tc>
      </w:tr>
      <w:tr w14:paraId="3C73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602" w:type="dxa"/>
          </w:tcPr>
          <w:p w14:paraId="37BA537B">
            <w:pPr>
              <w:rPr>
                <w:rFonts w:hint="default"/>
                <w:vertAlign w:val="baseline"/>
                <w:lang w:val="en-US" w:eastAsia="zh-CN"/>
              </w:rPr>
            </w:pPr>
            <w:r>
              <w:rPr>
                <w:rFonts w:hint="eastAsia"/>
                <w:vertAlign w:val="baseline"/>
                <w:lang w:val="en-US" w:eastAsia="zh-CN"/>
              </w:rPr>
              <w:t>3</w:t>
            </w:r>
          </w:p>
        </w:tc>
        <w:tc>
          <w:tcPr>
            <w:tcW w:w="1226" w:type="dxa"/>
          </w:tcPr>
          <w:p w14:paraId="68BC980F">
            <w:pPr>
              <w:rPr>
                <w:rFonts w:hint="default"/>
                <w:vertAlign w:val="baseline"/>
                <w:lang w:val="en-US" w:eastAsia="zh-CN"/>
              </w:rPr>
            </w:pPr>
            <w:r>
              <w:rPr>
                <w:rFonts w:hint="eastAsia"/>
                <w:vertAlign w:val="baseline"/>
                <w:lang w:val="en-US" w:eastAsia="zh-CN"/>
              </w:rPr>
              <w:t>顾丽娜</w:t>
            </w:r>
          </w:p>
        </w:tc>
        <w:tc>
          <w:tcPr>
            <w:tcW w:w="2133" w:type="dxa"/>
          </w:tcPr>
          <w:p w14:paraId="7D0C67A5">
            <w:pPr>
              <w:rPr>
                <w:rFonts w:hint="default"/>
                <w:vertAlign w:val="baseline"/>
                <w:lang w:val="en-US" w:eastAsia="zh-CN"/>
              </w:rPr>
            </w:pPr>
            <w:r>
              <w:rPr>
                <w:rFonts w:hint="eastAsia"/>
                <w:vertAlign w:val="baseline"/>
                <w:lang w:val="en-US" w:eastAsia="zh-CN"/>
              </w:rPr>
              <w:t>《多元融通，打造幼小衔接“共育场”》</w:t>
            </w:r>
          </w:p>
        </w:tc>
        <w:tc>
          <w:tcPr>
            <w:tcW w:w="1214" w:type="dxa"/>
          </w:tcPr>
          <w:p w14:paraId="4C2A047E">
            <w:pPr>
              <w:rPr>
                <w:rFonts w:hint="eastAsia"/>
                <w:vertAlign w:val="baseline"/>
                <w:lang w:val="en-US" w:eastAsia="zh-CN"/>
              </w:rPr>
            </w:pPr>
            <w:r>
              <w:rPr>
                <w:rFonts w:hint="eastAsia"/>
                <w:vertAlign w:val="baseline"/>
                <w:lang w:val="en-US" w:eastAsia="zh-CN"/>
              </w:rPr>
              <w:t>常州市家庭教育指导论文二等奖</w:t>
            </w:r>
          </w:p>
        </w:tc>
        <w:tc>
          <w:tcPr>
            <w:tcW w:w="1266" w:type="dxa"/>
          </w:tcPr>
          <w:p w14:paraId="1BBE4B94">
            <w:pPr>
              <w:rPr>
                <w:rFonts w:hint="default"/>
                <w:vertAlign w:val="baseline"/>
                <w:lang w:val="en-US" w:eastAsia="zh-CN"/>
              </w:rPr>
            </w:pPr>
            <w:r>
              <w:rPr>
                <w:rFonts w:hint="eastAsia"/>
                <w:vertAlign w:val="baseline"/>
                <w:lang w:val="en-US" w:eastAsia="zh-CN"/>
              </w:rPr>
              <w:t>2023.12</w:t>
            </w:r>
          </w:p>
        </w:tc>
        <w:tc>
          <w:tcPr>
            <w:tcW w:w="2081" w:type="dxa"/>
          </w:tcPr>
          <w:p w14:paraId="751137D0">
            <w:pPr>
              <w:rPr>
                <w:rFonts w:hint="default"/>
                <w:vertAlign w:val="baseline"/>
                <w:lang w:val="en-US" w:eastAsia="zh-CN"/>
              </w:rPr>
            </w:pPr>
            <w:r>
              <w:rPr>
                <w:rFonts w:hint="default"/>
                <w:vertAlign w:val="baseline"/>
                <w:lang w:val="en-US" w:eastAsia="zh-CN"/>
              </w:rPr>
              <w:t>常州教育局组织</w:t>
            </w:r>
          </w:p>
        </w:tc>
      </w:tr>
      <w:tr w14:paraId="2CAD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602" w:type="dxa"/>
          </w:tcPr>
          <w:p w14:paraId="58132824">
            <w:pPr>
              <w:rPr>
                <w:rFonts w:hint="default"/>
                <w:vertAlign w:val="baseline"/>
                <w:lang w:val="en-US" w:eastAsia="zh-CN"/>
              </w:rPr>
            </w:pPr>
            <w:r>
              <w:rPr>
                <w:rFonts w:hint="eastAsia"/>
                <w:vertAlign w:val="baseline"/>
                <w:lang w:val="en-US" w:eastAsia="zh-CN"/>
              </w:rPr>
              <w:t>4</w:t>
            </w:r>
          </w:p>
        </w:tc>
        <w:tc>
          <w:tcPr>
            <w:tcW w:w="1226" w:type="dxa"/>
          </w:tcPr>
          <w:p w14:paraId="046D5390">
            <w:pPr>
              <w:rPr>
                <w:rFonts w:hint="default"/>
                <w:vertAlign w:val="baseline"/>
                <w:lang w:val="en-US" w:eastAsia="zh-CN"/>
              </w:rPr>
            </w:pPr>
            <w:r>
              <w:rPr>
                <w:rFonts w:hint="eastAsia"/>
                <w:vertAlign w:val="baseline"/>
                <w:lang w:val="en-US" w:eastAsia="zh-CN"/>
              </w:rPr>
              <w:t>顾丽娜</w:t>
            </w:r>
          </w:p>
        </w:tc>
        <w:tc>
          <w:tcPr>
            <w:tcW w:w="2133" w:type="dxa"/>
          </w:tcPr>
          <w:p w14:paraId="474AF8FC">
            <w:pPr>
              <w:rPr>
                <w:rFonts w:hint="default"/>
                <w:vertAlign w:val="baseline"/>
                <w:lang w:val="en-US" w:eastAsia="zh-CN"/>
              </w:rPr>
            </w:pPr>
            <w:r>
              <w:rPr>
                <w:rFonts w:hint="eastAsia"/>
                <w:vertAlign w:val="baseline"/>
                <w:lang w:val="en-US" w:eastAsia="zh-CN"/>
              </w:rPr>
              <w:t>专题讲座《绘趣味豆本，启真教育》</w:t>
            </w:r>
          </w:p>
        </w:tc>
        <w:tc>
          <w:tcPr>
            <w:tcW w:w="1214" w:type="dxa"/>
          </w:tcPr>
          <w:p w14:paraId="6663EC2F">
            <w:pPr>
              <w:rPr>
                <w:rFonts w:hint="default"/>
                <w:vertAlign w:val="baseline"/>
                <w:lang w:val="en-US" w:eastAsia="zh-CN"/>
              </w:rPr>
            </w:pPr>
            <w:r>
              <w:rPr>
                <w:rFonts w:hint="eastAsia"/>
                <w:vertAlign w:val="baseline"/>
                <w:lang w:val="en-US" w:eastAsia="zh-CN"/>
              </w:rPr>
              <w:t>区级讲座</w:t>
            </w:r>
          </w:p>
        </w:tc>
        <w:tc>
          <w:tcPr>
            <w:tcW w:w="1266" w:type="dxa"/>
          </w:tcPr>
          <w:p w14:paraId="5BAFC4D3">
            <w:pPr>
              <w:rPr>
                <w:rFonts w:hint="default"/>
                <w:vertAlign w:val="baseline"/>
                <w:lang w:val="en-US" w:eastAsia="zh-CN"/>
              </w:rPr>
            </w:pPr>
            <w:r>
              <w:rPr>
                <w:rFonts w:hint="eastAsia"/>
                <w:vertAlign w:val="baseline"/>
                <w:lang w:val="en-US" w:eastAsia="zh-CN"/>
              </w:rPr>
              <w:t>2023.11.14</w:t>
            </w:r>
          </w:p>
        </w:tc>
        <w:tc>
          <w:tcPr>
            <w:tcW w:w="2081" w:type="dxa"/>
          </w:tcPr>
          <w:p w14:paraId="17E8B4E3">
            <w:pPr>
              <w:rPr>
                <w:rFonts w:hint="default"/>
                <w:vertAlign w:val="baseline"/>
                <w:lang w:val="en-US" w:eastAsia="zh-CN"/>
              </w:rPr>
            </w:pPr>
            <w:r>
              <w:rPr>
                <w:rFonts w:hint="eastAsia"/>
                <w:vertAlign w:val="baseline"/>
                <w:lang w:val="en-US" w:eastAsia="zh-CN"/>
              </w:rPr>
              <w:t>新北区新北区幼小衔接中期评估</w:t>
            </w:r>
          </w:p>
        </w:tc>
      </w:tr>
      <w:tr w14:paraId="73E6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602" w:type="dxa"/>
          </w:tcPr>
          <w:p w14:paraId="6D9FFBDB">
            <w:pPr>
              <w:rPr>
                <w:rFonts w:hint="default"/>
                <w:vertAlign w:val="baseline"/>
                <w:lang w:val="en-US" w:eastAsia="zh-CN"/>
              </w:rPr>
            </w:pPr>
            <w:r>
              <w:rPr>
                <w:rFonts w:hint="eastAsia"/>
                <w:vertAlign w:val="baseline"/>
                <w:lang w:val="en-US" w:eastAsia="zh-CN"/>
              </w:rPr>
              <w:t>5</w:t>
            </w:r>
          </w:p>
        </w:tc>
        <w:tc>
          <w:tcPr>
            <w:tcW w:w="1226" w:type="dxa"/>
          </w:tcPr>
          <w:p w14:paraId="23C2FD33">
            <w:pPr>
              <w:rPr>
                <w:rFonts w:hint="default"/>
                <w:vertAlign w:val="baseline"/>
                <w:lang w:val="en-US" w:eastAsia="zh-CN"/>
              </w:rPr>
            </w:pPr>
            <w:r>
              <w:rPr>
                <w:rFonts w:hint="default"/>
                <w:vertAlign w:val="baseline"/>
                <w:lang w:val="en-US" w:eastAsia="zh-CN"/>
              </w:rPr>
              <w:t>丁晓晴</w:t>
            </w:r>
          </w:p>
        </w:tc>
        <w:tc>
          <w:tcPr>
            <w:tcW w:w="2133" w:type="dxa"/>
          </w:tcPr>
          <w:p w14:paraId="76306BC6">
            <w:pPr>
              <w:rPr>
                <w:rFonts w:hint="default"/>
                <w:vertAlign w:val="baseline"/>
                <w:lang w:val="en-US" w:eastAsia="zh-CN"/>
              </w:rPr>
            </w:pPr>
            <w:r>
              <w:rPr>
                <w:rFonts w:hint="default"/>
                <w:vertAlign w:val="baseline"/>
                <w:lang w:val="en-US" w:eastAsia="zh-CN"/>
              </w:rPr>
              <w:t>《情境教学在小学语文幼小衔接中的运用与实践》</w:t>
            </w:r>
          </w:p>
        </w:tc>
        <w:tc>
          <w:tcPr>
            <w:tcW w:w="1214" w:type="dxa"/>
          </w:tcPr>
          <w:p w14:paraId="3883EBC7">
            <w:pPr>
              <w:rPr>
                <w:rFonts w:hint="default"/>
                <w:vertAlign w:val="baseline"/>
                <w:lang w:val="en-US" w:eastAsia="zh-CN"/>
              </w:rPr>
            </w:pPr>
            <w:r>
              <w:rPr>
                <w:rFonts w:hint="default"/>
                <w:vertAlign w:val="baseline"/>
                <w:lang w:val="en-US" w:eastAsia="zh-CN"/>
              </w:rPr>
              <w:t>《教学与研究》</w:t>
            </w:r>
          </w:p>
        </w:tc>
        <w:tc>
          <w:tcPr>
            <w:tcW w:w="1266" w:type="dxa"/>
          </w:tcPr>
          <w:p w14:paraId="6D6BECBB">
            <w:pPr>
              <w:rPr>
                <w:rFonts w:hint="default"/>
                <w:vertAlign w:val="baseline"/>
                <w:lang w:val="en-US" w:eastAsia="zh-CN"/>
              </w:rPr>
            </w:pPr>
            <w:r>
              <w:rPr>
                <w:rFonts w:hint="default"/>
                <w:vertAlign w:val="baseline"/>
                <w:lang w:val="en-US" w:eastAsia="zh-CN"/>
              </w:rPr>
              <w:t>2024.1.15</w:t>
            </w:r>
          </w:p>
        </w:tc>
        <w:tc>
          <w:tcPr>
            <w:tcW w:w="2081" w:type="dxa"/>
          </w:tcPr>
          <w:p w14:paraId="5C475C01">
            <w:pPr>
              <w:rPr>
                <w:rFonts w:hint="default"/>
                <w:vertAlign w:val="baseline"/>
                <w:lang w:val="en-US" w:eastAsia="zh-CN"/>
              </w:rPr>
            </w:pPr>
            <w:r>
              <w:rPr>
                <w:rFonts w:hint="default"/>
                <w:vertAlign w:val="baseline"/>
                <w:lang w:val="en-US" w:eastAsia="zh-CN"/>
              </w:rPr>
              <w:t>刊号CN11-1454/G4 第一期</w:t>
            </w:r>
          </w:p>
        </w:tc>
      </w:tr>
      <w:tr w14:paraId="5FC1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602" w:type="dxa"/>
          </w:tcPr>
          <w:p w14:paraId="261E589B">
            <w:pPr>
              <w:rPr>
                <w:rFonts w:hint="default"/>
                <w:vertAlign w:val="baseline"/>
                <w:lang w:val="en-US" w:eastAsia="zh-CN"/>
              </w:rPr>
            </w:pPr>
            <w:r>
              <w:rPr>
                <w:rFonts w:hint="eastAsia"/>
                <w:vertAlign w:val="baseline"/>
                <w:lang w:val="en-US" w:eastAsia="zh-CN"/>
              </w:rPr>
              <w:t>6</w:t>
            </w:r>
          </w:p>
        </w:tc>
        <w:tc>
          <w:tcPr>
            <w:tcW w:w="1226" w:type="dxa"/>
          </w:tcPr>
          <w:p w14:paraId="0849F701">
            <w:pPr>
              <w:rPr>
                <w:rFonts w:hint="default"/>
                <w:vertAlign w:val="baseline"/>
                <w:lang w:val="en-US" w:eastAsia="zh-CN"/>
              </w:rPr>
            </w:pPr>
            <w:r>
              <w:rPr>
                <w:rFonts w:hint="default"/>
                <w:vertAlign w:val="baseline"/>
                <w:lang w:val="en-US" w:eastAsia="zh-CN"/>
              </w:rPr>
              <w:t>吉菲菲</w:t>
            </w:r>
          </w:p>
        </w:tc>
        <w:tc>
          <w:tcPr>
            <w:tcW w:w="2133" w:type="dxa"/>
          </w:tcPr>
          <w:p w14:paraId="3C25C968">
            <w:pPr>
              <w:rPr>
                <w:rFonts w:hint="default"/>
                <w:vertAlign w:val="baseline"/>
                <w:lang w:val="en-US" w:eastAsia="zh-CN"/>
              </w:rPr>
            </w:pPr>
            <w:r>
              <w:rPr>
                <w:rFonts w:hint="default"/>
                <w:vertAlign w:val="baseline"/>
                <w:lang w:val="en-US" w:eastAsia="zh-CN"/>
              </w:rPr>
              <w:t>《</w:t>
            </w:r>
            <w:r>
              <w:rPr>
                <w:i w:val="0"/>
                <w:strike w:val="0"/>
                <w:spacing w:val="0"/>
                <w:u w:val="none"/>
              </w:rPr>
              <w:t>小学低年级语文幼小衔接教学实践策略</w:t>
            </w:r>
            <w:r>
              <w:rPr>
                <w:rFonts w:hint="default"/>
                <w:vertAlign w:val="baseline"/>
                <w:lang w:val="en-US" w:eastAsia="zh-CN"/>
              </w:rPr>
              <w:t>》</w:t>
            </w:r>
          </w:p>
        </w:tc>
        <w:tc>
          <w:tcPr>
            <w:tcW w:w="1214" w:type="dxa"/>
          </w:tcPr>
          <w:p w14:paraId="608ED687">
            <w:pPr>
              <w:rPr>
                <w:rFonts w:hint="default"/>
                <w:vertAlign w:val="baseline"/>
                <w:lang w:val="en-US" w:eastAsia="zh-CN"/>
              </w:rPr>
            </w:pPr>
            <w:r>
              <w:rPr>
                <w:i w:val="0"/>
                <w:strike w:val="0"/>
                <w:spacing w:val="0"/>
                <w:u w:val="none"/>
              </w:rPr>
              <w:t>《父母课堂.教育学研 究》</w:t>
            </w:r>
          </w:p>
        </w:tc>
        <w:tc>
          <w:tcPr>
            <w:tcW w:w="1266" w:type="dxa"/>
          </w:tcPr>
          <w:p w14:paraId="389962E6">
            <w:pPr>
              <w:rPr>
                <w:rFonts w:hint="default"/>
                <w:vertAlign w:val="baseline"/>
                <w:lang w:val="en-US" w:eastAsia="zh-CN"/>
              </w:rPr>
            </w:pPr>
            <w:r>
              <w:rPr>
                <w:rFonts w:hint="default"/>
                <w:vertAlign w:val="baseline"/>
                <w:lang w:val="en-US" w:eastAsia="zh-CN"/>
              </w:rPr>
              <w:t>2024.09</w:t>
            </w:r>
          </w:p>
        </w:tc>
        <w:tc>
          <w:tcPr>
            <w:tcW w:w="2081" w:type="dxa"/>
          </w:tcPr>
          <w:p w14:paraId="5717E7AB">
            <w:pPr>
              <w:rPr>
                <w:rFonts w:hint="default"/>
                <w:vertAlign w:val="baseline"/>
                <w:lang w:val="en-US" w:eastAsia="zh-CN"/>
              </w:rPr>
            </w:pPr>
            <w:r>
              <w:rPr>
                <w:i w:val="0"/>
                <w:strike w:val="0"/>
                <w:spacing w:val="0"/>
                <w:u w:val="none"/>
              </w:rPr>
              <w:t>刊号：CN 10-1542/G4</w:t>
            </w:r>
          </w:p>
        </w:tc>
      </w:tr>
    </w:tbl>
    <w:p w14:paraId="3CE7A3E5">
      <w:pPr>
        <w:ind w:firstLine="562" w:firstLineChars="200"/>
        <w:rPr>
          <w:rFonts w:hint="eastAsia" w:ascii="宋体" w:hAnsi="宋体" w:eastAsia="宋体" w:cs="宋体"/>
          <w:b/>
          <w:sz w:val="28"/>
          <w:szCs w:val="28"/>
        </w:rPr>
      </w:pPr>
    </w:p>
    <w:p w14:paraId="3781448C">
      <w:pPr>
        <w:ind w:firstLine="562" w:firstLineChars="200"/>
        <w:rPr>
          <w:rFonts w:hint="eastAsia" w:ascii="宋体" w:hAnsi="宋体" w:eastAsia="宋体" w:cs="宋体"/>
          <w:b/>
          <w:sz w:val="28"/>
          <w:szCs w:val="28"/>
        </w:rPr>
      </w:pPr>
    </w:p>
    <w:p w14:paraId="5BCBE910">
      <w:pPr>
        <w:ind w:firstLine="562" w:firstLineChars="200"/>
        <w:rPr>
          <w:rFonts w:hint="eastAsia" w:ascii="宋体" w:hAnsi="宋体" w:eastAsia="宋体" w:cs="宋体"/>
          <w:b/>
          <w:sz w:val="28"/>
          <w:szCs w:val="28"/>
        </w:rPr>
      </w:pPr>
    </w:p>
    <w:p w14:paraId="704BBDEF">
      <w:pPr>
        <w:ind w:firstLine="562" w:firstLineChars="200"/>
        <w:rPr>
          <w:rFonts w:hint="eastAsia" w:ascii="宋体" w:hAnsi="宋体" w:eastAsia="宋体" w:cs="宋体"/>
          <w:b/>
          <w:sz w:val="28"/>
          <w:szCs w:val="28"/>
        </w:rPr>
      </w:pPr>
    </w:p>
    <w:p w14:paraId="200953D7">
      <w:pPr>
        <w:rPr>
          <w:rFonts w:hint="eastAsia" w:ascii="宋体" w:hAnsi="宋体" w:eastAsia="宋体" w:cs="宋体"/>
          <w:b/>
          <w:sz w:val="28"/>
          <w:szCs w:val="28"/>
        </w:rPr>
      </w:pPr>
    </w:p>
    <w:p w14:paraId="4DFF29CE">
      <w:pPr>
        <w:ind w:firstLine="562" w:firstLineChars="200"/>
        <w:rPr>
          <w:rFonts w:hint="eastAsia" w:eastAsiaTheme="minorEastAsia"/>
          <w:b/>
          <w:sz w:val="28"/>
          <w:szCs w:val="28"/>
          <w:lang w:eastAsia="zh-CN"/>
        </w:rPr>
      </w:pPr>
    </w:p>
    <w:p w14:paraId="4E302156">
      <w:pPr>
        <w:ind w:firstLine="420" w:firstLineChars="200"/>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7939B">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972C37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4972C37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E35780"/>
    <w:multiLevelType w:val="singleLevel"/>
    <w:tmpl w:val="0BE35780"/>
    <w:lvl w:ilvl="0" w:tentative="0">
      <w:start w:val="4"/>
      <w:numFmt w:val="chineseCounting"/>
      <w:suff w:val="nothing"/>
      <w:lvlText w:val="%1、"/>
      <w:lvlJc w:val="left"/>
      <w:rPr>
        <w:rFonts w:hint="eastAsia"/>
      </w:rPr>
    </w:lvl>
  </w:abstractNum>
  <w:abstractNum w:abstractNumId="1">
    <w:nsid w:val="2F78A9E7"/>
    <w:multiLevelType w:val="singleLevel"/>
    <w:tmpl w:val="2F78A9E7"/>
    <w:lvl w:ilvl="0" w:tentative="0">
      <w:start w:val="2"/>
      <w:numFmt w:val="chineseCounting"/>
      <w:suff w:val="nothing"/>
      <w:lvlText w:val="（%1）"/>
      <w:lvlJc w:val="left"/>
      <w:rPr>
        <w:rFonts w:hint="eastAsia"/>
      </w:rPr>
    </w:lvl>
  </w:abstractNum>
  <w:abstractNum w:abstractNumId="2">
    <w:nsid w:val="2FE9007D"/>
    <w:multiLevelType w:val="singleLevel"/>
    <w:tmpl w:val="2FE9007D"/>
    <w:lvl w:ilvl="0" w:tentative="0">
      <w:start w:val="3"/>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kZmYxOTM1NWE3OWI1NWFkZTc1ZTRkNzdhNGMzZWUifQ=="/>
  </w:docVars>
  <w:rsids>
    <w:rsidRoot w:val="00172A27"/>
    <w:rsid w:val="001041B3"/>
    <w:rsid w:val="00172A27"/>
    <w:rsid w:val="008A24D3"/>
    <w:rsid w:val="009D24F3"/>
    <w:rsid w:val="00A746A1"/>
    <w:rsid w:val="00CF7AB5"/>
    <w:rsid w:val="00D43C80"/>
    <w:rsid w:val="00E12B40"/>
    <w:rsid w:val="00F63AF3"/>
    <w:rsid w:val="025A704C"/>
    <w:rsid w:val="04A171B4"/>
    <w:rsid w:val="04BD38C2"/>
    <w:rsid w:val="055E1BFD"/>
    <w:rsid w:val="06C66370"/>
    <w:rsid w:val="0790372C"/>
    <w:rsid w:val="07F7533D"/>
    <w:rsid w:val="0A9E51BA"/>
    <w:rsid w:val="0B0F1928"/>
    <w:rsid w:val="0B6A4298"/>
    <w:rsid w:val="0C037742"/>
    <w:rsid w:val="0C1A784C"/>
    <w:rsid w:val="10030D22"/>
    <w:rsid w:val="141A663B"/>
    <w:rsid w:val="144933C4"/>
    <w:rsid w:val="16425C19"/>
    <w:rsid w:val="17922593"/>
    <w:rsid w:val="1B080E22"/>
    <w:rsid w:val="1BA01B1B"/>
    <w:rsid w:val="1CA56459"/>
    <w:rsid w:val="1CF06F67"/>
    <w:rsid w:val="21334CAD"/>
    <w:rsid w:val="234E6DF2"/>
    <w:rsid w:val="24AC3799"/>
    <w:rsid w:val="24E150D9"/>
    <w:rsid w:val="25922659"/>
    <w:rsid w:val="25BE16DD"/>
    <w:rsid w:val="25F61677"/>
    <w:rsid w:val="26FC6E5E"/>
    <w:rsid w:val="28740B12"/>
    <w:rsid w:val="289C690F"/>
    <w:rsid w:val="28C85522"/>
    <w:rsid w:val="29F02AF8"/>
    <w:rsid w:val="2B373B1E"/>
    <w:rsid w:val="2B4C57BF"/>
    <w:rsid w:val="2B9057BE"/>
    <w:rsid w:val="2BE51E7D"/>
    <w:rsid w:val="2DB142C7"/>
    <w:rsid w:val="2EC65E4B"/>
    <w:rsid w:val="30731155"/>
    <w:rsid w:val="31523460"/>
    <w:rsid w:val="3161510B"/>
    <w:rsid w:val="336D2997"/>
    <w:rsid w:val="3454129D"/>
    <w:rsid w:val="34B37709"/>
    <w:rsid w:val="35B47329"/>
    <w:rsid w:val="36820344"/>
    <w:rsid w:val="36E737AD"/>
    <w:rsid w:val="37530D23"/>
    <w:rsid w:val="388708E6"/>
    <w:rsid w:val="398C5748"/>
    <w:rsid w:val="39B062D2"/>
    <w:rsid w:val="39C67E8C"/>
    <w:rsid w:val="3ADD4463"/>
    <w:rsid w:val="3AF03860"/>
    <w:rsid w:val="3BA1071C"/>
    <w:rsid w:val="3D2C5308"/>
    <w:rsid w:val="3E3C5686"/>
    <w:rsid w:val="3E817133"/>
    <w:rsid w:val="41546D80"/>
    <w:rsid w:val="43560B8E"/>
    <w:rsid w:val="44B4065F"/>
    <w:rsid w:val="450F36EA"/>
    <w:rsid w:val="46AD50CE"/>
    <w:rsid w:val="46F40A57"/>
    <w:rsid w:val="47B4227D"/>
    <w:rsid w:val="48AE2913"/>
    <w:rsid w:val="4B2772B4"/>
    <w:rsid w:val="4C374790"/>
    <w:rsid w:val="4DBF37D4"/>
    <w:rsid w:val="4E9B5FEF"/>
    <w:rsid w:val="4F153802"/>
    <w:rsid w:val="505221AE"/>
    <w:rsid w:val="51754C59"/>
    <w:rsid w:val="51890380"/>
    <w:rsid w:val="51FB066E"/>
    <w:rsid w:val="527E45B7"/>
    <w:rsid w:val="52970C7C"/>
    <w:rsid w:val="52A73AC4"/>
    <w:rsid w:val="52DB2E5E"/>
    <w:rsid w:val="52FA1DCE"/>
    <w:rsid w:val="56F73FDE"/>
    <w:rsid w:val="577D2735"/>
    <w:rsid w:val="5A313272"/>
    <w:rsid w:val="5F654601"/>
    <w:rsid w:val="5FE936F7"/>
    <w:rsid w:val="602D6CC3"/>
    <w:rsid w:val="60815CD2"/>
    <w:rsid w:val="61EC588D"/>
    <w:rsid w:val="64317E89"/>
    <w:rsid w:val="64DE19BE"/>
    <w:rsid w:val="661F0E5C"/>
    <w:rsid w:val="676747DA"/>
    <w:rsid w:val="67F0485E"/>
    <w:rsid w:val="697E6AD0"/>
    <w:rsid w:val="69A84119"/>
    <w:rsid w:val="6BEC5C84"/>
    <w:rsid w:val="6CE733E5"/>
    <w:rsid w:val="6D4A4DA1"/>
    <w:rsid w:val="6E514AF7"/>
    <w:rsid w:val="6F5E011B"/>
    <w:rsid w:val="6FB645DF"/>
    <w:rsid w:val="70D34D1C"/>
    <w:rsid w:val="73EC2692"/>
    <w:rsid w:val="74405583"/>
    <w:rsid w:val="74FF2584"/>
    <w:rsid w:val="75710F99"/>
    <w:rsid w:val="758B0A7D"/>
    <w:rsid w:val="77250D0C"/>
    <w:rsid w:val="78767001"/>
    <w:rsid w:val="797177C8"/>
    <w:rsid w:val="7AB60418"/>
    <w:rsid w:val="7C741AA9"/>
    <w:rsid w:val="7D155610"/>
    <w:rsid w:val="7E0000B2"/>
    <w:rsid w:val="7E450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alloon Text"/>
    <w:basedOn w:val="1"/>
    <w:link w:val="10"/>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rPr>
  </w:style>
  <w:style w:type="character" w:customStyle="1" w:styleId="10">
    <w:name w:val="批注框文本 Char"/>
    <w:basedOn w:val="8"/>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6593</Words>
  <Characters>6686</Characters>
  <Lines>5</Lines>
  <Paragraphs>1</Paragraphs>
  <TotalTime>0</TotalTime>
  <ScaleCrop>false</ScaleCrop>
  <LinksUpToDate>false</LinksUpToDate>
  <CharactersWithSpaces>6752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x</dc:creator>
  <cp:lastModifiedBy>鱼</cp:lastModifiedBy>
  <cp:lastPrinted>2016-10-17T00:21:00Z</cp:lastPrinted>
  <dcterms:modified xsi:type="dcterms:W3CDTF">2024-11-26T01:38:36Z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7EC44306CB5842DABACF7642C7CF4ED0_13</vt:lpwstr>
  </property>
</Properties>
</file>