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12.19</w:t>
      </w:r>
      <w:r>
        <w:rPr>
          <w:rFonts w:hint="eastAsia"/>
          <w:spacing w:val="45"/>
          <w:szCs w:val="18"/>
        </w:rPr>
        <w:t>主题活动</w:t>
      </w:r>
      <w:r>
        <w:rPr>
          <w:spacing w:val="45"/>
          <w:szCs w:val="18"/>
        </w:rPr>
        <w:t>——《</w:t>
      </w:r>
      <w:r>
        <w:rPr>
          <w:rFonts w:hint="eastAsia"/>
          <w:spacing w:val="45"/>
          <w:szCs w:val="18"/>
          <w:lang w:val="en-US" w:eastAsia="zh-CN"/>
        </w:rPr>
        <w:t>动物王国</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刘奕澂 姚燚 王诗航 周成旭 顾书言 张梓柠 孔佑泽 孔佑安 张俊哲 闫卓凡 谈千筠 李沐祁 宋梓煜 龚昕苒 唐文津 陈可歆  王颂雅 叶书汐 赵梦琪 赵静姝</w:t>
      </w:r>
      <w:r>
        <w:rPr>
          <w:rFonts w:hint="eastAsia" w:ascii="宋体" w:hAnsi="宋体" w:eastAsia="宋体" w:cs="宋体"/>
          <w:i w:val="0"/>
          <w:color w:val="000000"/>
          <w:kern w:val="0"/>
          <w:sz w:val="24"/>
          <w:szCs w:val="24"/>
          <w:u w:val="single"/>
          <w:lang w:val="en-US" w:eastAsia="zh-CN" w:bidi="ar"/>
        </w:rPr>
        <w:t xml:space="preserve"> 王诗航 </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219_150257.jpgIMG_20241219_15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219_150257.jpgIMG_20241219_150257"/>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219_150347.jpgIMG_20241219_15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219_150347.jpgIMG_20241219_150347"/>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赵静姝、李沐祁、叶书汐、顾念楠</w:t>
            </w:r>
            <w:bookmarkStart w:id="1" w:name="_GoBack"/>
            <w:bookmarkEnd w:id="1"/>
            <w:r>
              <w:rPr>
                <w:rFonts w:hint="eastAsia" w:ascii="宋体" w:hAnsi="宋体" w:eastAsia="宋体" w:cs="宋体"/>
                <w:i w:val="0"/>
                <w:color w:val="000000"/>
                <w:kern w:val="0"/>
                <w:sz w:val="24"/>
                <w:szCs w:val="24"/>
                <w:u w:val="single"/>
                <w:lang w:val="en-US" w:eastAsia="zh-CN" w:bidi="ar"/>
              </w:rPr>
              <w:t>、张俊哲、陈可歆、赵梦琪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王诗航、杨昊、赵奕果、王颂雅、龚昕苒  、唐文津、杨昊、陈可歆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2CE8B0C4">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活动二：好玩的区域游戏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4718B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7FC922B9">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385CF34B">
        <w:trPr>
          <w:trHeight w:val="2178" w:hRule="atLeast"/>
        </w:trPr>
        <w:tc>
          <w:tcPr>
            <w:tcW w:w="3885" w:type="dxa"/>
          </w:tcPr>
          <w:p w14:paraId="27A5669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219_150132.jpgIMG_20241219_15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219_150132.jpgIMG_20241219_150132"/>
                          <pic:cNvPicPr>
                            <a:picLocks noChangeAspect="1" noChangeArrowheads="1"/>
                          </pic:cNvPicPr>
                        </pic:nvPicPr>
                        <pic:blipFill>
                          <a:blip r:embed="rId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7FCC861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219_150143.jpgIMG_20241219_15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219_150143.jpgIMG_20241219_150143"/>
                          <pic:cNvPicPr>
                            <a:picLocks noChangeAspect="1" noChangeArrowheads="1"/>
                          </pic:cNvPicPr>
                        </pic:nvPicPr>
                        <pic:blipFill>
                          <a:blip r:embed="rId9"/>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2488A22">
        <w:trPr>
          <w:trHeight w:val="2178" w:hRule="atLeast"/>
        </w:trPr>
        <w:tc>
          <w:tcPr>
            <w:tcW w:w="3885" w:type="dxa"/>
          </w:tcPr>
          <w:p w14:paraId="34D63358">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219_150152.jpgIMG_20241219_15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219_150152.jpgIMG_20241219_150152"/>
                          <pic:cNvPicPr>
                            <a:picLocks noChangeAspect="1" noChangeArrowheads="1"/>
                          </pic:cNvPicPr>
                        </pic:nvPicPr>
                        <pic:blipFill>
                          <a:blip r:embed="rId1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2ABC329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219_150216.jpgIMG_20241219_15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219_150216.jpgIMG_20241219_150216"/>
                          <pic:cNvPicPr>
                            <a:picLocks noChangeAspect="1" noChangeArrowheads="1"/>
                          </pic:cNvPicPr>
                        </pic:nvPicPr>
                        <pic:blipFill>
                          <a:blip r:embed="rId11"/>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642FF12F">
      <w:pPr>
        <w:autoSpaceDE w:val="0"/>
        <w:autoSpaceDN w:val="0"/>
        <w:adjustRightInd w:val="0"/>
        <w:rPr>
          <w:rFonts w:hint="eastAsia" w:asciiTheme="minorEastAsia" w:hAnsiTheme="minorEastAsia" w:cstheme="minorEastAsia"/>
          <w:b/>
          <w:color w:val="333333"/>
          <w:spacing w:val="8"/>
          <w:sz w:val="21"/>
          <w:szCs w:val="21"/>
        </w:rPr>
      </w:pPr>
    </w:p>
    <w:p w14:paraId="6E5461CE">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7684998C">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52D10D11">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活动三：音乐</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活动：颠倒歌</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8F7FAE4">
      <w:pPr>
        <w:keepNext w:val="0"/>
        <w:keepLines w:val="0"/>
        <w:pageBreakBefore w:val="0"/>
        <w:kinsoku/>
        <w:overflowPunct/>
        <w:topLinePunct w:val="0"/>
        <w:autoSpaceDE/>
        <w:autoSpaceDN/>
        <w:bidi w:val="0"/>
        <w:adjustRightInd/>
        <w:spacing w:line="360" w:lineRule="exact"/>
        <w:ind w:firstLine="360" w:firstLineChars="150"/>
        <w:rPr>
          <w:rFonts w:hint="eastAsia"/>
          <w:b w:val="0"/>
          <w:bCs/>
          <w:lang w:val="en-US" w:eastAsia="zh-CN"/>
        </w:rPr>
      </w:pPr>
      <w:r>
        <w:rPr>
          <w:rFonts w:hint="eastAsia" w:ascii="宋体" w:hAnsi="宋体" w:eastAsia="宋体" w:cs="宋体"/>
        </w:rPr>
        <w:t>《颠倒歌》是一首深受儿童喜爱的歌曲，</w:t>
      </w:r>
      <w:r>
        <w:rPr>
          <w:rFonts w:hint="eastAsia" w:ascii="宋体" w:hAnsi="宋体" w:eastAsia="宋体" w:cs="宋体"/>
          <w:szCs w:val="21"/>
        </w:rPr>
        <w:t>这首歌曲旋律有个性。歌曲形象、生动，</w:t>
      </w:r>
      <w:r>
        <w:rPr>
          <w:rFonts w:hint="eastAsia" w:ascii="宋体" w:hAnsi="宋体" w:eastAsia="宋体" w:cs="宋体"/>
        </w:rPr>
        <w:t>大多运用了八分音符，使歌曲显得欢快活泼，最后一句旋律的下行，形象地表现了小朋友感到滑稽、哈哈大笑的模样。歌曲</w:t>
      </w:r>
      <w:r>
        <w:rPr>
          <w:rFonts w:hint="eastAsia" w:ascii="宋体" w:hAnsi="宋体" w:eastAsia="宋体" w:cs="宋体"/>
          <w:szCs w:val="21"/>
        </w:rPr>
        <w:t>歌词幽默、风趣，词曲结合得比较好，唱起来上口，歌词十分真实地描述诙谐逗乐的动物场面，</w:t>
      </w:r>
      <w:r>
        <w:rPr>
          <w:rFonts w:hint="eastAsia" w:ascii="宋体" w:hAnsi="宋体" w:eastAsia="宋体" w:cs="宋体"/>
        </w:rPr>
        <w:t>将自然界的现象都颠倒过来，生动有趣。</w:t>
      </w:r>
      <w:r>
        <w:rPr>
          <w:rFonts w:hint="eastAsia"/>
          <w:b w:val="0"/>
          <w:bCs/>
          <w:lang w:val="en-US" w:eastAsia="zh-CN"/>
        </w:rPr>
        <w:t xml:space="preserve">  </w:t>
      </w:r>
    </w:p>
    <w:p w14:paraId="1FEF7E7D">
      <w:pPr>
        <w:widowControl/>
        <w:snapToGrid w:val="0"/>
        <w:spacing w:line="360" w:lineRule="exact"/>
        <w:ind w:firstLine="480" w:firstLineChars="200"/>
        <w:rPr>
          <w:rFonts w:hint="eastAsia"/>
          <w:u w:val="single"/>
          <w:lang w:val="en-US" w:eastAsia="zh-CN"/>
        </w:rPr>
      </w:pPr>
      <w:r>
        <w:rPr>
          <w:rFonts w:hint="eastAsia" w:asciiTheme="minorEastAsia" w:hAnsiTheme="minorEastAsia" w:cstheme="minorEastAsia"/>
          <w:lang w:val="en-US" w:eastAsia="zh-CN"/>
        </w:rPr>
        <w:t>活动中能</w:t>
      </w:r>
      <w:r>
        <w:rPr>
          <w:rFonts w:hint="eastAsia" w:ascii="宋体" w:hAnsi="宋体" w:eastAsia="宋体" w:cs="宋体"/>
          <w:szCs w:val="21"/>
        </w:rPr>
        <w:t>学唱歌曲，唱准歌曲中的切分音和休止符，并尝试创编歌曲</w:t>
      </w:r>
      <w:r>
        <w:rPr>
          <w:rFonts w:hint="eastAsia"/>
          <w:lang w:val="en-US" w:eastAsia="zh-CN"/>
        </w:rPr>
        <w:t>的幼儿是：</w:t>
      </w:r>
      <w:r>
        <w:rPr>
          <w:rFonts w:hint="eastAsia"/>
          <w:u w:val="single"/>
          <w:lang w:val="en-US" w:eastAsia="zh-CN"/>
        </w:rPr>
        <w:t>赵奕果 王皓辰  高毅安 顾念楠 杨昊 许择迅 刘奕澂 姚燚 王诗航 周成旭 顾书言 张梓柠 孔佑泽 孔佑安 张俊哲 闫卓凡 谈千筠 李沐祁 宋梓煜 龚昕苒 唐文津 陈可歆  王颂雅 叶书汐 赵梦琪 赵静姝，</w:t>
      </w:r>
      <w:r>
        <w:rPr>
          <w:rFonts w:hint="eastAsia" w:asciiTheme="minorEastAsia" w:hAnsiTheme="minorEastAsia" w:cstheme="minorEastAsia"/>
          <w:lang w:val="en-US" w:eastAsia="zh-CN"/>
        </w:rPr>
        <w:t>能</w:t>
      </w:r>
      <w:r>
        <w:rPr>
          <w:rFonts w:hint="eastAsia" w:ascii="宋体" w:hAnsi="宋体" w:eastAsia="宋体" w:cs="宋体"/>
          <w:szCs w:val="21"/>
        </w:rPr>
        <w:t>感受并表现歌曲幽默风趣的特点</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35A23794">
        <w:trPr>
          <w:trHeight w:val="2897" w:hRule="atLeast"/>
          <w:jc w:val="center"/>
        </w:trPr>
        <w:tc>
          <w:tcPr>
            <w:tcW w:w="4158" w:type="dxa"/>
          </w:tcPr>
          <w:p w14:paraId="74A755EA">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新龙大五班/每日动态/照片/mmexport1734581887267.jpgmmexport173458188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mmexport1734581887267.jpgmmexport1734581887267"/>
                          <pic:cNvPicPr>
                            <a:picLocks noChangeAspect="1"/>
                          </pic:cNvPicPr>
                        </pic:nvPicPr>
                        <pic:blipFill>
                          <a:blip r:embed="rId12"/>
                          <a:srcRect l="12432" r="12432"/>
                          <a:stretch>
                            <a:fillRect/>
                          </a:stretch>
                        </pic:blipFill>
                        <pic:spPr>
                          <a:xfrm>
                            <a:off x="0" y="0"/>
                            <a:ext cx="2492375" cy="1869440"/>
                          </a:xfrm>
                          <a:prstGeom prst="rect">
                            <a:avLst/>
                          </a:prstGeom>
                        </pic:spPr>
                      </pic:pic>
                    </a:graphicData>
                  </a:graphic>
                </wp:inline>
              </w:drawing>
            </w:r>
          </w:p>
        </w:tc>
        <w:tc>
          <w:tcPr>
            <w:tcW w:w="4216" w:type="dxa"/>
          </w:tcPr>
          <w:p w14:paraId="2DCA6704">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新龙大五班/每日动态/照片/mmexport1734581889965.jpgmmexport173458188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新龙大五班/每日动态/照片/mmexport1734581889965.jpgmmexport1734581889965"/>
                          <pic:cNvPicPr>
                            <a:picLocks noChangeAspect="1"/>
                          </pic:cNvPicPr>
                        </pic:nvPicPr>
                        <pic:blipFill>
                          <a:blip r:embed="rId13"/>
                          <a:srcRect l="12483" r="12483"/>
                          <a:stretch>
                            <a:fillRect/>
                          </a:stretch>
                        </pic:blipFill>
                        <pic:spPr>
                          <a:xfrm>
                            <a:off x="0" y="0"/>
                            <a:ext cx="2519045" cy="1889760"/>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新龙大五班/每日动态/照片/mmexport1734581892320.jpgmmexport173458189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mmexport1734581892320.jpgmmexport1734581892320"/>
                          <pic:cNvPicPr>
                            <a:picLocks noChangeAspect="1"/>
                          </pic:cNvPicPr>
                        </pic:nvPicPr>
                        <pic:blipFill>
                          <a:blip r:embed="rId14"/>
                          <a:srcRect l="12466" r="12466"/>
                          <a:stretch>
                            <a:fillRect/>
                          </a:stretch>
                        </pic:blipFill>
                        <pic:spPr>
                          <a:xfrm>
                            <a:off x="0" y="0"/>
                            <a:ext cx="2492375" cy="1869440"/>
                          </a:xfrm>
                          <a:prstGeom prst="rect">
                            <a:avLst/>
                          </a:prstGeom>
                        </pic:spPr>
                      </pic:pic>
                    </a:graphicData>
                  </a:graphic>
                </wp:inline>
              </w:drawing>
            </w:r>
          </w:p>
        </w:tc>
        <w:tc>
          <w:tcPr>
            <w:tcW w:w="4216" w:type="dxa"/>
          </w:tcPr>
          <w:p w14:paraId="0F2FCE9B">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新龙大五班/每日动态/照片/mmexport1734581894843.jpgmmexport173458189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新龙大五班/每日动态/照片/mmexport1734581894843.jpgmmexport1734581894843"/>
                          <pic:cNvPicPr>
                            <a:picLocks noChangeAspect="1"/>
                          </pic:cNvPicPr>
                        </pic:nvPicPr>
                        <pic:blipFill>
                          <a:blip r:embed="rId15"/>
                          <a:srcRect l="12433" r="12433"/>
                          <a:stretch>
                            <a:fillRect/>
                          </a:stretch>
                        </pic:blipFill>
                        <pic:spPr>
                          <a:xfrm>
                            <a:off x="0" y="0"/>
                            <a:ext cx="2519045" cy="188976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是麦片米饭、西红柿炒鸡蛋、清蒸鸦片鱼、山药火腿肠荠菜汤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479675" cy="1859915"/>
                  <wp:effectExtent l="0" t="0" r="9525" b="19685"/>
                  <wp:docPr id="18" name="图片 18" descr="/Users/apple/Desktop/新龙大五班/每日动态/照片/Image_450840443412287.jpgImage_45084044341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新龙大五班/每日动态/照片/Image_450840443412287.jpgImage_450840443412287"/>
                          <pic:cNvPicPr>
                            <a:picLocks noChangeAspect="1"/>
                          </pic:cNvPicPr>
                        </pic:nvPicPr>
                        <pic:blipFill>
                          <a:blip r:embed="rId17"/>
                          <a:srcRect l="17" r="17"/>
                          <a:stretch>
                            <a:fillRect/>
                          </a:stretch>
                        </pic:blipFill>
                        <pic:spPr>
                          <a:xfrm>
                            <a:off x="0" y="0"/>
                            <a:ext cx="2479675" cy="1859915"/>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age_450846900415617.jpgImage_45084690041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age_450846900415617.jpgImage_450846900415617"/>
                          <pic:cNvPicPr>
                            <a:picLocks noChangeAspect="1"/>
                          </pic:cNvPicPr>
                        </pic:nvPicPr>
                        <pic:blipFill>
                          <a:blip r:embed="rId18"/>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高毅安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天气转凉，请注意幼儿来园路上的防风保暖，预防冬季传染病。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FDC68"/>
    <w:rsid w:val="477F52D5"/>
    <w:rsid w:val="4DCE4E99"/>
    <w:rsid w:val="5AEC80E5"/>
    <w:rsid w:val="5B8E3AFA"/>
    <w:rsid w:val="5BE5C0F5"/>
    <w:rsid w:val="5DDBD2BC"/>
    <w:rsid w:val="5E77F393"/>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6CE9A7C"/>
    <w:rsid w:val="77A74A9C"/>
    <w:rsid w:val="77CBB2B0"/>
    <w:rsid w:val="78FDFC73"/>
    <w:rsid w:val="7A7813F0"/>
    <w:rsid w:val="7B5E5868"/>
    <w:rsid w:val="7BFFC77E"/>
    <w:rsid w:val="7CA3464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E459316"/>
    <w:rsid w:val="BFED8CB1"/>
    <w:rsid w:val="C1AF76D9"/>
    <w:rsid w:val="D0FEF642"/>
    <w:rsid w:val="D3FED61C"/>
    <w:rsid w:val="D6EE5E89"/>
    <w:rsid w:val="D75C1D26"/>
    <w:rsid w:val="D7BF04E6"/>
    <w:rsid w:val="D7F35102"/>
    <w:rsid w:val="DCFF25D9"/>
    <w:rsid w:val="DDFD4873"/>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9FE955"/>
    <w:rsid w:val="FBBD9AA0"/>
    <w:rsid w:val="FBBE807E"/>
    <w:rsid w:val="FCFFA8A3"/>
    <w:rsid w:val="FD3E1153"/>
    <w:rsid w:val="FD4B7941"/>
    <w:rsid w:val="FEFF61E4"/>
    <w:rsid w:val="FEFFC508"/>
    <w:rsid w:val="FF5B7D34"/>
    <w:rsid w:val="FF6E65E9"/>
    <w:rsid w:val="FF73E4F4"/>
    <w:rsid w:val="FF763B4B"/>
    <w:rsid w:val="FFBD01D7"/>
    <w:rsid w:val="FFBE27D8"/>
    <w:rsid w:val="FFEF6089"/>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4</TotalTime>
  <ScaleCrop>false</ScaleCrop>
  <LinksUpToDate>false</LinksUpToDate>
  <CharactersWithSpaces>629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2023-04-29T12:17:00Z</dcterms:created>
  <dc:creator>apple</dc:creator>
  <cp:lastModifiedBy>漂流瓶</cp:lastModifiedBy>
  <cp:lastPrinted>2023-03-27T12:44:00Z</cp:lastPrinted>
  <dcterms:modified xsi:type="dcterms:W3CDTF">2024-12-19T15:07:48Z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21DBE0D2A9F99C08AAC16367E771C7DA_43</vt:lpwstr>
  </property>
</Properties>
</file>