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B9DB"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做自己的CEO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</w:rPr>
        <w:t>小学生“自我领导力”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培育的实践探索</w:t>
      </w:r>
    </w:p>
    <w:p w14:paraId="4D421DD7">
      <w:pPr>
        <w:ind w:firstLine="2520" w:firstLineChars="9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常州市新北区薛家实验小学 万莺燕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ab/>
      </w:r>
    </w:p>
    <w:p w14:paraId="66D7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3D7D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楷体" w:hAnsi="楷体" w:eastAsia="楷体" w:cs="楷体"/>
          <w:b w:val="0"/>
          <w:bCs w:val="0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摘要：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当前小学生在校园学习生活中存在诸多问题，比如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学习动力不足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专注力缺失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沟通力不足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等。我们通过培养学生的“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自我领导力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”引导学生做自己的CEO。一是顶层设计小学生自我领导力课程并探索实践；二是通过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整合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融通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在日常活动中助力学生自我领导力提升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三是在日常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渗透自我领导力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的培育。</w:t>
      </w:r>
    </w:p>
    <w:p w14:paraId="6B3B1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关键词：小学生 自我领导力 课程 活动 教学</w:t>
      </w:r>
    </w:p>
    <w:p w14:paraId="25BD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DB95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当前小学生在校园学习生活中存在诸多问题，比如</w:t>
      </w:r>
      <w:r>
        <w:rPr>
          <w:rFonts w:hint="eastAsia" w:ascii="宋体" w:hAnsi="宋体" w:eastAsia="宋体" w:cs="宋体"/>
          <w:sz w:val="24"/>
          <w:szCs w:val="24"/>
        </w:rPr>
        <w:t>缺乏方向感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学习动力不足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专注力缺失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不能深度沉浸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缺乏掌控力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只能被动牵制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沟通力不足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需要合作突破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等问题。我们学校通过培养学生的“</w:t>
      </w:r>
      <w:r>
        <w:rPr>
          <w:rFonts w:hint="eastAsia" w:ascii="宋体" w:hAnsi="宋体" w:eastAsia="宋体" w:cs="宋体"/>
          <w:sz w:val="24"/>
          <w:szCs w:val="24"/>
        </w:rPr>
        <w:t>自我领导力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”引导学生做自己的CEO。小学生自我领导力就是</w:t>
      </w:r>
      <w:r>
        <w:rPr>
          <w:rFonts w:hint="eastAsia" w:ascii="宋体" w:hAnsi="宋体" w:eastAsia="宋体" w:cs="宋体"/>
          <w:sz w:val="24"/>
          <w:szCs w:val="24"/>
        </w:rPr>
        <w:t>自己为自己设定目标，并激励自己朝着目标努力奋斗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学生自我领导力一般包含</w:t>
      </w:r>
      <w:r>
        <w:rPr>
          <w:rFonts w:hint="eastAsia" w:ascii="宋体" w:hAnsi="宋体" w:eastAsia="宋体" w:cs="宋体"/>
          <w:sz w:val="24"/>
          <w:szCs w:val="24"/>
        </w:rPr>
        <w:t>自我认知力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目标规划力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深度专注力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情绪掌控力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沟通协作力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积极影响力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六大方面的能力。我们主要通过几项关键行动积极影响学生自我领导力的日常培育。</w:t>
      </w:r>
    </w:p>
    <w:p w14:paraId="77E7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一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、顶层设计：小学生自我领导力课程的开发与实践</w:t>
      </w:r>
    </w:p>
    <w:p w14:paraId="571BF6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们围绕小学生自我领导力的六大能力开发了系列课程，包含自我认同、健康生活、时间管理、空间领导、深度专注、情绪掌控、伙伴合作、社会交往、学会理财几个方面，并从一到六年级分年段分层次结合主题整体设计（见下图）。</w:t>
      </w:r>
    </w:p>
    <w:p w14:paraId="5D730671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4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117475</wp:posOffset>
            </wp:positionV>
            <wp:extent cx="6323330" cy="3552190"/>
            <wp:effectExtent l="0" t="0" r="1270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3330" cy="3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9A8629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7878E2C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2" w:firstLineChars="200"/>
        <w:textAlignment w:val="auto"/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1.丰富多元的研发视角：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小学生自我领导力课程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是目标导向、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问题导向的，课程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研发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基于学生的学习生活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视野，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5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把握学生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5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5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学习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 w:themeColor="text1"/>
          <w:spacing w:val="5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生活节律，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让学生有真实的体验，解决真实的问题。课程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的研发视角是多元的，一是基于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学生主体视角，结合学生缺乏</w:t>
      </w:r>
      <w:r>
        <w:rPr>
          <w:rFonts w:hint="eastAsia" w:ascii="宋体" w:hAnsi="宋体" w:eastAsia="宋体" w:cs="宋体"/>
          <w:sz w:val="24"/>
          <w:szCs w:val="24"/>
        </w:rPr>
        <w:t>学习动力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专注力缺失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沟通力不足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问题，从六大自我领导力培养的角度，比如通过健康生活、时间管理培养目标规划能力，通过伙伴合作、社会交往培养学生的沟通协作能力等，基于小学生心理发展、认知水平特点，课程设计以形象思维为主，内容通俗易懂，比如通过有趣的故事、游戏来吸引他们的注意力，从而引导他们认识自我领导力；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Hans" w:bidi="ar-SA"/>
          <w14:textFill>
            <w14:solidFill>
              <w14:schemeClr w14:val="tx1"/>
            </w14:solidFill>
          </w14:textFill>
        </w:rPr>
        <w:t>从国家课程和现有教材出发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eastAsia="zh-Hans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Hans" w:bidi="ar-SA"/>
          <w14:textFill>
            <w14:solidFill>
              <w14:schemeClr w14:val="tx1"/>
            </w14:solidFill>
          </w14:textFill>
        </w:rPr>
        <w:t>以问题为导向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eastAsia="zh-Hans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Hans" w:bidi="ar-SA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自我领导力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Hans" w:bidi="ar-SA"/>
          <w14:textFill>
            <w14:solidFill>
              <w14:schemeClr w14:val="tx1"/>
            </w14:solidFill>
          </w14:textFill>
        </w:rPr>
        <w:t>主题融入学科教学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eastAsia="zh-Hans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整合多个学科领域的知识和概念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Hans" w:bidi="ar-SA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寻找活动与学科知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Hans" w:bidi="ar-SA"/>
          <w14:textFill>
            <w14:solidFill>
              <w14:schemeClr w14:val="tx1"/>
            </w14:solidFill>
          </w14:textFill>
        </w:rPr>
        <w:t>识之间的嫁接点，创造性地开展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发展性课程，包括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Hans" w:bidi="ar-SA"/>
          <w14:textFill>
            <w14:solidFill>
              <w14:schemeClr w14:val="tx1"/>
            </w14:solidFill>
          </w14:textFill>
        </w:rPr>
        <w:t>学科内拓展课程、学科间协同课程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等；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三是基于课程实施环境视角，将小学生自我领导力课程与学校的德育活动、社会实践、研学活动、家庭活动、社区活动等联动，与学校文化特色、社会热点、特色资源、特色教师等结合。</w:t>
      </w:r>
    </w:p>
    <w:p w14:paraId="7A4047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2.任务驱动的实践探索：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学生自我领导力课程的实践强调因地制宜、问题情境、任务驱动、真实体验。比如这学期开学初我们设计了“为梦想加油”的活动，通过“奥运故事分享会”“设计我的梦想地图”打开新学期新梦想，通过SMART目标设定、自我激励工具箱学习做时间管理小达人，再通过奥运项目团队模拟赛、21天习惯养成挑战、微项目刻意练习等实践活动中学习自我认同、自我管理；在培养学生专注力实践中，我们主要通过“我能记多少”“最强顺风耳”“众志成城”等活动开展专注力接力赛，开展“是坚持还是出去散个步？”“You jump，I jump”专注力大冒险，“专注阅读大挑战”和“31天阅读打卡”亲子互动活动等；假期开始前我们策划《我的假期我做主》实践活动，引导学生学习九宫格规划，在实验中找到自己的“大石头”，学会制定“大石头计划”，用四象限管理自己的时间；学生还成为校园小小设计师、校园小导游，通过参观校园，了解校园历史、文化、空间特色，绘制校园地图，结合不同参观人群设计导游线路图，邀请家长、老师和其他年级学生作为游客，现场导览，从而培养学生的空间领导力、沟通协调能力等。</w:t>
      </w:r>
    </w:p>
    <w:p w14:paraId="22799F94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2" w:firstLineChars="200"/>
        <w:textAlignment w:val="auto"/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3.灵活统整的实践管理：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小学生自我领导力课程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采用“1+1+X”的方式对课时统筹安排，“1”就是国家课程综合实践活动每周一课时，可以结合开展学生领导力课程，第二个“1”是课后服务每周1课时，“X”指向其他课外实践活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动。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具体实施中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我们采用主题探究的方式进行课程统整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在主题研究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过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程中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融合劳动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班队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道德与法治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美术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等课程跨学科多教师参与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共同推进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课时内容以课上指导为主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课后实践为辅相结合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利用课后服务时段和课外时间让学生充分实践与探究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课时安排采用分散与集中相结合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集中半天时间或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课后服务整时段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对阶段性研究内容进行深度学习或成果展示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根据不同的研究内容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也会采用项目学习周的方式进行集中探究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多学科导师联动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组织学生进行一周沉浸式的深度研究与实践</w:t>
      </w:r>
      <w:r>
        <w:rPr>
          <w:rFonts w:hint="default" w:ascii="宋体" w:hAnsi="宋体" w:eastAsia="宋体"/>
          <w:b w:val="0"/>
          <w:bCs w:val="0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为“双减”落地提供新视角，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放大活动的实践效能。</w:t>
      </w:r>
    </w:p>
    <w:p w14:paraId="6D7858B5">
      <w:pPr>
        <w:pStyle w:val="3"/>
        <w:kinsoku/>
        <w:spacing w:line="360" w:lineRule="auto"/>
        <w:ind w:left="0" w:firstLine="482" w:firstLineChars="200"/>
        <w:jc w:val="left"/>
        <w:textAlignment w:val="top"/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活动整合：在日常活动中助力学生自我领导力提升</w:t>
      </w:r>
    </w:p>
    <w:p w14:paraId="507E7B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top"/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学生自我领导力培养不仅依托课程实践，还要渗透在日常的校内校外活动中。</w:t>
      </w:r>
    </w:p>
    <w:p w14:paraId="0364665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top"/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1.班级、年级日常活动：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小学生日常的一系列实践活动也是培养学生自我领导力的重要时机。比如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班级岗位竞选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鼓励学生自主规划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在竞选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活动中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引导学生思考自己的优势、岗位目标以及工作计划，通过自主规划增强自我领导意识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各班推进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值日班长制度时，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清晰地告知值日班长当天的职责，如班级秩序维护、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作业管理、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活动组织等，让学生在实践中学会领导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与自我领导，还可以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组织值日班长分享会，让他们交流经验和心得，提升自我领导能力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班级图书角建设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活动中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让学生自己规划图书角的布局、书籍分类方式等，发挥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学生的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主观能动性，安排学生负责图书角的日常管理，包括借阅登记、图书整理等，学会自我监督和自我管理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社会实践活动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鼓励学生参与活动策划，从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地点选择、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活动主题、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活动方式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到具体流程，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学生作为主体可以分工合作，创意实践，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在实践中提升自我领导能力。</w:t>
      </w:r>
    </w:p>
    <w:p w14:paraId="354CD3B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top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2.校园主题节活动：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学校每学年都有主题节活动，如科技节、读书节、艺术节、体育节，还有十岁成长礼、毕业典礼等重要活动，这些活动的主体是学生，我们把活动的主动权还给学生，从</w:t>
      </w:r>
      <w:r>
        <w:rPr>
          <w:rFonts w:hint="eastAsia" w:ascii="宋体" w:hAnsi="宋体" w:eastAsia="宋体" w:cs="宋体"/>
          <w:sz w:val="24"/>
          <w:szCs w:val="24"/>
        </w:rPr>
        <w:t>创意构思、方案设计到具体实施都由学生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亲身参与、分工策划，老师</w:t>
      </w:r>
      <w:r>
        <w:rPr>
          <w:rFonts w:hint="eastAsia" w:ascii="宋体" w:hAnsi="宋体" w:eastAsia="宋体" w:cs="宋体"/>
          <w:sz w:val="24"/>
          <w:szCs w:val="24"/>
        </w:rPr>
        <w:t>提供必要的指导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支持，在这样有挑战的实践活动中锻炼学生的自主策划、团队合作、沟通协调能力等。比如六年级的毕业典礼可以让学生成立策划小组，通过头脑风暴，确定活动主题，分成场地布置、节目设计、招募演员、排练节目、物品购买等若干小组，在有挑战的实践中自我历练。每学年的校园读书节活动也可以把主动权交给孩子，努力做到“我的节日我做主”，我的成长我负责。</w:t>
      </w:r>
    </w:p>
    <w:p w14:paraId="7164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3.品格提升项目活动：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《善真服务联盟：涵育学生“公共品格”的创享家行动》是我们学校的省级学生品格提升工程项目，我们推进的小读者共享行动、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红领巾议事行动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小劳模服务行动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小伙伴合作行动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小院士探究行动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中都渗透培养学生的自我领导力。比如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我们整体设计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红领巾议事行动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班主任利用班队课时间，每月开展一期“善真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荐言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汇”班情民意沙龙活动，围绕班级岗位建设、课间安全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校园文化布置、活动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策划、社会热点等主题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以部门为单位轮流发表看法，共同探讨，共同论证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年级组设立“我有话要说”信箱，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每周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收集各班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关于学校日常事务、活动开展、后勤保障等方面的想法与建议。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分年段有序开展“儿童议事听证”行动，让议事行动主题更聚焦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学校每年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建队节期间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组织真少年“峰会”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将议事听证会形成的草案或通过少代会自主发声，或组织主题论坛，或走进学校行政会议等方式自信表达自己的想法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从而让学生成为学校主人翁，为学校、班级建设建言献策，培养学生的自我领导力。</w:t>
      </w:r>
    </w:p>
    <w:p w14:paraId="6074C8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2" w:firstLineChars="200"/>
        <w:jc w:val="left"/>
        <w:textAlignment w:val="top"/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教学渗透：追求自我领导力与学科融合的教学新生态</w:t>
      </w:r>
    </w:p>
    <w:p w14:paraId="3BA8FC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top"/>
        <w:rPr>
          <w:rFonts w:hint="default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学校改革的中心在于课堂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小学生自我领导力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的培育还要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与学生的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日常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学业系统结合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才能真正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影响学生在课堂学习中自我领导力的关键因素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至少包含以下三项：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一是学生有没有学习动力；二是学生会不会自主学习、合作学习；三是学生能不能把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学到的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知识应用在真实问题的解决上，创造更多的知识。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结合这些因素我们主要在三方面着力探索。</w:t>
      </w:r>
    </w:p>
    <w:p w14:paraId="65DD52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top"/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1.有价值的学习任务激发学生学习动力：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让学生成为课堂学习的CEO，首先要激发学生学习的兴趣和动力。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把教学内容设计成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有意思、有意义、有可能的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学习任务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是至关重要的。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把教学内容转化为学习任务，是从学生的角度出发重新塑造知识获取过程。当学习任务有意思时，能抓住学生的注意力，像游戏一样充满趣味；有意义则让学生明白所学内容的价值，不只是为了考试，更是为生活和未来奠基；有可能则让学生觉得自己可以完成，有挑战但不令人望而却步，激励学生主动参与学习，创造各种可能性。比如在语文写作课上，我们设计“故事接龙”的学习任务。教师先给出一个故事开头，然后让学生依次续写，这样的学习活动很有意思，每个学生都期待看到故事在不同人笔下的发展。同时，这样的活动有助于提高写作能力，而且每个学生在老师的引导和同伴的启发下都能写出自己的故事。数学课上学生学习几何图形面积计算时，教师设计了“校园面积规划”的任务，让学生结合校园实际分组规划，计算不同区域（如操场、菜园、果园、花园等）的面积。这样的学习任务与学生密切相关，学生可以运用知识解决实际问题，在解决问题的过程中学习更多知识，提升学生在学习过程中的掌控感、意义感，培育综合素养。</w:t>
      </w:r>
    </w:p>
    <w:p w14:paraId="3E515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eastAsia="宋体" w:cs="宋体" w:asciiTheme="majorEastAsia" w:hAnsiTheme="maj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2.有意义的互动连接中学会合作探究：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学生的自我领导力发展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往往取决于某个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连接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时刻”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因为有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他人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在场、有沟通、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有分享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，才能更好地激发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的使命感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探索欲和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创造力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第一，我们在</w:t>
      </w:r>
      <w:r>
        <w:rPr>
          <w:rFonts w:hint="eastAsia" w:asciiTheme="majorEastAsia" w:hAnsiTheme="majorEastAsia" w:eastAsiaTheme="majorEastAsia" w:cstheme="majorEastAsia"/>
          <w:color w:val="231F20"/>
          <w:kern w:val="0"/>
          <w:sz w:val="24"/>
          <w:szCs w:val="24"/>
          <w:lang w:val="en-US" w:eastAsia="zh-CN" w:bidi="ar"/>
        </w:rPr>
        <w:t>课堂上善于引导学生在不同的小组团队中与伙伴合作研究实践，寻求沟通、创造的机制与流程，寻找解决问题的办法与智慧。第二，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我们倡导全员导师，比如</w:t>
      </w:r>
      <w:r>
        <w:rPr>
          <w:rFonts w:ascii="宋体" w:hAnsi="宋体" w:eastAsia="宋体" w:cs="宋体"/>
          <w:sz w:val="24"/>
          <w:szCs w:val="24"/>
        </w:rPr>
        <w:t>综合实践活动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中，我们倡导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学生在实践中打破班级、年级和学校的界限，主动寻找导师，获取帮助与支持。如“拜访森林”课程的体验活动中，语文、数学、英语、美术、科学、综合和道德与法治学科的老师都参与了前期的指导，还有各行各业的家长也参与其中，这样的综合性团队合力指导，互为导师，全面提升了学生的合作力与探究力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32"/>
          <w:lang w:val="en-US" w:eastAsia="zh-CN"/>
        </w:rPr>
        <w:t>三是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与社会连接，</w:t>
      </w:r>
      <w:r>
        <w:rPr>
          <w:rFonts w:ascii="宋体" w:hAnsi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跨界学习</w:t>
      </w:r>
      <w:r>
        <w:rPr>
          <w:rFonts w:hint="eastAsia" w:ascii="宋体" w:hAnsi="宋体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比如在综合实践活动课上，我们充分利用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校外“三公里探究实践</w:t>
      </w:r>
      <w:r>
        <w:rPr>
          <w:rFonts w:hint="eastAsia" w:ascii="宋体" w:hAnsi="宋体" w:eastAsia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圈”——花开西庄、中科院实践基地、新龙生态林、华夏艺博园等社会资源、自然资源，带领学生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参观学习、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实地考察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劳动体验、志愿服务，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让学生与社会连接，与未来连接，培养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学生的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新意识、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服务意识、责任意识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从而成为学习实践的领导者。</w:t>
      </w:r>
    </w:p>
    <w:p w14:paraId="65674A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3.有挑战的真实情境中学会解决问题：</w:t>
      </w:r>
      <w:r>
        <w:rPr>
          <w:rFonts w:hint="eastAsia" w:ascii="宋体" w:hAnsi="宋体" w:eastAsia="宋体" w:cs="宋体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我们在教学中提供真实场景，具有真实的问题情境；赋予学生真实的角色，具体的任务，在有挑战的实践中学会解决问题，学会学习。比如在高年级</w:t>
      </w:r>
      <w:r>
        <w:rPr>
          <w:rFonts w:hint="eastAsia" w:cs="Arial" w:asciiTheme="minorEastAsia" w:hAnsiTheme="minorEastAsia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综合实践活动课程中，学生可以选择感兴趣的主题自主研究、团队合作实践。如“我是校园小导游”实践中，学生选择其中的小课题组团开展研究与实践，并面向低年级小朋友、兄弟学校老师、家长们等不同群体展示，通过项目挑战、</w:t>
      </w:r>
      <w:r>
        <w:rPr>
          <w:rFonts w:hint="eastAsia" w:cs="Arial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任务</w:t>
      </w:r>
      <w:r>
        <w:rPr>
          <w:rFonts w:cs="Arial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驱动、成果倒逼的形式，</w:t>
      </w:r>
      <w:r>
        <w:rPr>
          <w:rFonts w:hint="eastAsia" w:cs="Arial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cs="Arial" w:asciiTheme="minorEastAsia" w:hAnsiTheme="minorEastAsia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cs="Arial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cs="Arial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发展</w:t>
      </w:r>
      <w:r>
        <w:rPr>
          <w:rFonts w:cs="Arial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cs="Arial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平台与机遇，让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们</w:t>
      </w:r>
      <w:r>
        <w:rPr>
          <w:rFonts w:cs="Arial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在项目研究的过程中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自我领导力获得显著提升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Arial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再比如“叶家大米上市啦”综合实践活动中，学生分工参加现场考察组、美食制作组、宣传推广组等，通过探究叶家大米的相关知识，学习制作大米类的美食，开展校园“米其林”活动，设计制作大米包装，通过微信、抖音、小红书、广播站等平台宣传推广等系列活动，学生在与自己相关的挑战实践中成为学习的主人，试炼勇气，提升担当意识，学会合作与创造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BEAB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让学生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做自己的CEO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培养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“自我领导力”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是有意义、有价值也是有挑战的一项工程，我们在课程架构、活动整合与日常教学中多方位探索推进，同时也努力通过提升新时代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教师领导力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引导教师团队在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驾驭变革中实现师生自我领导力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相生相长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B0E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38411A28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1686560</wp:posOffset>
                </wp:positionV>
                <wp:extent cx="2508885" cy="460375"/>
                <wp:effectExtent l="0" t="0" r="0" b="0"/>
                <wp:wrapNone/>
                <wp:docPr id="3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95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2F47D9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23.75pt;margin-top:132.8pt;height:36.25pt;width:197.55pt;z-index:251663360;mso-width-relative:page;mso-height-relative:page;" filled="f" stroked="f" coordsize="21600,21600" o:gfxdata="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5DqI2QAAAAoBAAAPAAAAAAAAAAEAIAAAACIAAABkcnMvZG93bnJldi54bWxQ&#10;SwECFAAUAAAACACHTuJADlVrQb0BAABf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22F47D9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6508750</wp:posOffset>
                </wp:positionH>
                <wp:positionV relativeFrom="paragraph">
                  <wp:posOffset>3665220</wp:posOffset>
                </wp:positionV>
                <wp:extent cx="2621280" cy="272415"/>
                <wp:effectExtent l="6985" t="6350" r="635" b="13335"/>
                <wp:wrapNone/>
                <wp:docPr id="5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461" cy="272576"/>
                        </a:xfrm>
                        <a:custGeom>
                          <a:avLst/>
                          <a:gdLst>
                            <a:gd name="connsiteX0" fmla="*/ 0 w 2815771"/>
                            <a:gd name="connsiteY0" fmla="*/ 0 h 638628"/>
                            <a:gd name="connsiteX1" fmla="*/ 725714 w 2815771"/>
                            <a:gd name="connsiteY1" fmla="*/ 638628 h 638628"/>
                            <a:gd name="connsiteX2" fmla="*/ 2815771 w 2815771"/>
                            <a:gd name="connsiteY2" fmla="*/ 638628 h 638628"/>
                            <a:gd name="connsiteX0-1" fmla="*/ 0 w 2815771"/>
                            <a:gd name="connsiteY0-2" fmla="*/ 0 h 649982"/>
                            <a:gd name="connsiteX1-3" fmla="*/ 254183 w 2815771"/>
                            <a:gd name="connsiteY1-4" fmla="*/ 649982 h 649982"/>
                            <a:gd name="connsiteX2-5" fmla="*/ 2815771 w 2815771"/>
                            <a:gd name="connsiteY2-6" fmla="*/ 638628 h 649982"/>
                          </a:gdLst>
                          <a:ahLst/>
                          <a:cxnLst>
                            <a:cxn ang="0">
                              <a:pos x="connsiteX0-1" y="connsiteY0-2"/>
                            </a:cxn>
                            <a:cxn ang="0">
                              <a:pos x="connsiteX1-3" y="connsiteY1-4"/>
                            </a:cxn>
                            <a:cxn ang="0">
                              <a:pos x="connsiteX2-5" y="connsiteY2-6"/>
                            </a:cxn>
                          </a:cxnLst>
                          <a:rect l="l" t="t" r="r" b="b"/>
                          <a:pathLst>
                            <a:path w="2815771" h="649982">
                              <a:moveTo>
                                <a:pt x="0" y="0"/>
                              </a:moveTo>
                              <a:lnTo>
                                <a:pt x="254183" y="649982"/>
                              </a:lnTo>
                              <a:lnTo>
                                <a:pt x="2815771" y="638628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style="position:absolute;left:0pt;margin-left:512.5pt;margin-top:288.6pt;height:21.45pt;width:206.4pt;z-index:251659264;v-text-anchor:middle;mso-width-relative:page;mso-height-relative:page;" filled="f" stroked="t" coordsize="2815771,649982" o:gfxdata="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EDHEqLaAAAADQEAAA8AAAAAAAAA&#10;AQAgAAAAIgAAAGRycy9kb3ducmV2LnhtbFBLAQIUABQAAAAIAIdO4kAAQ5WtLAMAADoIAAAOAAAA&#10;AAAAAAEAIAAAACkBAABkcnMvZTJvRG9jLnhtbFBLBQYAAAAABgAGAFkBAADHBgAAAAA=&#10;" path="m0,0l254183,649982,2815771,638628e">
                <v:path o:connectlocs="0,0;236642,272576;2621461,267814" o:connectangles="0,0,0"/>
                <v:fill on="f" focussize="0,0"/>
                <v:stroke weight="1.5pt" color="#808080 [16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709930</wp:posOffset>
                </wp:positionV>
                <wp:extent cx="2067560" cy="1225550"/>
                <wp:effectExtent l="0" t="0" r="0" b="0"/>
                <wp:wrapNone/>
                <wp:docPr id="17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7560" cy="1225494"/>
                          <a:chOff x="4118652" y="1818544"/>
                          <a:chExt cx="2067776" cy="1225620"/>
                        </a:xfrm>
                      </wpg:grpSpPr>
                      <wpg:grpSp>
                        <wpg:cNvPr id="18" name="组合 17"/>
                        <wpg:cNvGrpSpPr/>
                        <wpg:grpSpPr>
                          <a:xfrm>
                            <a:off x="4611257" y="1818544"/>
                            <a:ext cx="1000229" cy="711234"/>
                            <a:chOff x="1662527" y="3306338"/>
                            <a:chExt cx="1000229" cy="711234"/>
                          </a:xfrm>
                        </wpg:grpSpPr>
                        <wps:wsp>
                          <wps:cNvPr id="19" name="文本框 18"/>
                          <wps:cNvSpPr txBox="1"/>
                          <wps:spPr>
                            <a:xfrm>
                              <a:off x="1662527" y="3306338"/>
                              <a:ext cx="1000229" cy="6858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04B1D0">
                                <w:pPr>
                                  <w:pStyle w:val="3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Impact" w:hAnsiTheme="minorBidi" w:eastAsiaTheme="minorEastAsia"/>
                                    <w:color w:val="FFFFFF" w:themeColor="background1"/>
                                    <w:kern w:val="24"/>
                                    <w:sz w:val="64"/>
                                    <w:szCs w:val="6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" name="文本框 19"/>
                          <wps:cNvSpPr txBox="1"/>
                          <wps:spPr>
                            <a:xfrm>
                              <a:off x="1806192" y="3727982"/>
                              <a:ext cx="740487" cy="2895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741B6A">
                                <w:pPr>
                                  <w:pStyle w:val="3"/>
                                  <w:kinsoku/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21" name="文本框 20"/>
                        <wps:cNvSpPr txBox="1"/>
                        <wps:spPr>
                          <a:xfrm>
                            <a:off x="4118652" y="2358293"/>
                            <a:ext cx="2067776" cy="6858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B4519">
                              <w:pPr>
                                <w:pStyle w:val="3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方正清刻本悦宋简体" w:eastAsia="方正清刻本悦宋简体" w:hAnsiTheme="minorBidi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学生生活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6" o:spt="203" style="position:absolute;left:0pt;margin-left:213.9pt;margin-top:55.9pt;height:96.5pt;width:162.8pt;z-index:251660288;mso-width-relative:page;mso-height-relative:page;" coordorigin="4118652,1818544" coordsize="2067776,1225620" o:gfxdata="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AALu5vbAAAACwEAAA8AAAAAAAAAAQAgAAAAIgAAAGRycy9kb3ducmV2LnhtbFBLAQIUABQAAAAI&#10;AIdO4kCMvNCOzgIAABAJAAAOAAAAAAAAAAEAIAAAACoBAABkcnMvZTJvRG9jLnhtbFBLBQYAAAAA&#10;BgAGAFkBAABqBgAAAAA=&#10;">
                <o:lock v:ext="edit" aspectratio="f"/>
                <v:group id="组合 17" o:spid="_x0000_s1026" o:spt="203" style="position:absolute;left:4611257;top:1818544;height:711234;width:1000229;" coordorigin="1662527,3306338" coordsize="1000229,711234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18" o:spid="_x0000_s1026" o:spt="202" type="#_x0000_t202" style="position:absolute;left:1662527;top:3306338;height:685839;width:1000229;" filled="f" stroked="f" coordsize="21600,21600" o:gfxdata="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SKna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504B1D0">
                          <w:pPr>
                            <w:pStyle w:val="3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Impact" w:hAnsiTheme="minorBidi" w:eastAsiaTheme="minorEastAsia"/>
                              <w:color w:val="FFFFFF" w:themeColor="background1"/>
                              <w:kern w:val="24"/>
                              <w:sz w:val="64"/>
                              <w:szCs w:val="6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  <v:shape id="文本框 19" o:spid="_x0000_s1026" o:spt="202" type="#_x0000_t202" style="position:absolute;left:1806192;top:3727982;height:289590;width:740487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1741B6A">
                          <w:pPr>
                            <w:pStyle w:val="3"/>
                            <w:kinsoku/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v:group>
                <v:shape id="文本框 20" o:spid="_x0000_s1026" o:spt="202" type="#_x0000_t202" style="position:absolute;left:4118652;top:2358293;height:685871;width:2067776;" filled="f" stroked="f" coordsize="21600,21600" o:gfxdata="UEsDBAoAAAAAAIdO4kAAAAAAAAAAAAAAAAAEAAAAZHJzL1BLAwQUAAAACACHTuJAdJBbEbsAAADb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FRwO1L/g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BbE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9DB4519">
                        <w:pPr>
                          <w:pStyle w:val="3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方正清刻本悦宋简体" w:eastAsia="方正清刻本悦宋简体" w:hAnsiTheme="minorBidi"/>
                            <w:color w:val="FFFFFF" w:themeColor="background1"/>
                            <w:kern w:val="24"/>
                            <w:sz w:val="48"/>
                            <w:szCs w:val="4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学生生活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2696210</wp:posOffset>
                </wp:positionV>
                <wp:extent cx="1644015" cy="1178560"/>
                <wp:effectExtent l="0" t="0" r="0" b="0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1178751"/>
                          <a:chOff x="4281855" y="1818544"/>
                          <a:chExt cx="1644187" cy="1178873"/>
                        </a:xfrm>
                      </wpg:grpSpPr>
                      <wpg:grpSp>
                        <wpg:cNvPr id="28" name="组合 27"/>
                        <wpg:cNvGrpSpPr/>
                        <wpg:grpSpPr>
                          <a:xfrm>
                            <a:off x="4611257" y="1818544"/>
                            <a:ext cx="1000230" cy="711234"/>
                            <a:chOff x="1662527" y="3306338"/>
                            <a:chExt cx="1000230" cy="711234"/>
                          </a:xfrm>
                        </wpg:grpSpPr>
                        <wps:wsp>
                          <wps:cNvPr id="29" name="文本框 28"/>
                          <wps:cNvSpPr txBox="1"/>
                          <wps:spPr>
                            <a:xfrm>
                              <a:off x="1662527" y="3306338"/>
                              <a:ext cx="1000230" cy="68598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A087D1">
                                <w:pPr>
                                  <w:pStyle w:val="3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Impact" w:hAnsiTheme="minorBidi" w:eastAsiaTheme="minorEastAsia"/>
                                    <w:color w:val="FFFFFF" w:themeColor="background1"/>
                                    <w:kern w:val="24"/>
                                    <w:sz w:val="64"/>
                                    <w:szCs w:val="6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" name="文本框 29"/>
                          <wps:cNvSpPr txBox="1"/>
                          <wps:spPr>
                            <a:xfrm>
                              <a:off x="1806192" y="3727982"/>
                              <a:ext cx="740487" cy="2895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42B6B0">
                                <w:pPr>
                                  <w:pStyle w:val="3"/>
                                  <w:kinsoku/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31" name="文本框 30"/>
                        <wps:cNvSpPr txBox="1"/>
                        <wps:spPr>
                          <a:xfrm>
                            <a:off x="4281855" y="2311546"/>
                            <a:ext cx="1644187" cy="6858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E6AFCF">
                              <w:pPr>
                                <w:pStyle w:val="3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方正清刻本悦宋简体" w:eastAsia="方正清刻本悦宋简体" w:hAnsiTheme="minorBidi"/>
                                  <w:color w:val="FFFFFF" w:themeColor="background1"/>
                                  <w:kern w:val="24"/>
                                  <w:sz w:val="48"/>
                                  <w:szCs w:val="4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整合活动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26" o:spt="203" style="position:absolute;left:0pt;margin-left:228.9pt;margin-top:212.3pt;height:92.8pt;width:129.45pt;z-index:251661312;mso-width-relative:page;mso-height-relative:page;" coordorigin="4281855,1818544" coordsize="1644187,1178873" o:gfxdata="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EnMxncAAAACwEAAA8AAAAAAAAAAQAgAAAAIgAAAGRycy9kb3ducmV2LnhtbFBLAQIUABQAAAAI&#10;AIdO4kDOCAyjzQIAABAJAAAOAAAAAAAAAAEAIAAAACsBAABkcnMvZTJvRG9jLnhtbFBLBQYAAAAA&#10;BgAGAFkBAABqBgAAAAA=&#10;">
                <o:lock v:ext="edit" aspectratio="f"/>
                <v:group id="组合 27" o:spid="_x0000_s1026" o:spt="203" style="position:absolute;left:4611257;top:1818544;height:711234;width:1000230;" coordorigin="1662527,3306338" coordsize="1000230,711234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文本框 28" o:spid="_x0000_s1026" o:spt="202" type="#_x0000_t202" style="position:absolute;left:1662527;top:3306338;height:685982;width:1000230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0A087D1">
                          <w:pPr>
                            <w:pStyle w:val="3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Impact" w:hAnsiTheme="minorBidi" w:eastAsiaTheme="minorEastAsia"/>
                              <w:color w:val="FFFFFF" w:themeColor="background1"/>
                              <w:kern w:val="24"/>
                              <w:sz w:val="64"/>
                              <w:szCs w:val="6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  <v:shape id="文本框 29" o:spid="_x0000_s1026" o:spt="202" type="#_x0000_t202" style="position:absolute;left:1806192;top:3727982;height:289590;width:740487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442B6B0">
                          <w:pPr>
                            <w:pStyle w:val="3"/>
                            <w:kinsoku/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v:group>
                <v:shape id="文本框 30" o:spid="_x0000_s1026" o:spt="202" type="#_x0000_t202" style="position:absolute;left:4281855;top:2311546;height:685871;width:1644187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0E6AFCF">
                        <w:pPr>
                          <w:pStyle w:val="3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方正清刻本悦宋简体" w:eastAsia="方正清刻本悦宋简体" w:hAnsiTheme="minorBidi"/>
                            <w:color w:val="FFFFFF" w:themeColor="background1"/>
                            <w:kern w:val="24"/>
                            <w:sz w:val="48"/>
                            <w:szCs w:val="4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整合活动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6757670</wp:posOffset>
                </wp:positionH>
                <wp:positionV relativeFrom="paragraph">
                  <wp:posOffset>0</wp:posOffset>
                </wp:positionV>
                <wp:extent cx="3328670" cy="460375"/>
                <wp:effectExtent l="0" t="0" r="0" b="0"/>
                <wp:wrapNone/>
                <wp:docPr id="3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959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36518B">
                            <w:pPr>
                              <w:pStyle w:val="3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方正清刻本悦宋简体" w:hAnsi="方正清刻本悦宋简体" w:eastAsia="方正清刻本悦宋简体"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发展性内容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532.1pt;margin-top:0pt;height:36.25pt;width:262.1pt;z-index:251662336;mso-width-relative:page;mso-height-relative:page;" filled="f" stroked="f" coordsize="21600,21600" o:gfxdata="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phbZQ1gAAAAkBAAAPAAAAAAAAAAEAIAAAACIAAABkcnMvZG93bnJldi54bWxQSwEC&#10;FAAUAAAACACHTuJAPFPWDr0BAABfAwAADgAAAAAAAAABACAAAAAl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536518B">
                      <w:pPr>
                        <w:pStyle w:val="3"/>
                        <w:kinsoku/>
                        <w:ind w:left="0"/>
                        <w:jc w:val="left"/>
                      </w:pPr>
                      <w:r>
                        <w:rPr>
                          <w:rFonts w:ascii="方正清刻本悦宋简体" w:hAnsi="方正清刻本悦宋简体" w:eastAsia="方正清刻本悦宋简体"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发展性内容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6845935</wp:posOffset>
                </wp:positionH>
                <wp:positionV relativeFrom="paragraph">
                  <wp:posOffset>3492500</wp:posOffset>
                </wp:positionV>
                <wp:extent cx="2713355" cy="460375"/>
                <wp:effectExtent l="0" t="0" r="0" b="0"/>
                <wp:wrapNone/>
                <wp:docPr id="41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599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39015E">
                            <w:pPr>
                              <w:pStyle w:val="3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方正清刻本悦宋简体" w:hAnsi="方正清刻本悦宋简体" w:eastAsia="方正清刻本悦宋简体"/>
                                <w:color w:val="000000" w:themeColor="tex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个性化内容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539.05pt;margin-top:275pt;height:36.25pt;width:213.65pt;z-index:251664384;mso-width-relative:page;mso-height-relative:page;" filled="f" stroked="f" coordsize="21600,21600" o:gfxdata="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69MytgAAAANAQAADwAAAAAAAAABACAAAAAiAAAAZHJzL2Rvd25yZXYueG1sUEsB&#10;AhQAFAAAAAgAh07iQK8KeBi8AQAAX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939015E">
                      <w:pPr>
                        <w:pStyle w:val="3"/>
                        <w:kinsoku/>
                        <w:ind w:left="0"/>
                        <w:jc w:val="left"/>
                      </w:pPr>
                      <w:r>
                        <w:rPr>
                          <w:rFonts w:ascii="方正清刻本悦宋简体" w:hAnsi="方正清刻本悦宋简体" w:eastAsia="方正清刻本悦宋简体"/>
                          <w:color w:val="000000" w:themeColor="tex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个性化内容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5060315</wp:posOffset>
                </wp:positionV>
                <wp:extent cx="9219565" cy="368300"/>
                <wp:effectExtent l="0" t="0" r="0" b="0"/>
                <wp:wrapNone/>
                <wp:docPr id="4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9875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09F3A7">
                            <w:pPr>
                              <w:pStyle w:val="3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楷体" w:eastAsia="楷体" w:hAnsi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32.5pt;margin-top:398.45pt;height:29pt;width:725.95pt;z-index:251665408;mso-width-relative:page;mso-height-relative:page;" filled="f" stroked="f" coordsize="21600,21600" o:gfxdata="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Iyj+p2AAAAAsBAAAPAAAAAAAAAAEAIAAAACIAAABkcnMvZG93bnJldi54bWxQ&#10;SwECFAAUAAAACACHTuJApMpFAb4BAABf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309F3A7">
                      <w:pPr>
                        <w:pStyle w:val="3"/>
                        <w:kinsoku/>
                        <w:ind w:left="0"/>
                        <w:jc w:val="left"/>
                      </w:pPr>
                      <w:r>
                        <w:rPr>
                          <w:rFonts w:ascii="楷体" w:eastAsia="楷体" w:hAnsi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4938395</wp:posOffset>
                </wp:positionV>
                <wp:extent cx="9560560" cy="922020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0697" cy="922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1C140F">
                            <w:pPr>
                              <w:pStyle w:val="3"/>
                              <w:kinsoku/>
                              <w:ind w:left="0" w:firstLine="720"/>
                              <w:jc w:val="left"/>
                              <w:rPr>
                                <w:rFonts w:ascii="楷体" w:eastAsia="楷体" w:hAnsi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0pt;margin-top:388.85pt;height:72.6pt;width:752.8pt;z-index:251666432;mso-width-relative:page;mso-height-relative:page;" filled="f" stroked="f" coordsize="21600,21600" o:gfxdata="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b+usn1gAAAAkBAAAPAAAAAAAAAAEAIAAAACIAAABkcnMvZG93bnJldi54bWxQSwECFAAU&#10;AAAACACHTuJAVe7uULoBAABd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91C140F">
                      <w:pPr>
                        <w:pStyle w:val="3"/>
                        <w:kinsoku/>
                        <w:ind w:left="0" w:firstLine="720"/>
                        <w:jc w:val="left"/>
                        <w:rPr>
                          <w:rFonts w:ascii="楷体" w:eastAsia="楷体" w:hAnsiTheme="minorBidi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AC81761"/>
    <w:rsid w:val="028E0E48"/>
    <w:rsid w:val="038428F2"/>
    <w:rsid w:val="0AC81761"/>
    <w:rsid w:val="0ACB4C14"/>
    <w:rsid w:val="10390DE0"/>
    <w:rsid w:val="140C3578"/>
    <w:rsid w:val="15EF674F"/>
    <w:rsid w:val="163B5EF6"/>
    <w:rsid w:val="21F61B9F"/>
    <w:rsid w:val="249B6ACF"/>
    <w:rsid w:val="25981AB5"/>
    <w:rsid w:val="268C1348"/>
    <w:rsid w:val="27ED463A"/>
    <w:rsid w:val="29A1241C"/>
    <w:rsid w:val="2C8142B0"/>
    <w:rsid w:val="2D723454"/>
    <w:rsid w:val="32E64F2F"/>
    <w:rsid w:val="34727BB3"/>
    <w:rsid w:val="38BA61DD"/>
    <w:rsid w:val="422443C7"/>
    <w:rsid w:val="49D4481D"/>
    <w:rsid w:val="555766D7"/>
    <w:rsid w:val="5858025F"/>
    <w:rsid w:val="5B5714EF"/>
    <w:rsid w:val="5CCC5E0E"/>
    <w:rsid w:val="5F534E05"/>
    <w:rsid w:val="606636E9"/>
    <w:rsid w:val="641C35DD"/>
    <w:rsid w:val="64FD7B48"/>
    <w:rsid w:val="69EA7BCD"/>
    <w:rsid w:val="742B3291"/>
    <w:rsid w:val="760902E8"/>
    <w:rsid w:val="767E29EB"/>
    <w:rsid w:val="76966D17"/>
    <w:rsid w:val="7916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默认 A"/>
    <w:basedOn w:val="1"/>
    <w:qFormat/>
    <w:uiPriority w:val="0"/>
    <w:pPr>
      <w:widowControl/>
      <w:jc w:val="left"/>
    </w:pPr>
    <w:rPr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3453</Words>
  <Characters>3484</Characters>
  <Lines>0</Lines>
  <Paragraphs>0</Paragraphs>
  <TotalTime>17</TotalTime>
  <ScaleCrop>false</ScaleCrop>
  <LinksUpToDate>false</LinksUpToDate>
  <CharactersWithSpaces>3492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2024-11-14T13:48:00Z</dcterms:created>
  <dc:creator>华为</dc:creator>
  <cp:lastModifiedBy>华为</cp:lastModifiedBy>
  <dcterms:modified xsi:type="dcterms:W3CDTF">2024-11-19T15:51:08Z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1D4391EA13484B17AD014B4C9A58D0A4_11</vt:lpwstr>
  </property>
</Properties>
</file>