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/>
        </w:rPr>
        <w:t>校本课程实施效果评价表</w:t>
      </w:r>
    </w:p>
    <w:tbl>
      <w:tblPr>
        <w:tblStyle w:val="3"/>
        <w:tblpPr w:leftFromText="180" w:rightFromText="180" w:vertAnchor="page" w:horzAnchor="page" w:tblpX="1314" w:tblpY="1794"/>
        <w:tblOverlap w:val="never"/>
        <w:tblW w:w="9681" w:type="dxa"/>
        <w:tblInd w:w="0" w:type="dxa"/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"/>
        <w:gridCol w:w="930"/>
        <w:gridCol w:w="1928"/>
        <w:gridCol w:w="1966"/>
        <w:gridCol w:w="1676"/>
        <w:gridCol w:w="1726"/>
        <w:gridCol w:w="1134"/>
      </w:tblGrid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570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1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29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left w:val="nil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实际得分</w:t>
            </w: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1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1分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本门课程目标的实现程度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完全达到了课程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纲要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所设定的课程教学目标，部分方面甚至超过了预设目标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基本达到了课程设计的目标，部分目标根据实际情况有所调整，目标的总体达成质量交稿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多数课程目标已经实现，部分目标未能达到，或者教学目标达成的质量不高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勉强完成计划的教学任务，实施效果与原来的计划目标差异较大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后续探究性问题的形成与发展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大多数学生在本门课程提出了探究性的问题、完成了探究性作业，一定数量的课题进入后续研究性学习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较多的学生提出了探究性问题、完成了探究性作业，但只有很少形成后续研究性学习的课题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部分学生提出探究性问题、完成了探究性作业，基本没有形成后续的研究性课题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个别学生提出了探究性问题、完成了探究性作业，没有形成后续的研究性学习课题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学生的满意度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学生调查问卷表明，85％以上的学生对本课程非常满意和比较满意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学生调查问卷表明，70％以上的学生对本课程非常满意和比较满意，非常不满意的比例不高于5％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学生调查问卷表明，50％以上学生对本课程非常满意和比较满意，非常不满意比例不超过10％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学生调查问卷表明，学生对本课程非常满意和比较满意的比例低于50％，或非常不满意的高于10％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课程教学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中心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了解的家长反映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对该课程的总体评价很高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对该课程的总体评价较好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对该课程的总体评价一般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对该课程的总体评价较差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其他教师对课程实施效果的评价</w:t>
            </w:r>
            <w:bookmarkStart w:id="0" w:name="_GoBack"/>
            <w:bookmarkEnd w:id="0"/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对该课程的总体评价很高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对该课程的总体评价较好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对该课程的总体评价一般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对该课程的总体评价较差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评价意见</w:t>
            </w:r>
          </w:p>
        </w:tc>
        <w:tc>
          <w:tcPr>
            <w:tcW w:w="557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总评分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指标1由学科组主持评价；指标3、4、5由课程教学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  <w:lang w:val="en-US" w:eastAsia="zh-CN"/>
        </w:rPr>
        <w:t>中心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主持评价。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  <w:lang w:eastAsia="zh-CN"/>
        </w:rPr>
        <w:t>（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  <w:lang w:eastAsia="zh-CN"/>
        </w:rPr>
        <w:t>）</w:t>
      </w:r>
      <w:r>
        <w:rPr>
          <w:rFonts w:hint="eastAsia" w:cs="宋体" w:asciiTheme="majorEastAsia" w:hAnsiTheme="majorEastAsia" w:eastAsiaTheme="majorEastAsia"/>
          <w:color w:val="000000"/>
          <w:kern w:val="0"/>
          <w:szCs w:val="21"/>
        </w:rPr>
        <w:t>得分达到18分及其以上的为优秀（含18分）； 得分高于14分、低于18分（不含14分、18分）为良好； 得分低于14分（含14分）高于9分（不含9分）的为合格； 得分低于9分（含9分）的为不合格。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CABD2"/>
    <w:multiLevelType w:val="singleLevel"/>
    <w:tmpl w:val="82CCABD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3ODZkOTNhNjE3OWUzYWI5MjYwNTJjN2E4OTM1ZDEifQ=="/>
  </w:docVars>
  <w:rsids>
    <w:rsidRoot w:val="0082009F"/>
    <w:rsid w:val="0082009F"/>
    <w:rsid w:val="009E1F48"/>
    <w:rsid w:val="00C622C8"/>
    <w:rsid w:val="00ED027C"/>
    <w:rsid w:val="00F233FC"/>
    <w:rsid w:val="00FF7B3E"/>
    <w:rsid w:val="2BB81E2D"/>
    <w:rsid w:val="5E9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775</Characters>
  <Lines>6</Lines>
  <Paragraphs>1</Paragraphs>
  <TotalTime>1</TotalTime>
  <ScaleCrop>false</ScaleCrop>
  <LinksUpToDate>false</LinksUpToDate>
  <CharactersWithSpaces>778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2019-12-27T01:22:00Z</dcterms:created>
  <dc:creator>Administrator</dc:creator>
  <cp:lastModifiedBy>阳阳</cp:lastModifiedBy>
  <dcterms:modified xsi:type="dcterms:W3CDTF">2022-09-26T10:02:08Z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621A22D9C9B248CE9D49A43F316A6477</vt:lpwstr>
  </property>
</Properties>
</file>