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bookmarkStart w:id="0" w:name="_GoBack"/>
      <w:r>
        <w:rPr>
          <w:rFonts w:hint="eastAsia"/>
          <w:b/>
          <w:bCs/>
          <w:sz w:val="24"/>
          <w:szCs w:val="32"/>
          <w:lang w:eastAsia="zh-CN"/>
        </w:rPr>
        <w:t>薛家实验小学</w:t>
      </w:r>
      <w:r>
        <w:rPr>
          <w:rFonts w:hint="eastAsia"/>
          <w:b/>
          <w:bCs/>
          <w:sz w:val="24"/>
          <w:szCs w:val="32"/>
          <w:lang w:val="en-US" w:eastAsia="zh-CN"/>
        </w:rPr>
        <w:t>优秀</w:t>
      </w:r>
      <w:r>
        <w:rPr>
          <w:rFonts w:hint="eastAsia"/>
          <w:b/>
          <w:bCs/>
          <w:sz w:val="24"/>
          <w:szCs w:val="32"/>
        </w:rPr>
        <w:t>校本课程评选和奖励方案</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为进一步提升学校校本课程的开设水准，打造系列优</w:t>
      </w:r>
      <w:r>
        <w:rPr>
          <w:rFonts w:hint="eastAsia" w:ascii="宋体" w:hAnsi="宋体" w:eastAsia="宋体" w:cs="宋体"/>
          <w:sz w:val="24"/>
          <w:szCs w:val="24"/>
          <w:lang w:val="en-US" w:eastAsia="zh-CN"/>
        </w:rPr>
        <w:t>秀</w:t>
      </w:r>
      <w:r>
        <w:rPr>
          <w:rFonts w:hint="eastAsia" w:ascii="宋体" w:hAnsi="宋体" w:eastAsia="宋体" w:cs="宋体"/>
          <w:sz w:val="24"/>
          <w:szCs w:val="24"/>
        </w:rPr>
        <w:t>校本课程，拓展学生德智体美劳教育培养途径，促进校本课程的常态化和规范化开设，</w:t>
      </w:r>
      <w:r>
        <w:rPr>
          <w:rFonts w:hint="eastAsia" w:ascii="宋体" w:hAnsi="宋体" w:eastAsia="宋体" w:cs="宋体"/>
          <w:sz w:val="24"/>
          <w:szCs w:val="24"/>
          <w:lang w:val="en-US" w:eastAsia="zh-CN"/>
        </w:rPr>
        <w:t>特制定《</w:t>
      </w:r>
      <w:r>
        <w:rPr>
          <w:rFonts w:hint="eastAsia" w:ascii="宋体" w:hAnsi="宋体" w:eastAsia="宋体" w:cs="宋体"/>
          <w:sz w:val="24"/>
          <w:szCs w:val="24"/>
          <w:lang w:eastAsia="zh-CN"/>
        </w:rPr>
        <w:t>薛家实验小学</w:t>
      </w:r>
      <w:r>
        <w:rPr>
          <w:rFonts w:hint="eastAsia" w:ascii="宋体" w:hAnsi="宋体" w:eastAsia="宋体" w:cs="宋体"/>
          <w:sz w:val="24"/>
          <w:szCs w:val="24"/>
          <w:lang w:val="en-US" w:eastAsia="zh-CN"/>
        </w:rPr>
        <w:t>优秀</w:t>
      </w:r>
      <w:r>
        <w:rPr>
          <w:rFonts w:hint="eastAsia" w:ascii="宋体" w:hAnsi="宋体" w:eastAsia="宋体" w:cs="宋体"/>
          <w:sz w:val="24"/>
          <w:szCs w:val="24"/>
        </w:rPr>
        <w:t>校本课程评选和奖励方案</w:t>
      </w:r>
      <w:r>
        <w:rPr>
          <w:rFonts w:hint="eastAsia" w:ascii="宋体" w:hAnsi="宋体" w:eastAsia="宋体" w:cs="宋体"/>
          <w:sz w:val="24"/>
          <w:szCs w:val="24"/>
          <w:lang w:val="en-US" w:eastAsia="zh-CN"/>
        </w:rPr>
        <w:t>》</w:t>
      </w:r>
      <w:r>
        <w:rPr>
          <w:rFonts w:hint="eastAsia" w:ascii="宋体" w:hAnsi="宋体" w:eastAsia="宋体" w:cs="宋体"/>
          <w:sz w:val="24"/>
          <w:szCs w:val="24"/>
        </w:rPr>
        <w:t>，具体如下：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一、优</w:t>
      </w:r>
      <w:r>
        <w:rPr>
          <w:rFonts w:hint="eastAsia" w:ascii="宋体" w:hAnsi="宋体" w:eastAsia="宋体" w:cs="宋体"/>
          <w:b/>
          <w:bCs/>
          <w:sz w:val="24"/>
          <w:szCs w:val="24"/>
          <w:lang w:val="en-US" w:eastAsia="zh-CN"/>
        </w:rPr>
        <w:t>秀</w:t>
      </w:r>
      <w:r>
        <w:rPr>
          <w:rFonts w:hint="eastAsia" w:ascii="宋体" w:hAnsi="宋体" w:eastAsia="宋体" w:cs="宋体"/>
          <w:b/>
          <w:bCs/>
          <w:sz w:val="24"/>
          <w:szCs w:val="24"/>
        </w:rPr>
        <w:t>校本课程评选条件为：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1.生</w:t>
      </w:r>
      <w:r>
        <w:rPr>
          <w:rFonts w:hint="eastAsia" w:ascii="宋体" w:hAnsi="宋体" w:eastAsia="宋体" w:cs="宋体"/>
          <w:b/>
          <w:bCs/>
          <w:sz w:val="24"/>
          <w:szCs w:val="24"/>
        </w:rPr>
        <w:t>本性原则。</w:t>
      </w:r>
      <w:r>
        <w:rPr>
          <w:rFonts w:hint="eastAsia" w:ascii="宋体" w:hAnsi="宋体" w:eastAsia="宋体" w:cs="宋体"/>
          <w:sz w:val="24"/>
          <w:szCs w:val="24"/>
        </w:rPr>
        <w:t>校本课程观的核心思想是以尊重</w:t>
      </w:r>
      <w:r>
        <w:rPr>
          <w:rFonts w:hint="eastAsia" w:ascii="宋体" w:hAnsi="宋体" w:eastAsia="宋体" w:cs="宋体"/>
          <w:sz w:val="24"/>
          <w:szCs w:val="24"/>
          <w:lang w:val="en-US" w:eastAsia="zh-CN"/>
        </w:rPr>
        <w:t>学生</w:t>
      </w:r>
      <w:r>
        <w:rPr>
          <w:rFonts w:hint="eastAsia" w:ascii="宋体" w:hAnsi="宋体" w:eastAsia="宋体" w:cs="宋体"/>
          <w:sz w:val="24"/>
          <w:szCs w:val="24"/>
        </w:rPr>
        <w:t>的个性发展为根本出发点，把促进学生</w:t>
      </w:r>
      <w:r>
        <w:rPr>
          <w:rFonts w:hint="eastAsia" w:ascii="宋体" w:hAnsi="宋体" w:eastAsia="宋体" w:cs="宋体"/>
          <w:sz w:val="24"/>
          <w:szCs w:val="24"/>
          <w:lang w:val="en-US" w:eastAsia="zh-CN"/>
        </w:rPr>
        <w:t>核心素养</w:t>
      </w:r>
      <w:r>
        <w:rPr>
          <w:rFonts w:hint="eastAsia" w:ascii="宋体" w:hAnsi="宋体" w:eastAsia="宋体" w:cs="宋体"/>
          <w:sz w:val="24"/>
          <w:szCs w:val="24"/>
        </w:rPr>
        <w:t>全面发展作为课程设计的中心，以整体、优化的课程结构观为核心内容，在课程选择使用上以</w:t>
      </w:r>
      <w:r>
        <w:rPr>
          <w:rFonts w:hint="eastAsia" w:ascii="宋体" w:hAnsi="宋体" w:eastAsia="宋体" w:cs="宋体"/>
          <w:sz w:val="24"/>
          <w:szCs w:val="24"/>
          <w:lang w:val="en-US" w:eastAsia="zh-CN"/>
        </w:rPr>
        <w:t>生</w:t>
      </w:r>
      <w:r>
        <w:rPr>
          <w:rFonts w:hint="eastAsia" w:ascii="宋体" w:hAnsi="宋体" w:eastAsia="宋体" w:cs="宋体"/>
          <w:sz w:val="24"/>
          <w:szCs w:val="24"/>
        </w:rPr>
        <w:t>为本，重视学生的学习需求，尤其重视不同层次学生的学习需求，使学生的学习需求得到尊重和满足。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整体性原则。</w:t>
      </w:r>
      <w:r>
        <w:rPr>
          <w:rFonts w:hint="eastAsia" w:ascii="宋体" w:hAnsi="宋体" w:eastAsia="宋体" w:cs="宋体"/>
          <w:sz w:val="24"/>
          <w:szCs w:val="24"/>
        </w:rPr>
        <w:t>校本课程的开发要从整体上把握课程的目标与结构，校本课程的开发，学科课程应得到充分重视，活动课程应成为校本课程的重要组成部分，开发潜在的课程资源，重视隐藏在课内外和校园文化中潜在的课程因素及对学生发展的作用，使学生有较广泛的兴趣爱好及特长。</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发展性原则。</w:t>
      </w:r>
      <w:r>
        <w:rPr>
          <w:rFonts w:hint="eastAsia" w:ascii="宋体" w:hAnsi="宋体" w:eastAsia="宋体" w:cs="宋体"/>
          <w:sz w:val="24"/>
          <w:szCs w:val="24"/>
        </w:rPr>
        <w:t>校本课程开发的发展性原则是针对校本课程的价值而出台的，课程最大价值在于促进学生成材、教师成长、学校发展、社会发展。学校利用自身资源，构筑有本校特色的适合学生发展的特色课程。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科学性原则。</w:t>
      </w:r>
      <w:r>
        <w:rPr>
          <w:rFonts w:hint="eastAsia" w:ascii="宋体" w:hAnsi="宋体" w:eastAsia="宋体" w:cs="宋体"/>
          <w:sz w:val="24"/>
          <w:szCs w:val="24"/>
        </w:rPr>
        <w:t>深入系统地学习与课程改革相关的理论，借鉴外来的有益经验，结合本校实际，实事求是，以科学的精神和严谨的态度，解决实验遇到的实际问题和困难，调查研究，科学决策，边实验边总结，创造性地开展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优秀</w:t>
      </w:r>
      <w:r>
        <w:rPr>
          <w:rFonts w:hint="eastAsia" w:ascii="宋体" w:hAnsi="宋体" w:eastAsia="宋体" w:cs="宋体"/>
          <w:b/>
          <w:bCs/>
          <w:sz w:val="24"/>
          <w:szCs w:val="24"/>
        </w:rPr>
        <w:t>校本课程评选流程：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教师（项目组）提交课程设计方案——教研组初审——学</w:t>
      </w:r>
      <w:r>
        <w:rPr>
          <w:rFonts w:hint="eastAsia" w:ascii="宋体" w:hAnsi="宋体" w:eastAsia="宋体" w:cs="宋体"/>
          <w:sz w:val="24"/>
          <w:szCs w:val="24"/>
          <w:lang w:val="en-US" w:eastAsia="zh-CN"/>
        </w:rPr>
        <w:t>科组</w:t>
      </w:r>
      <w:r>
        <w:rPr>
          <w:rFonts w:hint="eastAsia" w:ascii="宋体" w:hAnsi="宋体" w:eastAsia="宋体" w:cs="宋体"/>
          <w:sz w:val="24"/>
          <w:szCs w:val="24"/>
        </w:rPr>
        <w:t>审核——</w:t>
      </w:r>
      <w:r>
        <w:rPr>
          <w:rFonts w:hint="eastAsia" w:ascii="宋体" w:hAnsi="宋体" w:eastAsia="宋体" w:cs="宋体"/>
          <w:sz w:val="24"/>
          <w:szCs w:val="24"/>
          <w:lang w:val="en-US" w:eastAsia="zh-CN"/>
        </w:rPr>
        <w:t>课程教学中心</w:t>
      </w:r>
      <w:r>
        <w:rPr>
          <w:rFonts w:hint="eastAsia" w:ascii="宋体" w:hAnsi="宋体" w:eastAsia="宋体" w:cs="宋体"/>
          <w:sz w:val="24"/>
          <w:szCs w:val="24"/>
        </w:rPr>
        <w:t>审定——实施——课程</w:t>
      </w:r>
      <w:r>
        <w:rPr>
          <w:rFonts w:hint="eastAsia" w:ascii="宋体" w:hAnsi="宋体" w:eastAsia="宋体" w:cs="宋体"/>
          <w:sz w:val="24"/>
          <w:szCs w:val="24"/>
          <w:lang w:val="en-US" w:eastAsia="zh-CN"/>
        </w:rPr>
        <w:t>教学</w:t>
      </w:r>
      <w:r>
        <w:rPr>
          <w:rFonts w:hint="eastAsia" w:ascii="宋体" w:hAnsi="宋体" w:eastAsia="宋体" w:cs="宋体"/>
          <w:sz w:val="24"/>
          <w:szCs w:val="24"/>
        </w:rPr>
        <w:t>中心终审评价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三、优秀校本课程评价指标体系表：</w:t>
      </w:r>
    </w:p>
    <w:tbl>
      <w:tblPr>
        <w:tblpPr w:vertAnchor="text" w:tblpXSpec="left"/>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6"/>
        <w:gridCol w:w="1064"/>
        <w:gridCol w:w="6007"/>
        <w:gridCol w:w="646"/>
        <w:gridCol w:w="7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78" w:hRule="atLeast"/>
        </w:trPr>
        <w:tc>
          <w:tcPr>
            <w:tcW w:w="56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模块名称</w:t>
            </w:r>
          </w:p>
        </w:tc>
        <w:tc>
          <w:tcPr>
            <w:tcW w:w="11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指标</w:t>
            </w:r>
          </w:p>
        </w:tc>
        <w:tc>
          <w:tcPr>
            <w:tcW w:w="74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指标分值说明</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评价组织单位</w:t>
            </w:r>
          </w:p>
        </w:tc>
        <w:tc>
          <w:tcPr>
            <w:tcW w:w="7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评价结果应用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71" w:hRule="atLeast"/>
        </w:trPr>
        <w:tc>
          <w:tcPr>
            <w:tcW w:w="56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A</w:t>
            </w:r>
            <w:r>
              <w:rPr>
                <w:rFonts w:hint="eastAsia" w:ascii="宋体" w:hAnsi="宋体" w:eastAsia="宋体" w:cs="宋体"/>
                <w:kern w:val="0"/>
                <w:sz w:val="21"/>
                <w:szCs w:val="21"/>
                <w:bdr w:val="none" w:color="auto" w:sz="0" w:space="0"/>
                <w:lang w:val="en-US" w:eastAsia="zh-CN" w:bidi="ar"/>
              </w:rPr>
              <w:t>课程目标与计划</w:t>
            </w: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A1</w:t>
            </w:r>
            <w:r>
              <w:rPr>
                <w:rFonts w:hint="eastAsia" w:ascii="宋体" w:hAnsi="宋体" w:eastAsia="宋体" w:cs="宋体"/>
                <w:kern w:val="0"/>
                <w:sz w:val="21"/>
                <w:szCs w:val="21"/>
                <w:bdr w:val="none" w:color="auto" w:sz="0" w:space="0"/>
                <w:lang w:val="en-US" w:eastAsia="zh-CN" w:bidi="ar"/>
              </w:rPr>
              <w:t>课程目标与国家课程改革整体要求的适切性</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课程设计充分体现了国家课程改革的思想，完全符合学校整体课程计划的要求</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课程设计体现了国家课程改革思想，与学校整体课程计划基本符合</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课程设计思想与国家课程改革思想有一定差异，与学校课程总体安排有些冲突</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课程设计与国家课程思想冲突；或者与学校整体课程计划相矛盾</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学科组</w:t>
            </w:r>
          </w:p>
        </w:tc>
        <w:tc>
          <w:tcPr>
            <w:tcW w:w="78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大于</w:t>
            </w:r>
            <w:r>
              <w:rPr>
                <w:rFonts w:hint="default" w:ascii="Calibri" w:hAnsi="Calibri" w:cs="Calibri" w:eastAsiaTheme="minorEastAsia"/>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分，立项；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12-16</w:t>
            </w:r>
            <w:r>
              <w:rPr>
                <w:rFonts w:hint="eastAsia" w:ascii="宋体" w:hAnsi="宋体" w:eastAsia="宋体" w:cs="宋体"/>
                <w:kern w:val="0"/>
                <w:sz w:val="21"/>
                <w:szCs w:val="21"/>
                <w:bdr w:val="none" w:color="auto" w:sz="0" w:space="0"/>
                <w:lang w:val="en-US" w:eastAsia="zh-CN" w:bidi="ar"/>
              </w:rPr>
              <w:t>分修改，重新申请；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低于</w:t>
            </w:r>
            <w:r>
              <w:rPr>
                <w:rFonts w:hint="default" w:ascii="Calibri" w:hAnsi="Calibri" w:cs="Calibri" w:eastAsiaTheme="minorEastAsia"/>
                <w:kern w:val="0"/>
                <w:sz w:val="21"/>
                <w:szCs w:val="21"/>
                <w:bdr w:val="none" w:color="auto" w:sz="0" w:space="0"/>
                <w:lang w:val="en-US" w:eastAsia="zh-CN" w:bidi="ar"/>
              </w:rPr>
              <w:t>12</w:t>
            </w:r>
            <w:r>
              <w:rPr>
                <w:rFonts w:hint="eastAsia" w:ascii="宋体" w:hAnsi="宋体" w:eastAsia="宋体" w:cs="宋体"/>
                <w:kern w:val="0"/>
                <w:sz w:val="21"/>
                <w:szCs w:val="21"/>
                <w:bdr w:val="none" w:color="auto" w:sz="0" w:space="0"/>
                <w:lang w:val="en-US" w:eastAsia="zh-CN" w:bidi="ar"/>
              </w:rPr>
              <w:t>分，否决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35"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A2 </w:t>
            </w:r>
            <w:r>
              <w:rPr>
                <w:rFonts w:hint="eastAsia" w:ascii="宋体" w:hAnsi="宋体" w:eastAsia="宋体" w:cs="宋体"/>
                <w:kern w:val="0"/>
                <w:sz w:val="21"/>
                <w:szCs w:val="21"/>
                <w:bdr w:val="none" w:color="auto" w:sz="0" w:space="0"/>
                <w:lang w:val="en-US" w:eastAsia="zh-CN" w:bidi="ar"/>
              </w:rPr>
              <w:t>课程目标与学校培养目标的一致性</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在国家课程基本要求之上进行拓展深化，体现学校的培养目标</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在国家课程基本要求上有一定拓展，基本体现学校的培养目标</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只是国家课程的延伸而不是拓展，某些方面体现学校培养目标</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仅仅是国家课程教学的继续，不能体现培养目标</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70"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A3 </w:t>
            </w:r>
            <w:r>
              <w:rPr>
                <w:rFonts w:hint="eastAsia" w:ascii="宋体" w:hAnsi="宋体" w:eastAsia="宋体" w:cs="宋体"/>
                <w:kern w:val="0"/>
                <w:sz w:val="21"/>
                <w:szCs w:val="21"/>
                <w:bdr w:val="none" w:color="auto" w:sz="0" w:space="0"/>
                <w:lang w:val="en-US" w:eastAsia="zh-CN" w:bidi="ar"/>
              </w:rPr>
              <w:t>课程设计的先进性与意义</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课程设计理念非常先进，具有鲜明的地方与学校特色，开设意义非常重大（</w:t>
            </w:r>
            <w:r>
              <w:rPr>
                <w:rFonts w:hint="default" w:ascii="Calibri" w:hAnsi="Calibri" w:cs="Calibri" w:eastAsiaTheme="minorEastAsia"/>
                <w:kern w:val="0"/>
                <w:sz w:val="21"/>
                <w:szCs w:val="21"/>
                <w:bdr w:val="none" w:color="auto" w:sz="0" w:space="0"/>
                <w:lang w:val="en-US" w:eastAsia="zh-CN" w:bidi="ar"/>
              </w:rPr>
              <w:t>4</w:t>
            </w:r>
            <w:r>
              <w:rPr>
                <w:rFonts w:hint="eastAsia" w:ascii="宋体" w:hAnsi="宋体" w:eastAsia="宋体" w:cs="宋体"/>
                <w:kern w:val="0"/>
                <w:sz w:val="21"/>
                <w:szCs w:val="21"/>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课程设计理念先进，具有鲜明的独创性，开设意义重大（</w:t>
            </w:r>
            <w:r>
              <w:rPr>
                <w:rFonts w:hint="default" w:ascii="Calibri" w:hAnsi="Calibri" w:cs="Calibri" w:eastAsiaTheme="minorEastAsia"/>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课程设计理念一般，开设意义一般（</w:t>
            </w:r>
            <w:r>
              <w:rPr>
                <w:rFonts w:hint="default" w:ascii="Calibri" w:hAnsi="Calibri" w:cs="Calibri" w:eastAsiaTheme="minorEastAsia"/>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课程设计思想落后，没有开设意义（</w:t>
            </w:r>
            <w:r>
              <w:rPr>
                <w:rFonts w:hint="default" w:ascii="Calibri" w:hAnsi="Calibri" w:cs="Calibri" w:eastAsiaTheme="minorEastAsia"/>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分）</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15"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A4 </w:t>
            </w:r>
            <w:r>
              <w:rPr>
                <w:rFonts w:hint="eastAsia" w:ascii="宋体" w:hAnsi="宋体" w:eastAsia="宋体" w:cs="宋体"/>
                <w:kern w:val="0"/>
                <w:sz w:val="21"/>
                <w:szCs w:val="21"/>
                <w:bdr w:val="none" w:color="auto" w:sz="0" w:space="0"/>
                <w:lang w:val="en-US" w:eastAsia="zh-CN" w:bidi="ar"/>
              </w:rPr>
              <w:t>课程设计的科学性与适用性</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课程内容选择科学合理，结构清晰，呈现形式与学生发展水平相适应</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课程内容选择基本科学合理，结构清晰，呈现形式基本与学生发展水平相适应</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课程内容结构不尽合理，呈现形式不太适合学生的发展水平</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课程内容结构缺乏逻辑性或完整性，与学生现阶段发展水平脱节</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65"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A5 </w:t>
            </w:r>
            <w:r>
              <w:rPr>
                <w:rFonts w:hint="eastAsia" w:ascii="宋体" w:hAnsi="宋体" w:eastAsia="宋体" w:cs="宋体"/>
                <w:kern w:val="0"/>
                <w:sz w:val="21"/>
                <w:szCs w:val="21"/>
                <w:bdr w:val="none" w:color="auto" w:sz="0" w:space="0"/>
                <w:lang w:val="en-US" w:eastAsia="zh-CN" w:bidi="ar"/>
              </w:rPr>
              <w:t>开设条件与基础</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师生知识储备与学校现有条件均完全支持课程的开设</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师生知识储备与学校现有条件中虽有欠缺，但有可行解决方案</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课程开设基础条件中有目前难以解决的问题，但预期经过努力可以克服</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课程开设基础条件中存在近期无法克服的困难或无法解决的问题</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78" w:hRule="atLeast"/>
        </w:trPr>
        <w:tc>
          <w:tcPr>
            <w:tcW w:w="56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B</w:t>
            </w:r>
            <w:r>
              <w:rPr>
                <w:rFonts w:hint="eastAsia" w:ascii="宋体" w:hAnsi="宋体" w:eastAsia="宋体" w:cs="宋体"/>
                <w:kern w:val="0"/>
                <w:sz w:val="21"/>
                <w:szCs w:val="21"/>
                <w:bdr w:val="none" w:color="auto" w:sz="0" w:space="0"/>
                <w:lang w:val="en-US" w:eastAsia="zh-CN" w:bidi="ar"/>
              </w:rPr>
              <w:t>课程准备</w:t>
            </w: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B1 </w:t>
            </w:r>
            <w:r>
              <w:rPr>
                <w:rFonts w:hint="eastAsia" w:ascii="宋体" w:hAnsi="宋体" w:eastAsia="宋体" w:cs="宋体"/>
                <w:kern w:val="0"/>
                <w:sz w:val="21"/>
                <w:szCs w:val="21"/>
                <w:bdr w:val="none" w:color="auto" w:sz="0" w:space="0"/>
                <w:lang w:val="en-US" w:eastAsia="zh-CN" w:bidi="ar"/>
              </w:rPr>
              <w:t>教师知识基础与师资情况</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教师完全能胜任本课程的教学，有开设本课程的经验</w:t>
            </w:r>
            <w:r>
              <w:rPr>
                <w:rFonts w:hint="default" w:ascii="Calibri" w:hAnsi="Calibri" w:cs="Calibri" w:eastAsiaTheme="minorEastAsia"/>
                <w:kern w:val="0"/>
                <w:sz w:val="21"/>
                <w:szCs w:val="21"/>
                <w:bdr w:val="none" w:color="auto" w:sz="0" w:space="0"/>
                <w:lang w:val="en-US" w:eastAsia="zh-CN" w:bidi="ar"/>
              </w:rPr>
              <w:t>(4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教师基本可以胜任，但没有该课程的授课经验</w:t>
            </w:r>
            <w:r>
              <w:rPr>
                <w:rFonts w:hint="default" w:ascii="Calibri" w:hAnsi="Calibri" w:cs="Calibri" w:eastAsiaTheme="minorEastAsia"/>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教师目前无法胜任该课程的教学，需要继续学习，主要依靠的校外专家尚未落实</w:t>
            </w:r>
            <w:r>
              <w:rPr>
                <w:rFonts w:hint="default" w:ascii="Calibri" w:hAnsi="Calibri" w:cs="Calibri" w:eastAsiaTheme="minorEastAsia"/>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本校无法找到合适的教师担任该课程的教学；校外落实相应的专家也比较困难</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lang w:val="en-US"/>
              </w:rPr>
            </w:pPr>
            <w:r>
              <w:rPr>
                <w:rFonts w:hint="eastAsia" w:ascii="宋体" w:hAnsi="宋体" w:eastAsia="宋体" w:cs="宋体"/>
                <w:kern w:val="0"/>
                <w:sz w:val="21"/>
                <w:szCs w:val="21"/>
                <w:bdr w:val="none" w:color="auto" w:sz="0" w:space="0"/>
                <w:lang w:val="en-US" w:eastAsia="zh-CN" w:bidi="ar"/>
              </w:rPr>
              <w:t>课程教学中心</w:t>
            </w:r>
          </w:p>
        </w:tc>
        <w:tc>
          <w:tcPr>
            <w:tcW w:w="78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大于</w:t>
            </w:r>
            <w:r>
              <w:rPr>
                <w:rFonts w:hint="default" w:ascii="Calibri" w:hAnsi="Calibri" w:cs="Calibri" w:eastAsiaTheme="minorEastAsia"/>
                <w:kern w:val="0"/>
                <w:sz w:val="21"/>
                <w:szCs w:val="21"/>
                <w:bdr w:val="none" w:color="auto" w:sz="0" w:space="0"/>
                <w:lang w:val="en-US" w:eastAsia="zh-CN" w:bidi="ar"/>
              </w:rPr>
              <w:t>14</w:t>
            </w:r>
            <w:r>
              <w:rPr>
                <w:rFonts w:hint="eastAsia" w:ascii="宋体" w:hAnsi="宋体" w:eastAsia="宋体" w:cs="宋体"/>
                <w:kern w:val="0"/>
                <w:sz w:val="21"/>
                <w:szCs w:val="21"/>
                <w:bdr w:val="none" w:color="auto" w:sz="0" w:space="0"/>
                <w:lang w:val="en-US" w:eastAsia="zh-CN" w:bidi="ar"/>
              </w:rPr>
              <w:t>分，入列；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12-14</w:t>
            </w:r>
            <w:r>
              <w:rPr>
                <w:rFonts w:hint="eastAsia" w:ascii="宋体" w:hAnsi="宋体" w:eastAsia="宋体" w:cs="宋体"/>
                <w:kern w:val="0"/>
                <w:sz w:val="21"/>
                <w:szCs w:val="21"/>
                <w:bdr w:val="none" w:color="auto" w:sz="0" w:space="0"/>
                <w:lang w:val="en-US" w:eastAsia="zh-CN" w:bidi="ar"/>
              </w:rPr>
              <w:t>分，适当延长准备时间，重新申请；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低于</w:t>
            </w:r>
            <w:r>
              <w:rPr>
                <w:rFonts w:hint="default" w:ascii="Calibri" w:hAnsi="Calibri" w:cs="Calibri" w:eastAsiaTheme="minorEastAsia"/>
                <w:kern w:val="0"/>
                <w:sz w:val="21"/>
                <w:szCs w:val="21"/>
                <w:bdr w:val="none" w:color="auto" w:sz="0" w:space="0"/>
                <w:lang w:val="en-US" w:eastAsia="zh-CN" w:bidi="ar"/>
              </w:rPr>
              <w:t>12</w:t>
            </w:r>
            <w:r>
              <w:rPr>
                <w:rFonts w:hint="eastAsia" w:ascii="宋体" w:hAnsi="宋体" w:eastAsia="宋体" w:cs="宋体"/>
                <w:kern w:val="0"/>
                <w:sz w:val="21"/>
                <w:szCs w:val="21"/>
                <w:bdr w:val="none" w:color="auto" w:sz="0" w:space="0"/>
                <w:lang w:val="en-US" w:eastAsia="zh-CN" w:bidi="ar"/>
              </w:rPr>
              <w:t>分不入列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52"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B2 </w:t>
            </w:r>
            <w:r>
              <w:rPr>
                <w:rFonts w:hint="eastAsia" w:ascii="宋体" w:hAnsi="宋体" w:eastAsia="宋体" w:cs="宋体"/>
                <w:kern w:val="0"/>
                <w:sz w:val="21"/>
                <w:szCs w:val="21"/>
                <w:bdr w:val="none" w:color="auto" w:sz="0" w:space="0"/>
                <w:lang w:val="en-US" w:eastAsia="zh-CN" w:bidi="ar"/>
              </w:rPr>
              <w:t>教学材料准备情况</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课程计划完整，成熟，教材或讲义已经可以使用</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课程计划基本完整成熟，教材或讲义等教学材料基本准备完毕</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课程计划还在修改，教材或讲义上处于编写或选择中</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没有完整的课程计划，没有相应的教材或讲义</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94"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B3 </w:t>
            </w:r>
            <w:r>
              <w:rPr>
                <w:rFonts w:hint="eastAsia" w:ascii="宋体" w:hAnsi="宋体" w:eastAsia="宋体" w:cs="宋体"/>
                <w:kern w:val="0"/>
                <w:sz w:val="21"/>
                <w:szCs w:val="21"/>
                <w:bdr w:val="none" w:color="auto" w:sz="0" w:space="0"/>
                <w:lang w:val="en-US" w:eastAsia="zh-CN" w:bidi="ar"/>
              </w:rPr>
              <w:t>教学设计与教学组织准备情况</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有完整的教学设计与教学安排，有明确且成熟的学生学业成绩评价方案</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教学计划与教学组织安排已经确定但需继续完善；有学生成绩评价办法</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教学计划与教学组织只有初步考虑，学生学业成绩评价正在酝酿中</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没有明确的教学计划与教学组织安排，没有学生成绩评价的办法</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B4 </w:t>
            </w:r>
            <w:r>
              <w:rPr>
                <w:rFonts w:hint="eastAsia" w:ascii="宋体" w:hAnsi="宋体" w:eastAsia="宋体" w:cs="宋体"/>
                <w:kern w:val="0"/>
                <w:sz w:val="21"/>
                <w:szCs w:val="21"/>
                <w:bdr w:val="none" w:color="auto" w:sz="0" w:space="0"/>
                <w:lang w:val="en-US" w:eastAsia="zh-CN" w:bidi="ar"/>
              </w:rPr>
              <w:t>教学设施准备情况</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教育教学设施已经落实</w:t>
            </w:r>
            <w:r>
              <w:rPr>
                <w:rFonts w:hint="default" w:ascii="Calibri" w:hAnsi="Calibri" w:cs="Calibri" w:eastAsiaTheme="minorEastAsia"/>
                <w:kern w:val="0"/>
                <w:sz w:val="21"/>
                <w:szCs w:val="21"/>
                <w:bdr w:val="none" w:color="auto" w:sz="0" w:space="0"/>
                <w:lang w:val="en-US" w:eastAsia="zh-CN" w:bidi="ar"/>
              </w:rPr>
              <w:t>(4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教育教学设施基本落实，但尚需明确</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教育教学设施有初步打算，但未落实</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教育教学设施仍未安排</w:t>
            </w:r>
            <w:r>
              <w:rPr>
                <w:rFonts w:hint="default" w:ascii="Calibri" w:hAnsi="Calibri" w:cs="Calibri" w:eastAsiaTheme="minorEastAsia"/>
                <w:kern w:val="0"/>
                <w:sz w:val="21"/>
                <w:szCs w:val="21"/>
                <w:bdr w:val="none" w:color="auto" w:sz="0" w:space="0"/>
                <w:lang w:val="en-US" w:eastAsia="zh-CN" w:bidi="ar"/>
              </w:rPr>
              <w:t>(1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8" w:hRule="atLeast"/>
        </w:trPr>
        <w:tc>
          <w:tcPr>
            <w:tcW w:w="56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 </w:t>
            </w:r>
            <w:r>
              <w:rPr>
                <w:rFonts w:hint="eastAsia" w:ascii="宋体" w:hAnsi="宋体" w:eastAsia="宋体" w:cs="宋体"/>
                <w:kern w:val="0"/>
                <w:sz w:val="21"/>
                <w:szCs w:val="21"/>
                <w:bdr w:val="none" w:color="auto" w:sz="0" w:space="0"/>
                <w:lang w:val="en-US" w:eastAsia="zh-CN" w:bidi="ar"/>
              </w:rPr>
              <w:t>课程实施</w:t>
            </w: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C1 </w:t>
            </w:r>
            <w:r>
              <w:rPr>
                <w:rFonts w:hint="eastAsia" w:ascii="宋体" w:hAnsi="宋体" w:eastAsia="宋体" w:cs="宋体"/>
                <w:kern w:val="0"/>
                <w:sz w:val="21"/>
                <w:szCs w:val="21"/>
                <w:bdr w:val="none" w:color="auto" w:sz="0" w:space="0"/>
                <w:lang w:val="en-US" w:eastAsia="zh-CN" w:bidi="ar"/>
              </w:rPr>
              <w:t>课堂教学</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依学校课堂教学评价表进行评价</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lang w:val="en-US"/>
              </w:rPr>
            </w:pPr>
            <w:r>
              <w:rPr>
                <w:rFonts w:hint="eastAsia" w:ascii="宋体" w:hAnsi="宋体" w:eastAsia="宋体" w:cs="宋体"/>
                <w:kern w:val="0"/>
                <w:sz w:val="21"/>
                <w:szCs w:val="21"/>
                <w:bdr w:val="none" w:color="auto" w:sz="0" w:space="0"/>
                <w:lang w:val="en-US" w:eastAsia="zh-CN" w:bidi="ar"/>
              </w:rPr>
              <w:t>课程教学中心</w:t>
            </w:r>
          </w:p>
        </w:tc>
        <w:tc>
          <w:tcPr>
            <w:tcW w:w="78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65"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C2 </w:t>
            </w:r>
            <w:r>
              <w:rPr>
                <w:rFonts w:hint="eastAsia" w:ascii="宋体" w:hAnsi="宋体" w:eastAsia="宋体" w:cs="宋体"/>
                <w:kern w:val="0"/>
                <w:sz w:val="21"/>
                <w:szCs w:val="21"/>
                <w:bdr w:val="none" w:color="auto" w:sz="0" w:space="0"/>
                <w:lang w:val="en-US" w:eastAsia="zh-CN" w:bidi="ar"/>
              </w:rPr>
              <w:t>学生对课程实施的评价</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学生调查对课程评价很高，多数学生愿意向其他同学推荐该课程</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学生调查对课程评价较高，部分学生愿意向同学推荐该课程</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学生调查对课程评价较低，极少学生给出高的评价，极少学生愿意向同学推荐该课程</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学生调查对课程评价很差，而且意见比较一致，没有学生愿意向同学推荐该课程</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4" w:hRule="atLeast"/>
        </w:trPr>
        <w:tc>
          <w:tcPr>
            <w:tcW w:w="56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 </w:t>
            </w:r>
            <w:r>
              <w:rPr>
                <w:rFonts w:hint="eastAsia" w:ascii="宋体" w:hAnsi="宋体" w:eastAsia="宋体" w:cs="宋体"/>
                <w:kern w:val="0"/>
                <w:sz w:val="21"/>
                <w:szCs w:val="21"/>
                <w:bdr w:val="none" w:color="auto" w:sz="0" w:space="0"/>
                <w:lang w:val="en-US" w:eastAsia="zh-CN" w:bidi="ar"/>
              </w:rPr>
              <w:t>课程实施</w:t>
            </w: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C4 </w:t>
            </w:r>
            <w:r>
              <w:rPr>
                <w:rFonts w:hint="eastAsia" w:ascii="宋体" w:hAnsi="宋体" w:eastAsia="宋体" w:cs="宋体"/>
                <w:kern w:val="0"/>
                <w:sz w:val="21"/>
                <w:szCs w:val="21"/>
                <w:bdr w:val="none" w:color="auto" w:sz="0" w:space="0"/>
                <w:lang w:val="en-US" w:eastAsia="zh-CN" w:bidi="ar"/>
              </w:rPr>
              <w:t>作业作品</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作品在设区市及以上评选中获奖或发表于正规刊物</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作业或作品在课程展示时获好评，学生有后续研究的欲望</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作业作品按要求完成并提交</w:t>
            </w:r>
            <w:r>
              <w:rPr>
                <w:rFonts w:hint="default" w:ascii="Calibri" w:hAnsi="Calibri" w:cs="Calibri" w:eastAsiaTheme="minorEastAsia"/>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未提交作业或作品</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lang w:val="en-US" w:eastAsia="zh-CN" w:bidi="ar"/>
              </w:rPr>
              <w:t>课程教学中心</w:t>
            </w:r>
          </w:p>
        </w:tc>
        <w:tc>
          <w:tcPr>
            <w:tcW w:w="78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继续开列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修改，重新申请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弃用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71"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C3 </w:t>
            </w:r>
            <w:r>
              <w:rPr>
                <w:rFonts w:hint="eastAsia" w:ascii="宋体" w:hAnsi="宋体" w:eastAsia="宋体" w:cs="宋体"/>
                <w:kern w:val="0"/>
                <w:sz w:val="21"/>
                <w:szCs w:val="21"/>
                <w:bdr w:val="none" w:color="auto" w:sz="0" w:space="0"/>
                <w:lang w:val="en-US" w:eastAsia="zh-CN" w:bidi="ar"/>
              </w:rPr>
              <w:t>学生满意度</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学生满意度调查表明，</w:t>
            </w:r>
            <w:r>
              <w:rPr>
                <w:rFonts w:hint="default" w:ascii="Calibri" w:hAnsi="Calibri" w:cs="Calibri" w:eastAsiaTheme="minorEastAsia"/>
                <w:kern w:val="0"/>
                <w:sz w:val="21"/>
                <w:szCs w:val="21"/>
                <w:bdr w:val="none" w:color="auto" w:sz="0" w:space="0"/>
                <w:lang w:val="en-US" w:eastAsia="zh-CN" w:bidi="ar"/>
              </w:rPr>
              <w:t>85%</w:t>
            </w:r>
            <w:r>
              <w:rPr>
                <w:rFonts w:hint="eastAsia" w:ascii="宋体" w:hAnsi="宋体" w:eastAsia="宋体" w:cs="宋体"/>
                <w:kern w:val="0"/>
                <w:sz w:val="21"/>
                <w:szCs w:val="21"/>
                <w:bdr w:val="none" w:color="auto" w:sz="0" w:space="0"/>
                <w:lang w:val="en-US" w:eastAsia="zh-CN" w:bidi="ar"/>
              </w:rPr>
              <w:t>以上的学生对本课程非常满意和满意</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学生满意度调查表明，</w:t>
            </w:r>
            <w:r>
              <w:rPr>
                <w:rFonts w:hint="default" w:ascii="Calibri" w:hAnsi="Calibri" w:cs="Calibri" w:eastAsiaTheme="minorEastAsia"/>
                <w:kern w:val="0"/>
                <w:sz w:val="21"/>
                <w:szCs w:val="21"/>
                <w:bdr w:val="none" w:color="auto" w:sz="0" w:space="0"/>
                <w:lang w:val="en-US" w:eastAsia="zh-CN" w:bidi="ar"/>
              </w:rPr>
              <w:t>70%</w:t>
            </w:r>
            <w:r>
              <w:rPr>
                <w:rFonts w:hint="eastAsia" w:ascii="宋体" w:hAnsi="宋体" w:eastAsia="宋体" w:cs="宋体"/>
                <w:kern w:val="0"/>
                <w:sz w:val="21"/>
                <w:szCs w:val="21"/>
                <w:bdr w:val="none" w:color="auto" w:sz="0" w:space="0"/>
                <w:lang w:val="en-US" w:eastAsia="zh-CN" w:bidi="ar"/>
              </w:rPr>
              <w:t>以上的学生对本课程非常满意和满意，不满意的比例不高于</w:t>
            </w:r>
            <w:r>
              <w:rPr>
                <w:rFonts w:hint="default" w:ascii="Calibri" w:hAnsi="Calibri" w:cs="Calibri" w:eastAsiaTheme="minorEastAsia"/>
                <w:kern w:val="0"/>
                <w:sz w:val="21"/>
                <w:szCs w:val="21"/>
                <w:bdr w:val="none" w:color="auto" w:sz="0" w:space="0"/>
                <w:lang w:val="en-US" w:eastAsia="zh-CN" w:bidi="ar"/>
              </w:rPr>
              <w:t>5%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学生满意度调查表明，</w:t>
            </w:r>
            <w:r>
              <w:rPr>
                <w:rFonts w:hint="default" w:ascii="Calibri" w:hAnsi="Calibri" w:cs="Calibri" w:eastAsiaTheme="minorEastAsia"/>
                <w:kern w:val="0"/>
                <w:sz w:val="21"/>
                <w:szCs w:val="21"/>
                <w:bdr w:val="none" w:color="auto" w:sz="0" w:space="0"/>
                <w:lang w:val="en-US" w:eastAsia="zh-CN" w:bidi="ar"/>
              </w:rPr>
              <w:t>50%</w:t>
            </w:r>
            <w:r>
              <w:rPr>
                <w:rFonts w:hint="eastAsia" w:ascii="宋体" w:hAnsi="宋体" w:eastAsia="宋体" w:cs="宋体"/>
                <w:kern w:val="0"/>
                <w:sz w:val="21"/>
                <w:szCs w:val="21"/>
                <w:bdr w:val="none" w:color="auto" w:sz="0" w:space="0"/>
                <w:lang w:val="en-US" w:eastAsia="zh-CN" w:bidi="ar"/>
              </w:rPr>
              <w:t>以上学生对本课程非常满意和满意，不满意比例不超过</w:t>
            </w:r>
            <w:r>
              <w:rPr>
                <w:rFonts w:hint="default" w:ascii="Calibri" w:hAnsi="Calibri" w:cs="Calibri" w:eastAsiaTheme="minorEastAsia"/>
                <w:kern w:val="0"/>
                <w:sz w:val="21"/>
                <w:szCs w:val="21"/>
                <w:bdr w:val="none" w:color="auto" w:sz="0" w:space="0"/>
                <w:lang w:val="en-US" w:eastAsia="zh-CN" w:bidi="ar"/>
              </w:rPr>
              <w:t>10%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学生满意度调查表明，学生对本课程非常满意和满意的比例低于</w:t>
            </w:r>
            <w:r>
              <w:rPr>
                <w:rFonts w:hint="default" w:ascii="Calibri" w:hAnsi="Calibri" w:cs="Calibri" w:eastAsiaTheme="minorEastAsia"/>
                <w:kern w:val="0"/>
                <w:sz w:val="21"/>
                <w:szCs w:val="21"/>
                <w:bdr w:val="none" w:color="auto" w:sz="0" w:space="0"/>
                <w:lang w:val="en-US" w:eastAsia="zh-CN" w:bidi="ar"/>
              </w:rPr>
              <w:t>50%</w:t>
            </w:r>
            <w:r>
              <w:rPr>
                <w:rFonts w:hint="eastAsia" w:ascii="宋体" w:hAnsi="宋体" w:eastAsia="宋体" w:cs="宋体"/>
                <w:kern w:val="0"/>
                <w:sz w:val="21"/>
                <w:szCs w:val="21"/>
                <w:bdr w:val="none" w:color="auto" w:sz="0" w:space="0"/>
                <w:lang w:val="en-US" w:eastAsia="zh-CN" w:bidi="ar"/>
              </w:rPr>
              <w:t>，或不满意的高于</w:t>
            </w:r>
            <w:r>
              <w:rPr>
                <w:rFonts w:hint="default" w:ascii="Calibri" w:hAnsi="Calibri" w:cs="Calibri" w:eastAsiaTheme="minorEastAsia"/>
                <w:kern w:val="0"/>
                <w:sz w:val="21"/>
                <w:szCs w:val="21"/>
                <w:bdr w:val="none" w:color="auto" w:sz="0" w:space="0"/>
                <w:lang w:val="en-US" w:eastAsia="zh-CN" w:bidi="ar"/>
              </w:rPr>
              <w:t>10%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4"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C5 </w:t>
            </w:r>
            <w:r>
              <w:rPr>
                <w:rFonts w:hint="eastAsia" w:ascii="宋体" w:hAnsi="宋体" w:eastAsia="宋体" w:cs="宋体"/>
                <w:kern w:val="0"/>
                <w:sz w:val="21"/>
                <w:szCs w:val="21"/>
                <w:bdr w:val="none" w:color="auto" w:sz="0" w:space="0"/>
                <w:lang w:val="en-US" w:eastAsia="zh-CN" w:bidi="ar"/>
              </w:rPr>
              <w:t>同行评价</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对该课程的总体评价很高</w:t>
            </w:r>
            <w:r>
              <w:rPr>
                <w:rFonts w:hint="default" w:ascii="Calibri" w:hAnsi="Calibri" w:cs="Calibri" w:eastAsiaTheme="minorEastAsia"/>
                <w:kern w:val="0"/>
                <w:sz w:val="21"/>
                <w:szCs w:val="21"/>
                <w:bdr w:val="none" w:color="auto" w:sz="0" w:space="0"/>
                <w:lang w:val="en-US" w:eastAsia="zh-CN" w:bidi="ar"/>
              </w:rPr>
              <w:t> (4</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对该课程的总体评价较好</w:t>
            </w:r>
            <w:r>
              <w:rPr>
                <w:rFonts w:hint="default" w:ascii="Calibri" w:hAnsi="Calibri" w:cs="Calibri" w:eastAsiaTheme="minorEastAsia"/>
                <w:kern w:val="0"/>
                <w:sz w:val="21"/>
                <w:szCs w:val="21"/>
                <w:bdr w:val="none" w:color="auto" w:sz="0" w:space="0"/>
                <w:lang w:val="en-US" w:eastAsia="zh-CN" w:bidi="ar"/>
              </w:rPr>
              <w:t> (3</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对该课程的总体评价一般</w:t>
            </w:r>
            <w:r>
              <w:rPr>
                <w:rFonts w:hint="default" w:ascii="Calibri" w:hAnsi="Calibri" w:cs="Calibri" w:eastAsiaTheme="minorEastAsia"/>
                <w:kern w:val="0"/>
                <w:sz w:val="21"/>
                <w:szCs w:val="21"/>
                <w:bdr w:val="none" w:color="auto" w:sz="0" w:space="0"/>
                <w:lang w:val="en-US" w:eastAsia="zh-CN" w:bidi="ar"/>
              </w:rPr>
              <w:t> (2</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r>
              <w:rPr>
                <w:rFonts w:hint="default" w:ascii="Calibri" w:hAnsi="Calibri" w:cs="Calibri" w:eastAsiaTheme="minorEastAsia"/>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对该课程的总体评价较差</w:t>
            </w:r>
            <w:r>
              <w:rPr>
                <w:rFonts w:hint="default" w:ascii="Calibri" w:hAnsi="Calibri" w:cs="Calibri" w:eastAsiaTheme="minorEastAsia"/>
                <w:kern w:val="0"/>
                <w:sz w:val="21"/>
                <w:szCs w:val="21"/>
                <w:bdr w:val="none" w:color="auto" w:sz="0" w:space="0"/>
                <w:lang w:val="en-US" w:eastAsia="zh-CN" w:bidi="ar"/>
              </w:rPr>
              <w:t> (1</w:t>
            </w:r>
            <w:r>
              <w:rPr>
                <w:rFonts w:hint="eastAsia" w:ascii="宋体" w:hAnsi="宋体" w:eastAsia="宋体" w:cs="宋体"/>
                <w:kern w:val="0"/>
                <w:sz w:val="21"/>
                <w:szCs w:val="21"/>
                <w:bdr w:val="none" w:color="auto" w:sz="0" w:space="0"/>
                <w:lang w:val="en-US" w:eastAsia="zh-CN" w:bidi="ar"/>
              </w:rPr>
              <w:t>分</w:t>
            </w:r>
            <w:r>
              <w:rPr>
                <w:rFonts w:hint="default" w:ascii="Calibri" w:hAnsi="Calibri" w:cs="Calibri" w:eastAsiaTheme="minorEastAsia"/>
                <w:kern w:val="0"/>
                <w:sz w:val="21"/>
                <w:szCs w:val="21"/>
                <w:bdr w:val="none" w:color="auto" w:sz="0" w:space="0"/>
                <w:lang w:val="en-US" w:eastAsia="zh-CN" w:bidi="ar"/>
              </w:rPr>
              <w:t>)</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47" w:hRule="atLeast"/>
        </w:trPr>
        <w:tc>
          <w:tcPr>
            <w:tcW w:w="56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C6 </w:t>
            </w:r>
            <w:r>
              <w:rPr>
                <w:rFonts w:hint="eastAsia" w:ascii="宋体" w:hAnsi="宋体" w:eastAsia="宋体" w:cs="宋体"/>
                <w:kern w:val="0"/>
                <w:sz w:val="21"/>
                <w:szCs w:val="21"/>
                <w:bdr w:val="none" w:color="auto" w:sz="0" w:space="0"/>
                <w:lang w:val="en-US" w:eastAsia="zh-CN" w:bidi="ar"/>
              </w:rPr>
              <w:t>教师或课程获奖情况</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课程获评省级及以上优秀校本课程（</w:t>
            </w:r>
            <w:r>
              <w:rPr>
                <w:rFonts w:hint="default" w:ascii="Calibri" w:hAnsi="Calibri" w:cs="Calibri" w:eastAsiaTheme="minorEastAsia"/>
                <w:kern w:val="0"/>
                <w:sz w:val="21"/>
                <w:szCs w:val="21"/>
                <w:bdr w:val="none" w:color="auto" w:sz="0" w:space="0"/>
                <w:lang w:val="en-US" w:eastAsia="zh-CN" w:bidi="ar"/>
              </w:rPr>
              <w:t>4</w:t>
            </w:r>
            <w:r>
              <w:rPr>
                <w:rFonts w:hint="eastAsia" w:ascii="宋体" w:hAnsi="宋体" w:eastAsia="宋体" w:cs="宋体"/>
                <w:kern w:val="0"/>
                <w:sz w:val="21"/>
                <w:szCs w:val="21"/>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课程获评市级优秀校本课程（</w:t>
            </w:r>
            <w:r>
              <w:rPr>
                <w:rFonts w:hint="default" w:ascii="Calibri" w:hAnsi="Calibri" w:cs="Calibri" w:eastAsiaTheme="minorEastAsia"/>
                <w:kern w:val="0"/>
                <w:sz w:val="21"/>
                <w:szCs w:val="21"/>
                <w:bdr w:val="none" w:color="auto" w:sz="0" w:space="0"/>
                <w:lang w:val="en-US" w:eastAsia="zh-CN" w:bidi="ar"/>
              </w:rPr>
              <w:t>3</w:t>
            </w:r>
            <w:r>
              <w:rPr>
                <w:rFonts w:hint="eastAsia" w:ascii="宋体" w:hAnsi="宋体" w:eastAsia="宋体" w:cs="宋体"/>
                <w:kern w:val="0"/>
                <w:sz w:val="21"/>
                <w:szCs w:val="21"/>
                <w:bdr w:val="none" w:color="auto" w:sz="0" w:space="0"/>
                <w:lang w:val="en-US" w:eastAsia="zh-CN" w:bidi="ar"/>
              </w:rPr>
              <w:t>分）</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78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6" w:hRule="atLeast"/>
        </w:trPr>
        <w:tc>
          <w:tcPr>
            <w:tcW w:w="56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D</w:t>
            </w:r>
            <w:r>
              <w:rPr>
                <w:rFonts w:hint="eastAsia" w:ascii="宋体" w:hAnsi="宋体" w:eastAsia="宋体" w:cs="宋体"/>
                <w:kern w:val="0"/>
                <w:sz w:val="21"/>
                <w:szCs w:val="21"/>
                <w:bdr w:val="none" w:color="auto" w:sz="0" w:space="0"/>
                <w:lang w:val="en-US" w:eastAsia="zh-CN" w:bidi="ar"/>
              </w:rPr>
              <w:t>综合评定</w:t>
            </w:r>
          </w:p>
        </w:tc>
        <w:tc>
          <w:tcPr>
            <w:tcW w:w="116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kern w:val="0"/>
                <w:sz w:val="21"/>
                <w:szCs w:val="21"/>
                <w:bdr w:val="none" w:color="auto" w:sz="0" w:space="0"/>
                <w:lang w:val="en-US" w:eastAsia="zh-CN" w:bidi="ar"/>
              </w:rPr>
              <w:t>D1</w:t>
            </w:r>
            <w:r>
              <w:rPr>
                <w:rFonts w:hint="eastAsia" w:ascii="宋体" w:hAnsi="宋体" w:eastAsia="宋体" w:cs="宋体"/>
                <w:kern w:val="0"/>
                <w:sz w:val="21"/>
                <w:szCs w:val="21"/>
                <w:bdr w:val="none" w:color="auto" w:sz="0" w:space="0"/>
                <w:lang w:val="en-US" w:eastAsia="zh-CN" w:bidi="ar"/>
              </w:rPr>
              <w:t>管理部门评价</w:t>
            </w:r>
          </w:p>
        </w:tc>
        <w:tc>
          <w:tcPr>
            <w:tcW w:w="7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对（一）、（二）、（三）项进行累加总分，认定“优秀”、“合格”、“不合格”课程。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（备注：总分</w:t>
            </w:r>
            <w:r>
              <w:rPr>
                <w:rFonts w:hint="default" w:ascii="Calibri" w:hAnsi="Calibri" w:cs="Calibri" w:eastAsiaTheme="minorEastAsia"/>
                <w:kern w:val="0"/>
                <w:sz w:val="21"/>
                <w:szCs w:val="21"/>
                <w:bdr w:val="none" w:color="auto" w:sz="0" w:space="0"/>
                <w:lang w:val="en-US" w:eastAsia="zh-CN" w:bidi="ar"/>
              </w:rPr>
              <w:t>60</w:t>
            </w:r>
            <w:r>
              <w:rPr>
                <w:rFonts w:hint="eastAsia" w:ascii="宋体" w:hAnsi="宋体" w:eastAsia="宋体" w:cs="宋体"/>
                <w:kern w:val="0"/>
                <w:sz w:val="21"/>
                <w:szCs w:val="21"/>
                <w:bdr w:val="none" w:color="auto" w:sz="0" w:space="0"/>
                <w:lang w:val="en-US" w:eastAsia="zh-CN" w:bidi="ar"/>
              </w:rPr>
              <w:t>分）</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课程中心</w:t>
            </w:r>
          </w:p>
        </w:tc>
        <w:tc>
          <w:tcPr>
            <w:tcW w:w="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1"/>
                <w:szCs w:val="21"/>
                <w:bdr w:val="none" w:color="auto" w:sz="0" w:space="0"/>
                <w:lang w:val="en-US" w:eastAsia="zh-CN" w:bidi="ar"/>
              </w:rPr>
              <w:t>评选优秀课程并予以表彰奖励</w:t>
            </w:r>
          </w:p>
        </w:tc>
      </w:tr>
    </w:tbl>
    <w:p>
      <w:pPr>
        <w:rPr>
          <w:vanish/>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四、优质校本课程辐射推广：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优秀校本课程授课教师以微视频方式录制课程，上传学校网络资源平台实现优课示范辐射。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五、优秀校本课程奖励方案：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  通过评选活动入选的优秀校本课程，由学校颁发奖状和奖励。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034D1949"/>
    <w:rsid w:val="034D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2022-09-22T03:24:00Z</dcterms:created>
  <dc:creator>阳阳</dc:creator>
  <cp:lastModifiedBy>阳阳</cp:lastModifiedBy>
  <dcterms:modified xsi:type="dcterms:W3CDTF">2022-09-22T03:33:54Z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D60E80D4C5EC4C06815C540FF534D86D</vt:lpwstr>
  </property>
</Properties>
</file>