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665CB8">
      <w:pPr>
        <w:jc w:val="center"/>
        <w:rPr>
          <w:rFonts w:ascii="隶书" w:eastAsia="隶书"/>
          <w:b/>
          <w:sz w:val="44"/>
          <w:szCs w:val="44"/>
        </w:rPr>
      </w:pPr>
      <w:r>
        <w:rPr>
          <w:rFonts w:hint="eastAsia" w:ascii="隶书" w:eastAsia="隶书"/>
          <w:b/>
          <w:sz w:val="44"/>
          <w:szCs w:val="44"/>
          <w:lang w:val="en-US" w:eastAsia="zh-CN"/>
        </w:rPr>
        <w:t>薛家实验小学教师专业</w:t>
      </w:r>
      <w:r>
        <w:rPr>
          <w:rFonts w:hint="eastAsia" w:ascii="隶书" w:eastAsia="隶书"/>
          <w:b/>
          <w:sz w:val="44"/>
          <w:szCs w:val="44"/>
        </w:rPr>
        <w:t>成长规划书</w:t>
      </w:r>
    </w:p>
    <w:p w14:paraId="29190281">
      <w:pPr>
        <w:jc w:val="center"/>
        <w:rPr>
          <w:rFonts w:ascii="隶书" w:eastAsia="隶书"/>
          <w:b/>
          <w:sz w:val="28"/>
          <w:szCs w:val="28"/>
        </w:rPr>
      </w:pPr>
      <w:r>
        <w:rPr>
          <w:rFonts w:hint="eastAsia" w:ascii="隶书" w:eastAsia="隶书"/>
          <w:b/>
          <w:sz w:val="28"/>
          <w:szCs w:val="28"/>
        </w:rPr>
        <w:t>（20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24.9</w:t>
      </w:r>
      <w:r>
        <w:rPr>
          <w:rFonts w:hint="eastAsia" w:ascii="隶书" w:eastAsia="隶书"/>
          <w:b/>
          <w:sz w:val="28"/>
          <w:szCs w:val="28"/>
        </w:rPr>
        <w:t>—202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7</w:t>
      </w:r>
      <w:r>
        <w:rPr>
          <w:rFonts w:hint="eastAsia" w:ascii="隶书" w:eastAsia="隶书"/>
          <w:b/>
          <w:sz w:val="28"/>
          <w:szCs w:val="28"/>
        </w:rPr>
        <w:t>.6）</w:t>
      </w:r>
    </w:p>
    <w:p w14:paraId="2668D11D">
      <w:pPr>
        <w:rPr>
          <w:b/>
          <w:sz w:val="24"/>
        </w:rPr>
      </w:pPr>
      <w:r>
        <w:rPr>
          <w:rFonts w:hint="eastAsia"/>
          <w:b/>
          <w:sz w:val="24"/>
        </w:rPr>
        <w:t>基本情况</w:t>
      </w:r>
    </w:p>
    <w:tbl>
      <w:tblPr>
        <w:tblStyle w:val="6"/>
        <w:tblW w:w="90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3"/>
        <w:gridCol w:w="2142"/>
        <w:gridCol w:w="2144"/>
        <w:gridCol w:w="2595"/>
      </w:tblGrid>
      <w:tr w14:paraId="27750626">
        <w:tblPrEx>
          <w:tblLayout w:type="fixed"/>
        </w:tblPrEx>
        <w:trPr>
          <w:trHeight w:val="520" w:hRule="atLeast"/>
        </w:trPr>
        <w:tc>
          <w:tcPr>
            <w:tcW w:w="2143" w:type="dxa"/>
            <w:vAlign w:val="center"/>
          </w:tcPr>
          <w:p w14:paraId="0A34011B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  名</w:t>
            </w:r>
          </w:p>
        </w:tc>
        <w:tc>
          <w:tcPr>
            <w:tcW w:w="2142" w:type="dxa"/>
            <w:vAlign w:val="center"/>
          </w:tcPr>
          <w:p w14:paraId="61984BE4"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数学</w:t>
            </w:r>
          </w:p>
        </w:tc>
        <w:tc>
          <w:tcPr>
            <w:tcW w:w="2144" w:type="dxa"/>
            <w:vAlign w:val="center"/>
          </w:tcPr>
          <w:p w14:paraId="395D065F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  别</w:t>
            </w:r>
          </w:p>
        </w:tc>
        <w:tc>
          <w:tcPr>
            <w:tcW w:w="2595" w:type="dxa"/>
            <w:vAlign w:val="center"/>
          </w:tcPr>
          <w:p w14:paraId="70C01757"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女</w:t>
            </w:r>
          </w:p>
        </w:tc>
      </w:tr>
      <w:tr w14:paraId="6B30F002">
        <w:tblPrEx>
          <w:tblLayout w:type="fixed"/>
        </w:tblPrEx>
        <w:trPr>
          <w:trHeight w:val="520" w:hRule="atLeast"/>
        </w:trPr>
        <w:tc>
          <w:tcPr>
            <w:tcW w:w="2143" w:type="dxa"/>
            <w:vAlign w:val="center"/>
          </w:tcPr>
          <w:p w14:paraId="08B9BE0C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  龄</w:t>
            </w:r>
          </w:p>
        </w:tc>
        <w:tc>
          <w:tcPr>
            <w:tcW w:w="2142" w:type="dxa"/>
            <w:vAlign w:val="center"/>
          </w:tcPr>
          <w:p w14:paraId="635710AA"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23</w:t>
            </w:r>
          </w:p>
        </w:tc>
        <w:tc>
          <w:tcPr>
            <w:tcW w:w="2144" w:type="dxa"/>
            <w:vAlign w:val="center"/>
          </w:tcPr>
          <w:p w14:paraId="2654148B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工作时间</w:t>
            </w:r>
          </w:p>
        </w:tc>
        <w:tc>
          <w:tcPr>
            <w:tcW w:w="2595" w:type="dxa"/>
            <w:vAlign w:val="center"/>
          </w:tcPr>
          <w:p w14:paraId="4A385D28"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2023.8</w:t>
            </w:r>
          </w:p>
        </w:tc>
      </w:tr>
      <w:tr w14:paraId="08CE4337">
        <w:tblPrEx>
          <w:tblLayout w:type="fixed"/>
        </w:tblPrEx>
        <w:trPr>
          <w:trHeight w:val="520" w:hRule="atLeast"/>
        </w:trPr>
        <w:tc>
          <w:tcPr>
            <w:tcW w:w="2143" w:type="dxa"/>
            <w:vAlign w:val="center"/>
          </w:tcPr>
          <w:p w14:paraId="2B77FEFA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  历</w:t>
            </w:r>
          </w:p>
        </w:tc>
        <w:tc>
          <w:tcPr>
            <w:tcW w:w="2142" w:type="dxa"/>
            <w:vAlign w:val="center"/>
          </w:tcPr>
          <w:p w14:paraId="5248DD0C"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本科</w:t>
            </w:r>
          </w:p>
        </w:tc>
        <w:tc>
          <w:tcPr>
            <w:tcW w:w="2144" w:type="dxa"/>
            <w:vAlign w:val="center"/>
          </w:tcPr>
          <w:p w14:paraId="62231F0A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  称</w:t>
            </w:r>
          </w:p>
        </w:tc>
        <w:tc>
          <w:tcPr>
            <w:tcW w:w="2595" w:type="dxa"/>
            <w:vAlign w:val="center"/>
          </w:tcPr>
          <w:p w14:paraId="40562F34"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无</w:t>
            </w:r>
          </w:p>
        </w:tc>
      </w:tr>
      <w:tr w14:paraId="1AAD755D">
        <w:tblPrEx>
          <w:tblLayout w:type="fixed"/>
        </w:tblPrEx>
        <w:trPr>
          <w:trHeight w:val="520" w:hRule="atLeast"/>
        </w:trPr>
        <w:tc>
          <w:tcPr>
            <w:tcW w:w="2143" w:type="dxa"/>
            <w:vAlign w:val="center"/>
          </w:tcPr>
          <w:p w14:paraId="60C5C64B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任教科目</w:t>
            </w:r>
          </w:p>
        </w:tc>
        <w:tc>
          <w:tcPr>
            <w:tcW w:w="2142" w:type="dxa"/>
            <w:vAlign w:val="center"/>
          </w:tcPr>
          <w:p w14:paraId="0A455A74"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数学 </w:t>
            </w:r>
          </w:p>
        </w:tc>
        <w:tc>
          <w:tcPr>
            <w:tcW w:w="2144" w:type="dxa"/>
            <w:vAlign w:val="center"/>
          </w:tcPr>
          <w:p w14:paraId="1083D3A7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已有荣誉称号</w:t>
            </w:r>
          </w:p>
        </w:tc>
        <w:tc>
          <w:tcPr>
            <w:tcW w:w="2595" w:type="dxa"/>
            <w:vAlign w:val="center"/>
          </w:tcPr>
          <w:p w14:paraId="35CF7206">
            <w:pPr>
              <w:spacing w:line="400" w:lineRule="exac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无</w:t>
            </w:r>
          </w:p>
        </w:tc>
      </w:tr>
    </w:tbl>
    <w:p w14:paraId="339465D3">
      <w:pPr>
        <w:spacing w:line="400" w:lineRule="exact"/>
        <w:rPr>
          <w:b/>
          <w:sz w:val="24"/>
        </w:rPr>
      </w:pPr>
      <w:r>
        <w:rPr>
          <w:rFonts w:hint="eastAsia"/>
          <w:b/>
          <w:sz w:val="24"/>
        </w:rPr>
        <w:t>自我分析</w:t>
      </w:r>
    </w:p>
    <w:p w14:paraId="4C87B391">
      <w:pPr>
        <w:spacing w:line="400" w:lineRule="exact"/>
        <w:rPr>
          <w:spacing w:val="-12"/>
          <w:szCs w:val="21"/>
        </w:rPr>
      </w:pPr>
      <w:r>
        <w:rPr>
          <w:rFonts w:hint="eastAsia"/>
          <w:spacing w:val="-12"/>
          <w:szCs w:val="21"/>
        </w:rPr>
        <w:t>（包括文化专业基础知识、教育观念、教育教学能力、实践技能、科研水平等方面的现状分析）</w:t>
      </w:r>
    </w:p>
    <w:tbl>
      <w:tblPr>
        <w:tblStyle w:val="6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 w14:paraId="72BBFB33">
        <w:tblPrEx>
          <w:tblLayout w:type="fixed"/>
        </w:tblPrEx>
        <w:tc>
          <w:tcPr>
            <w:tcW w:w="9747" w:type="dxa"/>
          </w:tcPr>
          <w:p w14:paraId="48C399C1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1．所处的专业发展阶段：适应期、成长期、成熟期</w:t>
            </w:r>
          </w:p>
        </w:tc>
      </w:tr>
      <w:tr w14:paraId="4FB08602">
        <w:tblPrEx>
          <w:tblLayout w:type="fixed"/>
        </w:tblPrEx>
        <w:tc>
          <w:tcPr>
            <w:tcW w:w="9747" w:type="dxa"/>
          </w:tcPr>
          <w:p w14:paraId="62E75EBE">
            <w:pPr>
              <w:spacing w:line="360" w:lineRule="exact"/>
              <w:ind w:firstLine="360" w:firstLineChars="150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成长期</w:t>
            </w:r>
          </w:p>
        </w:tc>
      </w:tr>
      <w:tr w14:paraId="6C0FA4CF">
        <w:tblPrEx>
          <w:tblLayout w:type="fixed"/>
        </w:tblPrEx>
        <w:tc>
          <w:tcPr>
            <w:tcW w:w="9747" w:type="dxa"/>
          </w:tcPr>
          <w:p w14:paraId="6BF9E8FB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2.自己的特点和倾向</w:t>
            </w:r>
          </w:p>
        </w:tc>
      </w:tr>
      <w:tr w14:paraId="3A6464B8">
        <w:tblPrEx>
          <w:tblLayout w:type="fixed"/>
        </w:tblPrEx>
        <w:trPr>
          <w:trHeight w:val="567" w:hRule="atLeast"/>
        </w:trPr>
        <w:tc>
          <w:tcPr>
            <w:tcW w:w="9747" w:type="dxa"/>
          </w:tcPr>
          <w:p w14:paraId="54B7DA8A">
            <w:pPr>
              <w:widowControl/>
              <w:tabs>
                <w:tab w:val="left" w:pos="420"/>
              </w:tabs>
              <w:spacing w:line="360" w:lineRule="exact"/>
              <w:jc w:val="left"/>
            </w:pPr>
            <w:r>
              <w:rPr>
                <w:rFonts w:hint="eastAsia"/>
              </w:rPr>
              <w:t>1、热爱教育事业，有一颗上进心；</w:t>
            </w:r>
          </w:p>
          <w:p w14:paraId="21A4592C">
            <w:pPr>
              <w:widowControl/>
              <w:tabs>
                <w:tab w:val="left" w:pos="420"/>
              </w:tabs>
              <w:spacing w:line="360" w:lineRule="exact"/>
              <w:jc w:val="left"/>
            </w:pPr>
            <w:r>
              <w:rPr>
                <w:rFonts w:hint="eastAsia"/>
              </w:rPr>
              <w:t xml:space="preserve">2、有较强烈的责任心和正确的服务意识； </w:t>
            </w:r>
          </w:p>
          <w:p w14:paraId="4995A476">
            <w:pPr>
              <w:widowControl/>
              <w:tabs>
                <w:tab w:val="left" w:pos="420"/>
              </w:tabs>
              <w:spacing w:line="360" w:lineRule="exact"/>
              <w:jc w:val="left"/>
            </w:pPr>
            <w:r>
              <w:rPr>
                <w:rFonts w:hint="eastAsia"/>
              </w:rPr>
              <w:t>3、敢于接受新鲜事物，有一定的创新精神；</w:t>
            </w:r>
          </w:p>
          <w:p w14:paraId="50A2565E">
            <w:pPr>
              <w:widowControl/>
              <w:tabs>
                <w:tab w:val="left" w:pos="420"/>
              </w:tabs>
              <w:spacing w:line="360" w:lineRule="exact"/>
              <w:jc w:val="left"/>
            </w:pPr>
            <w:r>
              <w:rPr>
                <w:rFonts w:hint="eastAsia"/>
              </w:rPr>
              <w:t>4、有比较扎实的专业知识基础；</w:t>
            </w:r>
          </w:p>
          <w:p w14:paraId="4E9A9096">
            <w:pPr>
              <w:widowControl/>
              <w:tabs>
                <w:tab w:val="left" w:pos="420"/>
              </w:tabs>
              <w:spacing w:line="360" w:lineRule="exact"/>
              <w:jc w:val="left"/>
            </w:pPr>
            <w:r>
              <w:rPr>
                <w:rFonts w:hint="eastAsia"/>
              </w:rPr>
              <w:t>5、个性开朗，师生关系及同事关系都比较融洽；</w:t>
            </w:r>
          </w:p>
          <w:p w14:paraId="099341AD"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t>6</w:t>
            </w:r>
            <w:r>
              <w:rPr>
                <w:rFonts w:hint="eastAsia"/>
              </w:rPr>
              <w:t>、有一定的普通话基础，能顺利进行教育教学。</w:t>
            </w:r>
          </w:p>
        </w:tc>
      </w:tr>
      <w:tr w14:paraId="7AE9A642">
        <w:tblPrEx>
          <w:tblLayout w:type="fixed"/>
        </w:tblPrEx>
        <w:tc>
          <w:tcPr>
            <w:tcW w:w="9747" w:type="dxa"/>
          </w:tcPr>
          <w:p w14:paraId="0A1A01A3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3.专业发展的优势分析</w:t>
            </w:r>
          </w:p>
        </w:tc>
      </w:tr>
      <w:tr w14:paraId="48EC38B1">
        <w:tblPrEx>
          <w:tblLayout w:type="fixed"/>
        </w:tblPrEx>
        <w:tc>
          <w:tcPr>
            <w:tcW w:w="9747" w:type="dxa"/>
          </w:tcPr>
          <w:p w14:paraId="5F4458F5"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一、有强烈责任心</w:t>
            </w:r>
          </w:p>
          <w:p w14:paraId="0DF1F137"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作为数学教师首先要有强烈责任心，尊重和关心每一名学生，要有实事求是的工作态度。爱护每一个学生，关注每一学生健康成长。</w:t>
            </w:r>
          </w:p>
          <w:p w14:paraId="2D43B77E"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二、有精益求精的工作精神</w:t>
            </w:r>
          </w:p>
          <w:p w14:paraId="10083320"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我对每一项工作都精心，对每一个环节都精细。我用精心的态度，通过精细的过程产生精品的教育成果。</w:t>
            </w:r>
          </w:p>
          <w:p w14:paraId="5094A3B3">
            <w:pPr>
              <w:widowControl/>
              <w:tabs>
                <w:tab w:val="left" w:pos="420"/>
              </w:tabs>
              <w:spacing w:line="360" w:lineRule="exact"/>
              <w:jc w:val="left"/>
            </w:pPr>
            <w:r>
              <w:rPr>
                <w:rFonts w:hint="eastAsia"/>
              </w:rPr>
              <w:t>三、有较强的沟通能力</w:t>
            </w:r>
          </w:p>
          <w:p w14:paraId="7541202B"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我是一个性格开朗，热情、外向的青年教师，在课堂上能够充分调动学生的积极性，在课下能够和学生打成一片，成为他们的良师益友。</w:t>
            </w:r>
          </w:p>
          <w:p w14:paraId="18B52685">
            <w:pPr>
              <w:widowControl/>
              <w:tabs>
                <w:tab w:val="left" w:pos="420"/>
              </w:tabs>
              <w:spacing w:line="360" w:lineRule="exact"/>
              <w:jc w:val="left"/>
            </w:pPr>
            <w:r>
              <w:rPr>
                <w:rFonts w:hint="eastAsia"/>
              </w:rPr>
              <w:t>四、有灵活运用多媒体的能力</w:t>
            </w:r>
          </w:p>
          <w:p w14:paraId="06199909"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对于当代的数学教师，当在教学中遇到较抽象的知识，我能够运用多媒体将其通过直观生动的形式展现给学生，使学生易于接受、理解。</w:t>
            </w:r>
          </w:p>
          <w:p w14:paraId="5E1B4715"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五、有发展的意识</w:t>
            </w:r>
          </w:p>
          <w:p w14:paraId="5ADFF5F5"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在教学中我提倡教育教学中少教一些一时有用的东西，多教一些一生有用的东西，注重习惯的养成和方法的传授。</w:t>
            </w:r>
          </w:p>
          <w:p w14:paraId="7EC97A65">
            <w:pPr>
              <w:widowControl/>
              <w:tabs>
                <w:tab w:val="left" w:pos="420"/>
              </w:tabs>
              <w:spacing w:line="360" w:lineRule="exact"/>
              <w:jc w:val="left"/>
            </w:pPr>
            <w:r>
              <w:rPr>
                <w:rFonts w:hint="eastAsia"/>
              </w:rPr>
              <w:t>六、有勤奋好学的精神</w:t>
            </w:r>
          </w:p>
          <w:p w14:paraId="0FEAADD2">
            <w:pPr>
              <w:widowControl/>
              <w:tabs>
                <w:tab w:val="left" w:pos="420"/>
              </w:tabs>
              <w:spacing w:line="360" w:lineRule="exact"/>
              <w:jc w:val="left"/>
            </w:pPr>
            <w:r>
              <w:rPr>
                <w:rFonts w:hint="eastAsia"/>
              </w:rPr>
              <w:t>在工作过程中，我积极吸取别人的长处，取长补短，努力拓宽自己的知识面。我学习的方式很多，有教学之余的培训学习；有同行之间的相互切磋，也有阅读报刊杂志所获得的收益。除此以外，还有网络、媒体的各种学习。通过学习，我可以弥补自身教学理论的不足，不断丰富自己的教学实践，在学习中不断发现新问题、新思路、新方法，使自己能更轻松驾驭课堂，更高效地与学生合作、探究。</w:t>
            </w:r>
          </w:p>
          <w:p w14:paraId="250CB243">
            <w:pPr>
              <w:widowControl/>
              <w:tabs>
                <w:tab w:val="left" w:pos="420"/>
              </w:tabs>
              <w:spacing w:line="360" w:lineRule="exact"/>
              <w:jc w:val="left"/>
            </w:pPr>
            <w:r>
              <w:rPr>
                <w:rFonts w:hint="eastAsia"/>
              </w:rPr>
              <w:t>七、善于反思 完美自我</w:t>
            </w:r>
          </w:p>
          <w:p w14:paraId="121E6DEB">
            <w:pPr>
              <w:widowControl/>
              <w:tabs>
                <w:tab w:val="left" w:pos="420"/>
              </w:tabs>
              <w:spacing w:line="360" w:lineRule="exact"/>
              <w:ind w:firstLine="42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</w:rPr>
              <w:t>在教学过程中，我善于不断的对自己的教学行为进行深刻反思，它是提高教学效率的最重要环节。</w:t>
            </w:r>
          </w:p>
        </w:tc>
      </w:tr>
      <w:tr w14:paraId="6BD1C772">
        <w:tblPrEx>
          <w:tblLayout w:type="fixed"/>
        </w:tblPrEx>
        <w:tc>
          <w:tcPr>
            <w:tcW w:w="9747" w:type="dxa"/>
          </w:tcPr>
          <w:p w14:paraId="0989BB2F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4.专业发展的劣势分析</w:t>
            </w:r>
          </w:p>
        </w:tc>
      </w:tr>
      <w:tr w14:paraId="127326C2">
        <w:tblPrEx>
          <w:tblLayout w:type="fixed"/>
        </w:tblPrEx>
        <w:tc>
          <w:tcPr>
            <w:tcW w:w="9747" w:type="dxa"/>
          </w:tcPr>
          <w:p w14:paraId="6D3419A2">
            <w:pPr>
              <w:spacing w:line="360" w:lineRule="exact"/>
            </w:pPr>
            <w:r>
              <w:rPr>
                <w:rFonts w:hint="eastAsia"/>
              </w:rPr>
              <w:t>1、在课堂教学中．我总怕学生描述不清，总是大包大揽，没有实现学生是课堂真正的主人。</w:t>
            </w:r>
          </w:p>
          <w:p w14:paraId="72D8B6C7">
            <w:pPr>
              <w:spacing w:line="360" w:lineRule="exact"/>
            </w:pPr>
            <w:r>
              <w:t>2</w:t>
            </w:r>
            <w:r>
              <w:rPr>
                <w:rFonts w:hint="eastAsia"/>
              </w:rPr>
              <w:t>、对教材把握有时会有偏差，对教材的编写意图把握不准。</w:t>
            </w:r>
          </w:p>
          <w:p w14:paraId="21697AA4">
            <w:pPr>
              <w:spacing w:line="360" w:lineRule="exact"/>
            </w:pPr>
            <w:r>
              <w:t>3</w:t>
            </w:r>
            <w:r>
              <w:rPr>
                <w:rFonts w:hint="eastAsia"/>
              </w:rPr>
              <w:t>、忙于日常教学、班级管理，虽然学习到一些相关的理论，但不能较好指导实践。</w:t>
            </w:r>
          </w:p>
          <w:p w14:paraId="5BF6E555">
            <w:pPr>
              <w:spacing w:line="360" w:lineRule="exact"/>
            </w:pPr>
            <w:r>
              <w:t>4</w:t>
            </w:r>
            <w:r>
              <w:rPr>
                <w:rFonts w:hint="eastAsia"/>
              </w:rPr>
              <w:t>、对新课程理论的学习很多时候仍停留在经验方面，不能更好对教学行动和教育理论融为一体，还不能完全从教书匠向科研型教师的转变。</w:t>
            </w:r>
          </w:p>
          <w:p w14:paraId="4709C728">
            <w:pPr>
              <w:spacing w:line="360" w:lineRule="exact"/>
            </w:pPr>
            <w:r>
              <w:t>5</w:t>
            </w:r>
            <w:r>
              <w:rPr>
                <w:rFonts w:hint="eastAsia"/>
              </w:rPr>
              <w:t>、在实施教改的过程中，有时还是只注重了学生的知识点传授，而忽略了对学生能力的进一步提升。</w:t>
            </w:r>
          </w:p>
          <w:p w14:paraId="399EEBFB">
            <w:pPr>
              <w:spacing w:line="360" w:lineRule="exact"/>
            </w:pPr>
            <w:r>
              <w:t>6</w:t>
            </w:r>
            <w:r>
              <w:rPr>
                <w:rFonts w:hint="eastAsia"/>
              </w:rPr>
              <w:t>、对教材的处理上，不能较好的对教材进行整合，缺乏自我创新、自我风格。</w:t>
            </w:r>
          </w:p>
          <w:p w14:paraId="772A6B26">
            <w:pPr>
              <w:spacing w:line="360" w:lineRule="exact"/>
              <w:rPr>
                <w:rFonts w:hint="eastAsia"/>
              </w:rPr>
            </w:pPr>
            <w:r>
              <w:t>7</w:t>
            </w:r>
            <w:r>
              <w:rPr>
                <w:rFonts w:hint="eastAsia"/>
              </w:rPr>
              <w:t>、不能有效的将各学科知识进行相关的整合。</w:t>
            </w:r>
          </w:p>
          <w:p w14:paraId="08D8817A">
            <w:pPr>
              <w:spacing w:line="360" w:lineRule="exact"/>
              <w:ind w:firstLine="480" w:firstLineChars="200"/>
              <w:rPr>
                <w:sz w:val="24"/>
              </w:rPr>
            </w:pPr>
          </w:p>
        </w:tc>
      </w:tr>
      <w:tr w14:paraId="569A2B26">
        <w:tblPrEx>
          <w:tblLayout w:type="fixed"/>
        </w:tblPrEx>
        <w:tc>
          <w:tcPr>
            <w:tcW w:w="9747" w:type="dxa"/>
          </w:tcPr>
          <w:p w14:paraId="517C14A7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5.影响专业发展的主客观因素</w:t>
            </w:r>
          </w:p>
        </w:tc>
      </w:tr>
      <w:tr w14:paraId="70698C9A">
        <w:tblPrEx>
          <w:tblLayout w:type="fixed"/>
        </w:tblPrEx>
        <w:tc>
          <w:tcPr>
            <w:tcW w:w="9747" w:type="dxa"/>
          </w:tcPr>
          <w:p w14:paraId="46C0457E">
            <w:pPr>
              <w:spacing w:line="360" w:lineRule="exact"/>
            </w:pPr>
            <w:r>
              <w:rPr>
                <w:rFonts w:hint="eastAsia"/>
              </w:rPr>
              <w:t>主观：1、教师自身的观念。</w:t>
            </w:r>
          </w:p>
          <w:p w14:paraId="114295C2">
            <w:pPr>
              <w:spacing w:line="360" w:lineRule="exact"/>
            </w:pPr>
            <w:r>
              <w:rPr>
                <w:rFonts w:hint="eastAsia"/>
              </w:rPr>
              <w:t>2、教师的学科专业知识基础、教育教学理论水平、教育教学实践能力。</w:t>
            </w:r>
          </w:p>
          <w:p w14:paraId="6A892ABD">
            <w:pPr>
              <w:spacing w:line="360" w:lineRule="exact"/>
            </w:pPr>
            <w:r>
              <w:rPr>
                <w:rFonts w:hint="eastAsia"/>
              </w:rPr>
              <w:t>3、教师的综合文化素养。</w:t>
            </w:r>
          </w:p>
          <w:p w14:paraId="58B00B50"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4、教学反思。</w:t>
            </w:r>
          </w:p>
          <w:p w14:paraId="282FF3D3">
            <w:pPr>
              <w:spacing w:line="360" w:lineRule="exact"/>
            </w:pPr>
            <w:r>
              <w:rPr>
                <w:rFonts w:hint="eastAsia"/>
              </w:rPr>
              <w:t>客观：1、教学基本单位教研组的建设。</w:t>
            </w:r>
          </w:p>
          <w:p w14:paraId="3D42D0D5">
            <w:pPr>
              <w:spacing w:line="360" w:lineRule="exact"/>
            </w:pPr>
            <w:r>
              <w:rPr>
                <w:rFonts w:hint="eastAsia"/>
              </w:rPr>
              <w:t>2、合理有效的教学管理机制。</w:t>
            </w:r>
          </w:p>
          <w:p w14:paraId="44B84D61">
            <w:pPr>
              <w:spacing w:line="360" w:lineRule="exact"/>
            </w:pPr>
            <w:r>
              <w:rPr>
                <w:rFonts w:hint="eastAsia"/>
              </w:rPr>
              <w:t xml:space="preserve">3、和谐互助的团队意识。 </w:t>
            </w:r>
          </w:p>
          <w:p w14:paraId="21E8A978">
            <w:pPr>
              <w:widowControl/>
              <w:spacing w:line="360" w:lineRule="exact"/>
              <w:ind w:firstLine="420" w:firstLineChars="200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/>
              </w:rPr>
              <w:t>4、社会因素，包括社会舆论定位、教育政策和家人的支持程度。</w:t>
            </w:r>
          </w:p>
        </w:tc>
      </w:tr>
      <w:tr w14:paraId="35E1DB24">
        <w:tblPrEx>
          <w:tblLayout w:type="fixed"/>
        </w:tblPrEx>
        <w:tc>
          <w:tcPr>
            <w:tcW w:w="9747" w:type="dxa"/>
          </w:tcPr>
          <w:p w14:paraId="59CF0DC0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6.在专业发展上需要</w:t>
            </w:r>
            <w:r>
              <w:rPr>
                <w:rFonts w:hint="eastAsia"/>
                <w:b/>
                <w:sz w:val="24"/>
                <w:lang w:val="en-US" w:eastAsia="zh-CN"/>
              </w:rPr>
              <w:t>学校</w:t>
            </w:r>
            <w:r>
              <w:rPr>
                <w:rFonts w:hint="eastAsia"/>
                <w:b/>
                <w:sz w:val="24"/>
              </w:rPr>
              <w:t>提供的支持和帮助</w:t>
            </w:r>
          </w:p>
        </w:tc>
      </w:tr>
      <w:tr w14:paraId="37F6D258">
        <w:tblPrEx>
          <w:tblLayout w:type="fixed"/>
        </w:tblPrEx>
        <w:tc>
          <w:tcPr>
            <w:tcW w:w="9747" w:type="dxa"/>
          </w:tcPr>
          <w:p w14:paraId="424960E6">
            <w:pPr>
              <w:spacing w:line="360" w:lineRule="exact"/>
            </w:pPr>
            <w:r>
              <w:rPr>
                <w:rFonts w:hint="eastAsia"/>
              </w:rPr>
              <w:t>1、学校内领导领导部门的日常检查考评之后能及时反馈情况，帮助自己在下阶段工作中采取有效的措施进行调整。</w:t>
            </w:r>
          </w:p>
          <w:p w14:paraId="2E843DFA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</w:rPr>
              <w:t>2、安排外出听课的学习机会。</w:t>
            </w:r>
          </w:p>
        </w:tc>
      </w:tr>
      <w:tr w14:paraId="16733F88">
        <w:tblPrEx>
          <w:tblLayout w:type="fixed"/>
        </w:tblPrEx>
        <w:tc>
          <w:tcPr>
            <w:tcW w:w="9747" w:type="dxa"/>
          </w:tcPr>
          <w:p w14:paraId="4143BB06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7.我的具体成长措施</w:t>
            </w:r>
          </w:p>
        </w:tc>
      </w:tr>
      <w:tr w14:paraId="06E23032">
        <w:tblPrEx>
          <w:tblLayout w:type="fixed"/>
        </w:tblPrEx>
        <w:trPr>
          <w:trHeight w:val="613" w:hRule="atLeast"/>
        </w:trPr>
        <w:tc>
          <w:tcPr>
            <w:tcW w:w="9747" w:type="dxa"/>
          </w:tcPr>
          <w:p w14:paraId="13E396C1"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1．在培训中丰富自己</w:t>
            </w:r>
          </w:p>
          <w:p w14:paraId="7811EFE8"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学校为老师创造了良好的学习环境与优质的培训资源，多利用培训、听课的机会，努力向优秀教师学习，不断吸收别人的经验，以丰富自己，使自己的教学方式、方法以及手段有更大的发展和成功。</w:t>
            </w:r>
          </w:p>
          <w:p w14:paraId="66436F6B"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2．在学习中充实自己</w:t>
            </w:r>
          </w:p>
          <w:p w14:paraId="30CC6869"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利用业余时间大量阅读书籍，做好读书笔记，使知识不断积累，思想与时俱进，使自己的素养不断提高。多读书，读好书，因为读书是实现教师自我“充电”的最佳途径，注意自身理论水平和专业基础知识的提高。</w:t>
            </w:r>
          </w:p>
          <w:p w14:paraId="5C95B721"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3．在反思中提升自己</w:t>
            </w:r>
          </w:p>
          <w:p w14:paraId="6F1B0307"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在每一节课后，及时记下自己教学实践的心得体会及反思。通过参加现场观摩或观看优秀教师的教学录像，进行相互交流、探讨，反思自己的教学活动，发现问题，改进自身教学行为、提高教学水平愿望。</w:t>
            </w:r>
          </w:p>
          <w:p w14:paraId="6497210A"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4．在实践中磨练自己</w:t>
            </w:r>
          </w:p>
          <w:p w14:paraId="447E0EA4">
            <w:pPr>
              <w:spacing w:line="360" w:lineRule="exact"/>
              <w:rPr>
                <w:rFonts w:hint="eastAsia"/>
                <w:sz w:val="24"/>
              </w:rPr>
            </w:pPr>
            <w:r>
              <w:rPr>
                <w:rFonts w:hint="eastAsia"/>
              </w:rPr>
              <w:t>做好基本功训练，做到“五个一”，写好一手粉笔字、讲好一口普通话、提出一个自己的教学主张、上好一节示范课、发表一篇教学论文。</w:t>
            </w:r>
          </w:p>
          <w:p w14:paraId="42902001">
            <w:pPr>
              <w:spacing w:line="360" w:lineRule="exact"/>
              <w:rPr>
                <w:rFonts w:hint="eastAsia"/>
                <w:sz w:val="24"/>
              </w:rPr>
            </w:pPr>
          </w:p>
          <w:p w14:paraId="0892C23A">
            <w:pPr>
              <w:spacing w:line="360" w:lineRule="exact"/>
              <w:ind w:firstLine="480" w:firstLineChars="200"/>
              <w:rPr>
                <w:sz w:val="24"/>
              </w:rPr>
            </w:pPr>
          </w:p>
          <w:p w14:paraId="36D76E92">
            <w:pPr>
              <w:spacing w:line="360" w:lineRule="exact"/>
              <w:rPr>
                <w:sz w:val="24"/>
              </w:rPr>
            </w:pPr>
          </w:p>
        </w:tc>
      </w:tr>
    </w:tbl>
    <w:p w14:paraId="3B888EE4"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教师个人三年总体规划</w:t>
      </w:r>
    </w:p>
    <w:tbl>
      <w:tblPr>
        <w:tblStyle w:val="6"/>
        <w:tblW w:w="908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948"/>
        <w:gridCol w:w="3827"/>
        <w:gridCol w:w="2838"/>
      </w:tblGrid>
      <w:tr w14:paraId="5EA2E28C">
        <w:tblPrEx>
          <w:tblLayout w:type="fixed"/>
        </w:tblPrEx>
        <w:trPr>
          <w:jc w:val="center"/>
        </w:trPr>
        <w:tc>
          <w:tcPr>
            <w:tcW w:w="9081" w:type="dxa"/>
            <w:gridSpan w:val="4"/>
            <w:vAlign w:val="top"/>
          </w:tcPr>
          <w:p w14:paraId="23EC678A">
            <w:pPr>
              <w:spacing w:line="300" w:lineRule="exact"/>
              <w:rPr>
                <w:b/>
                <w:sz w:val="24"/>
                <w:u w:val="single"/>
              </w:rPr>
            </w:pPr>
            <w:r>
              <w:rPr>
                <w:rFonts w:hint="eastAsia"/>
                <w:b/>
                <w:sz w:val="24"/>
              </w:rPr>
              <w:t>通过未来三年的努力，我想成为：</w:t>
            </w:r>
            <w:r>
              <w:rPr>
                <w:rFonts w:hint="eastAsia"/>
                <w:b/>
                <w:sz w:val="24"/>
                <w:u w:val="single"/>
              </w:rPr>
              <w:t xml:space="preserve">        </w:t>
            </w:r>
            <w:r>
              <w:rPr>
                <w:rFonts w:hint="eastAsia"/>
                <w:b/>
                <w:sz w:val="24"/>
                <w:u w:val="single"/>
                <w:lang w:eastAsia="zh-CN"/>
              </w:rPr>
              <w:t>教学能手</w:t>
            </w:r>
            <w:bookmarkStart w:id="0" w:name="_GoBack"/>
            <w:bookmarkEnd w:id="0"/>
            <w:r>
              <w:rPr>
                <w:rFonts w:hint="eastAsia"/>
                <w:b/>
                <w:sz w:val="24"/>
                <w:u w:val="single"/>
              </w:rPr>
              <w:t xml:space="preserve">                    </w:t>
            </w:r>
          </w:p>
          <w:p w14:paraId="11D5B8BA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A类（教学）  市区新秀、能手   市区骨干   市区学带    市特后   省特级</w:t>
            </w:r>
          </w:p>
          <w:p w14:paraId="1FBCDA5D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B类（教育）  市区骨干班主任  市区高级班主任   市区特级班主任</w:t>
            </w:r>
          </w:p>
          <w:p w14:paraId="0E5077DA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C类（职称） 二级教师    一级教师    高级教师   正高级教师</w:t>
            </w:r>
          </w:p>
          <w:p w14:paraId="3741185F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D类（管理） 教研组长   年级组长   学校中层    校级领导</w:t>
            </w:r>
          </w:p>
        </w:tc>
      </w:tr>
      <w:tr w14:paraId="6CF3CE8E">
        <w:tblPrEx>
          <w:tblLayout w:type="fixed"/>
        </w:tblPrEx>
        <w:trPr>
          <w:jc w:val="center"/>
        </w:trPr>
        <w:tc>
          <w:tcPr>
            <w:tcW w:w="9081" w:type="dxa"/>
            <w:gridSpan w:val="4"/>
            <w:vAlign w:val="top"/>
          </w:tcPr>
          <w:p w14:paraId="7CAB2F23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请为你未来三年的发展目标设定至少三个可检测的指标：</w:t>
            </w:r>
          </w:p>
        </w:tc>
      </w:tr>
      <w:tr w14:paraId="2E520B5F">
        <w:tblPrEx>
          <w:tblLayout w:type="fixed"/>
        </w:tblPrEx>
        <w:trPr>
          <w:jc w:val="center"/>
        </w:trPr>
        <w:tc>
          <w:tcPr>
            <w:tcW w:w="468" w:type="dxa"/>
            <w:vAlign w:val="top"/>
          </w:tcPr>
          <w:p w14:paraId="0E3F0AA5"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时段</w:t>
            </w:r>
          </w:p>
        </w:tc>
        <w:tc>
          <w:tcPr>
            <w:tcW w:w="1948" w:type="dxa"/>
            <w:vAlign w:val="top"/>
          </w:tcPr>
          <w:p w14:paraId="7C54BE94">
            <w:pPr>
              <w:spacing w:line="440" w:lineRule="exact"/>
              <w:ind w:firstLine="600" w:firstLineChars="25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目 标</w:t>
            </w:r>
          </w:p>
        </w:tc>
        <w:tc>
          <w:tcPr>
            <w:tcW w:w="3827" w:type="dxa"/>
            <w:vAlign w:val="top"/>
          </w:tcPr>
          <w:p w14:paraId="75309D6A">
            <w:pPr>
              <w:spacing w:line="440" w:lineRule="exact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主要措施</w:t>
            </w:r>
          </w:p>
        </w:tc>
        <w:tc>
          <w:tcPr>
            <w:tcW w:w="2838" w:type="dxa"/>
            <w:vAlign w:val="top"/>
          </w:tcPr>
          <w:p w14:paraId="137AB081"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外显形式</w:t>
            </w:r>
          </w:p>
        </w:tc>
      </w:tr>
      <w:tr w14:paraId="15E28654">
        <w:tblPrEx>
          <w:tblLayout w:type="fixed"/>
        </w:tblPrEx>
        <w:trPr>
          <w:trHeight w:val="1874" w:hRule="atLeast"/>
          <w:jc w:val="center"/>
        </w:trPr>
        <w:tc>
          <w:tcPr>
            <w:tcW w:w="468" w:type="dxa"/>
            <w:vAlign w:val="center"/>
          </w:tcPr>
          <w:p w14:paraId="6AAE7F49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 w14:paraId="422CD894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一</w:t>
            </w:r>
          </w:p>
          <w:p w14:paraId="6F5295ED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1948" w:type="dxa"/>
            <w:vAlign w:val="center"/>
          </w:tcPr>
          <w:p w14:paraId="48259FAA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校级公开课</w:t>
            </w:r>
          </w:p>
        </w:tc>
        <w:tc>
          <w:tcPr>
            <w:tcW w:w="3827" w:type="dxa"/>
            <w:vAlign w:val="center"/>
          </w:tcPr>
          <w:p w14:paraId="126750CE"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1、认真备课、上课。2、认真对待学生的作业。3、积极听课。 4、虚心请教其他老师。 5、不断提升自我素养。  6、承担学校工作。7、关心学生。</w:t>
            </w:r>
          </w:p>
        </w:tc>
        <w:tc>
          <w:tcPr>
            <w:tcW w:w="2838" w:type="dxa"/>
            <w:vAlign w:val="center"/>
          </w:tcPr>
          <w:p w14:paraId="610BFA9B"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每学期组内展示课一次。</w:t>
            </w:r>
          </w:p>
          <w:p w14:paraId="4B6E8A4E"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参与组内项目活动，负责三次评课。</w:t>
            </w:r>
          </w:p>
        </w:tc>
      </w:tr>
      <w:tr w14:paraId="22A15863">
        <w:tblPrEx>
          <w:tblLayout w:type="fixed"/>
        </w:tblPrEx>
        <w:trPr>
          <w:trHeight w:val="2645" w:hRule="atLeast"/>
          <w:jc w:val="center"/>
        </w:trPr>
        <w:tc>
          <w:tcPr>
            <w:tcW w:w="468" w:type="dxa"/>
            <w:vAlign w:val="center"/>
          </w:tcPr>
          <w:p w14:paraId="621F7138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 w14:paraId="376DB39F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二</w:t>
            </w:r>
          </w:p>
          <w:p w14:paraId="275530B9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1948" w:type="dxa"/>
            <w:vAlign w:val="center"/>
          </w:tcPr>
          <w:p w14:paraId="2BCB7DF3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区级公开课</w:t>
            </w:r>
          </w:p>
          <w:p w14:paraId="5903DE0D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发表论文</w:t>
            </w:r>
          </w:p>
        </w:tc>
        <w:tc>
          <w:tcPr>
            <w:tcW w:w="3827" w:type="dxa"/>
            <w:vAlign w:val="center"/>
          </w:tcPr>
          <w:p w14:paraId="0B528A5B">
            <w:pPr>
              <w:spacing w:line="300" w:lineRule="exact"/>
            </w:pPr>
            <w:r>
              <w:rPr>
                <w:rFonts w:hint="eastAsia"/>
              </w:rPr>
              <w:t>1、用心备课、上课。2、学科课堂技能是立足讲台的关键，要善于在教育教学实践中发现问题、分析问题，总结经验。3、用心听课：在听学校优秀教师课的前提下，向周边学校优秀教师学习，进行各种教育教学培训进修。4、继续在各方面虚心请教其他老师。5、继续抓紧时间自学：除了阅读经典教育文学名著外，还可通过阅读优秀教师的优秀教案，教育家的学术论文来提高目己的理论水平。6、积极承担学校的各项工作，锻炼自己的能力。</w:t>
            </w:r>
          </w:p>
          <w:p w14:paraId="66191050">
            <w:pPr>
              <w:spacing w:line="300" w:lineRule="exact"/>
              <w:rPr>
                <w:rFonts w:hint="eastAsia" w:ascii="宋体" w:hAnsi="宋体" w:cs="宋体"/>
                <w:color w:val="333333"/>
                <w:kern w:val="0"/>
              </w:rPr>
            </w:pPr>
          </w:p>
        </w:tc>
        <w:tc>
          <w:tcPr>
            <w:tcW w:w="2838" w:type="dxa"/>
            <w:vAlign w:val="top"/>
          </w:tcPr>
          <w:p w14:paraId="15898891">
            <w:pPr>
              <w:tabs>
                <w:tab w:val="left" w:pos="720"/>
              </w:tabs>
              <w:spacing w:line="300" w:lineRule="exact"/>
              <w:rPr>
                <w:rFonts w:ascii="宋体" w:hAnsi="宋体"/>
                <w:color w:val="000000"/>
              </w:rPr>
            </w:pPr>
          </w:p>
          <w:p w14:paraId="6C742BB1">
            <w:pPr>
              <w:tabs>
                <w:tab w:val="left" w:pos="720"/>
              </w:tabs>
              <w:spacing w:line="300" w:lineRule="exact"/>
              <w:rPr>
                <w:rFonts w:ascii="宋体" w:hAnsi="宋体"/>
                <w:color w:val="000000"/>
              </w:rPr>
            </w:pPr>
          </w:p>
          <w:p w14:paraId="732720F6">
            <w:pPr>
              <w:tabs>
                <w:tab w:val="left" w:pos="720"/>
              </w:tabs>
              <w:spacing w:line="300" w:lineRule="exact"/>
              <w:rPr>
                <w:rFonts w:ascii="宋体" w:hAnsi="宋体"/>
                <w:color w:val="000000"/>
              </w:rPr>
            </w:pPr>
          </w:p>
          <w:p w14:paraId="1F730E20">
            <w:pPr>
              <w:tabs>
                <w:tab w:val="left" w:pos="720"/>
              </w:tabs>
              <w:spacing w:line="300" w:lineRule="exact"/>
              <w:rPr>
                <w:rFonts w:ascii="宋体" w:hAnsi="宋体"/>
                <w:color w:val="000000"/>
              </w:rPr>
            </w:pPr>
          </w:p>
          <w:p w14:paraId="362A63C2">
            <w:pPr>
              <w:tabs>
                <w:tab w:val="left" w:pos="720"/>
              </w:tabs>
              <w:spacing w:line="300" w:lineRule="exact"/>
              <w:rPr>
                <w:rFonts w:ascii="宋体" w:hAnsi="宋体"/>
                <w:color w:val="000000"/>
              </w:rPr>
            </w:pPr>
          </w:p>
          <w:p w14:paraId="7BC547A0">
            <w:pPr>
              <w:tabs>
                <w:tab w:val="left" w:pos="720"/>
              </w:tabs>
              <w:spacing w:line="300" w:lineRule="exact"/>
              <w:rPr>
                <w:rFonts w:ascii="宋体" w:hAnsi="宋体"/>
                <w:color w:val="000000"/>
              </w:rPr>
            </w:pPr>
          </w:p>
          <w:p w14:paraId="376728C9">
            <w:pPr>
              <w:tabs>
                <w:tab w:val="left" w:pos="720"/>
              </w:tabs>
              <w:spacing w:line="300" w:lineRule="exact"/>
              <w:rPr>
                <w:rFonts w:ascii="宋体" w:hAnsi="宋体"/>
                <w:color w:val="000000"/>
              </w:rPr>
            </w:pPr>
          </w:p>
          <w:p w14:paraId="036DB1B9">
            <w:pPr>
              <w:tabs>
                <w:tab w:val="left" w:pos="720"/>
              </w:tabs>
              <w:spacing w:line="3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教学研究文章一篇，多写文稿与组内教师交流探讨</w:t>
            </w:r>
          </w:p>
        </w:tc>
      </w:tr>
      <w:tr w14:paraId="480F8D91">
        <w:tblPrEx>
          <w:tblLayout w:type="fixed"/>
        </w:tblPrEx>
        <w:trPr>
          <w:trHeight w:val="2445" w:hRule="atLeast"/>
          <w:jc w:val="center"/>
        </w:trPr>
        <w:tc>
          <w:tcPr>
            <w:tcW w:w="468" w:type="dxa"/>
            <w:vAlign w:val="center"/>
          </w:tcPr>
          <w:p w14:paraId="72FE1568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 w14:paraId="281CCDFA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三</w:t>
            </w:r>
          </w:p>
          <w:p w14:paraId="7206456D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1948" w:type="dxa"/>
            <w:vAlign w:val="center"/>
          </w:tcPr>
          <w:p w14:paraId="6B5C3254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课题申请成功</w:t>
            </w:r>
          </w:p>
          <w:p w14:paraId="1FD949CD">
            <w:pPr>
              <w:spacing w:line="30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成为教</w:t>
            </w:r>
            <w:r>
              <w:rPr>
                <w:rFonts w:hint="eastAsia"/>
                <w:sz w:val="24"/>
                <w:lang w:val="en-US" w:eastAsia="zh-CN"/>
              </w:rPr>
              <w:t>学能手</w:t>
            </w:r>
          </w:p>
        </w:tc>
        <w:tc>
          <w:tcPr>
            <w:tcW w:w="3827" w:type="dxa"/>
            <w:vAlign w:val="center"/>
          </w:tcPr>
          <w:p w14:paraId="40C98EBD">
            <w:pPr>
              <w:spacing w:line="300" w:lineRule="exact"/>
            </w:pPr>
            <w:r>
              <w:rPr>
                <w:rFonts w:hint="eastAsia"/>
              </w:rPr>
              <w:t>1、加强自身师德修养2、在保证课堂有效性的前提下，课中有准备地将某种理论应用到课堂中，观察学生的反应，课后做好总结工作。   3、继续保持自学以及虚心请教他人的习惯。4、通过观课评课，汇总其创新，为确立自己教学风格做指导，发挥优势。</w:t>
            </w:r>
          </w:p>
          <w:p w14:paraId="27A547E7">
            <w:pPr>
              <w:spacing w:line="300" w:lineRule="exact"/>
            </w:pPr>
            <w:r>
              <w:rPr>
                <w:rFonts w:hint="eastAsia"/>
              </w:rPr>
              <w:t>5、积极完成学校任务，为学校提出有建设性的意见。</w:t>
            </w:r>
          </w:p>
          <w:p w14:paraId="67643291">
            <w:pPr>
              <w:spacing w:line="300" w:lineRule="exact"/>
            </w:pPr>
            <w:r>
              <w:rPr>
                <w:rFonts w:hint="eastAsia"/>
              </w:rPr>
              <w:t>6、关爱学生，通过开展活动适当为学生减压。</w:t>
            </w:r>
          </w:p>
          <w:p w14:paraId="37402805">
            <w:pPr>
              <w:spacing w:line="300" w:lineRule="exact"/>
              <w:rPr>
                <w:rFonts w:hint="eastAsia"/>
              </w:rPr>
            </w:pPr>
          </w:p>
        </w:tc>
        <w:tc>
          <w:tcPr>
            <w:tcW w:w="2838" w:type="dxa"/>
            <w:vAlign w:val="center"/>
          </w:tcPr>
          <w:p w14:paraId="47CF3E24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具备评选基本条件</w:t>
            </w:r>
          </w:p>
        </w:tc>
      </w:tr>
    </w:tbl>
    <w:p w14:paraId="3C4BE23A">
      <w:pPr>
        <w:spacing w:line="400" w:lineRule="exact"/>
        <w:jc w:val="both"/>
        <w:rPr>
          <w:rFonts w:hint="eastAsia" w:ascii="黑体" w:hAnsi="黑体" w:eastAsia="黑体" w:cs="黑体"/>
          <w:b/>
          <w:sz w:val="28"/>
          <w:szCs w:val="28"/>
        </w:rPr>
      </w:pPr>
    </w:p>
    <w:p w14:paraId="7EBDD6E9">
      <w:pPr>
        <w:spacing w:line="400" w:lineRule="exact"/>
        <w:jc w:val="center"/>
        <w:rPr>
          <w:rFonts w:hint="eastAsia" w:ascii="黑体" w:hAnsi="黑体" w:eastAsia="黑体" w:cs="黑体"/>
          <w:b/>
          <w:sz w:val="28"/>
          <w:szCs w:val="28"/>
        </w:rPr>
      </w:pPr>
    </w:p>
    <w:p w14:paraId="75CBE633"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202</w:t>
      </w:r>
      <w:r>
        <w:rPr>
          <w:rFonts w:hint="eastAsia" w:ascii="黑体" w:hAnsi="黑体" w:eastAsia="黑体" w:cs="黑体"/>
          <w:b/>
          <w:sz w:val="28"/>
          <w:szCs w:val="28"/>
          <w:lang w:val="en-US" w:eastAsia="zh-CN"/>
        </w:rPr>
        <w:t>4</w:t>
      </w:r>
      <w:r>
        <w:rPr>
          <w:rFonts w:hint="eastAsia" w:ascii="黑体" w:hAnsi="黑体" w:eastAsia="黑体" w:cs="黑体"/>
          <w:b/>
          <w:sz w:val="28"/>
          <w:szCs w:val="28"/>
        </w:rPr>
        <w:t>.9-202</w:t>
      </w:r>
      <w:r>
        <w:rPr>
          <w:rFonts w:hint="eastAsia" w:ascii="黑体" w:hAnsi="黑体" w:eastAsia="黑体" w:cs="黑体"/>
          <w:b/>
          <w:sz w:val="28"/>
          <w:szCs w:val="28"/>
          <w:lang w:val="en-US" w:eastAsia="zh-CN"/>
        </w:rPr>
        <w:t>7</w:t>
      </w:r>
      <w:r>
        <w:rPr>
          <w:rFonts w:hint="eastAsia" w:ascii="黑体" w:hAnsi="黑体" w:eastAsia="黑体" w:cs="黑体"/>
          <w:b/>
          <w:sz w:val="28"/>
          <w:szCs w:val="28"/>
        </w:rPr>
        <w:t>.6个人成长计划</w:t>
      </w:r>
    </w:p>
    <w:tbl>
      <w:tblPr>
        <w:tblStyle w:val="6"/>
        <w:tblW w:w="9075" w:type="dxa"/>
        <w:tblInd w:w="-2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5"/>
      </w:tblGrid>
      <w:tr w14:paraId="18A14F5A">
        <w:tblPrEx>
          <w:tblLayout w:type="fixed"/>
        </w:tblPrEx>
        <w:tc>
          <w:tcPr>
            <w:tcW w:w="9075" w:type="dxa"/>
            <w:vAlign w:val="top"/>
          </w:tcPr>
          <w:p w14:paraId="2641743F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自主成长目标（外显的，可检测的）</w:t>
            </w:r>
          </w:p>
        </w:tc>
      </w:tr>
      <w:tr w14:paraId="7065A4BC">
        <w:tblPrEx>
          <w:tblLayout w:type="fixed"/>
        </w:tblPrEx>
        <w:tc>
          <w:tcPr>
            <w:tcW w:w="9075" w:type="dxa"/>
            <w:vAlign w:val="top"/>
          </w:tcPr>
          <w:p w14:paraId="6BB9DA33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1.个人学习培训（读书、培训、进修等）</w:t>
            </w:r>
          </w:p>
        </w:tc>
      </w:tr>
      <w:tr w14:paraId="541D0FB6">
        <w:tblPrEx>
          <w:tblLayout w:type="fixed"/>
        </w:tblPrEx>
        <w:trPr>
          <w:trHeight w:val="274" w:hRule="atLeast"/>
        </w:trPr>
        <w:tc>
          <w:tcPr>
            <w:tcW w:w="9075" w:type="dxa"/>
            <w:vAlign w:val="top"/>
          </w:tcPr>
          <w:p w14:paraId="6BF93B98">
            <w:pPr>
              <w:spacing w:line="300" w:lineRule="exact"/>
            </w:pPr>
            <w:r>
              <w:rPr>
                <w:rFonts w:hint="eastAsia"/>
              </w:rPr>
              <w:t>1、学习《教师的挑战——宁静的课堂革命》、《为品格而教》等丰富自己的知识储备，随时写教学随笔，记录下体会和收获。</w:t>
            </w:r>
          </w:p>
          <w:p w14:paraId="6CA1F31C">
            <w:pPr>
              <w:spacing w:line="300" w:lineRule="exact"/>
            </w:pPr>
            <w:r>
              <w:rPr>
                <w:rFonts w:hint="eastAsia"/>
              </w:rPr>
              <w:t>2、积极参加教师继续教育学习和各类教研活动。</w:t>
            </w:r>
          </w:p>
          <w:p w14:paraId="6F5FFA73">
            <w:pPr>
              <w:spacing w:line="300" w:lineRule="exact"/>
            </w:pPr>
            <w:r>
              <w:rPr>
                <w:rFonts w:hint="eastAsia"/>
              </w:rPr>
              <w:t>3、</w:t>
            </w:r>
            <w:r>
              <w:rPr>
                <w:rFonts w:hint="eastAsia"/>
                <w:lang w:val="en-US" w:eastAsia="zh-CN"/>
              </w:rPr>
              <w:t>积极</w:t>
            </w:r>
            <w:r>
              <w:rPr>
                <w:rFonts w:hint="eastAsia"/>
              </w:rPr>
              <w:t>参加在职学历教育和非学历教育。</w:t>
            </w:r>
          </w:p>
          <w:p w14:paraId="1CD17E68">
            <w:pPr>
              <w:spacing w:line="300" w:lineRule="exact"/>
              <w:ind w:firstLine="480" w:firstLineChars="200"/>
              <w:rPr>
                <w:sz w:val="24"/>
              </w:rPr>
            </w:pPr>
          </w:p>
        </w:tc>
      </w:tr>
      <w:tr w14:paraId="7CD121E7">
        <w:tblPrEx>
          <w:tblLayout w:type="fixed"/>
        </w:tblPrEx>
        <w:tc>
          <w:tcPr>
            <w:tcW w:w="9075" w:type="dxa"/>
            <w:vAlign w:val="top"/>
          </w:tcPr>
          <w:p w14:paraId="66B7E671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2.研究方面（主持什么课题、研究什么课程、课堂教学、论文、讲座等）</w:t>
            </w:r>
          </w:p>
        </w:tc>
      </w:tr>
      <w:tr w14:paraId="13963C37">
        <w:tblPrEx>
          <w:tblLayout w:type="fixed"/>
        </w:tblPrEx>
        <w:tc>
          <w:tcPr>
            <w:tcW w:w="9075" w:type="dxa"/>
            <w:vAlign w:val="top"/>
          </w:tcPr>
          <w:p w14:paraId="2EF141FE">
            <w:pPr>
              <w:spacing w:line="300" w:lineRule="exact"/>
            </w:pPr>
            <w:r>
              <w:rPr>
                <w:rFonts w:hint="eastAsia"/>
              </w:rPr>
              <w:t>1、 研究“引导自学型”课堂，教师由知识的传授者转变为学生学习的引导者，让学生成为课堂的主人。每节课都在充分挖掘课本重难点和了解学情的基础上，认真设计“引导自学型”课堂的自学重点。</w:t>
            </w:r>
          </w:p>
          <w:p w14:paraId="16B3FB84">
            <w:pPr>
              <w:spacing w:line="300" w:lineRule="exact"/>
            </w:pPr>
            <w:r>
              <w:rPr>
                <w:rFonts w:hint="eastAsia"/>
              </w:rPr>
              <w:t>2、完成论文《</w:t>
            </w:r>
            <w:r>
              <w:rPr>
                <w:rFonts w:hint="eastAsia"/>
                <w:lang w:val="en-US" w:eastAsia="zh-CN"/>
              </w:rPr>
              <w:t>浅谈</w:t>
            </w:r>
            <w:r>
              <w:rPr>
                <w:rFonts w:hint="eastAsia"/>
              </w:rPr>
              <w:t>小学</w:t>
            </w:r>
            <w:r>
              <w:rPr>
                <w:rFonts w:hint="eastAsia"/>
                <w:lang w:val="en-US" w:eastAsia="zh-CN"/>
              </w:rPr>
              <w:t>二年级数学计算习惯的培养</w:t>
            </w:r>
            <w:r>
              <w:rPr>
                <w:rFonts w:hint="eastAsia"/>
              </w:rPr>
              <w:t>》。</w:t>
            </w:r>
          </w:p>
          <w:p w14:paraId="05B9784C">
            <w:pPr>
              <w:spacing w:line="300" w:lineRule="exact"/>
              <w:rPr>
                <w:rFonts w:hint="eastAsia"/>
              </w:rPr>
            </w:pPr>
          </w:p>
        </w:tc>
      </w:tr>
      <w:tr w14:paraId="5E80EDCA">
        <w:tblPrEx>
          <w:tblLayout w:type="fixed"/>
        </w:tblPrEx>
        <w:tc>
          <w:tcPr>
            <w:tcW w:w="9075" w:type="dxa"/>
            <w:vAlign w:val="top"/>
          </w:tcPr>
          <w:p w14:paraId="37A0178F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3.团队建设（带领的团队或徒弟、学校项目承担什么）</w:t>
            </w:r>
          </w:p>
        </w:tc>
      </w:tr>
      <w:tr w14:paraId="46FEE760">
        <w:tblPrEx>
          <w:tblLayout w:type="fixed"/>
        </w:tblPrEx>
        <w:trPr>
          <w:trHeight w:val="475" w:hRule="atLeast"/>
        </w:trPr>
        <w:tc>
          <w:tcPr>
            <w:tcW w:w="9075" w:type="dxa"/>
            <w:vAlign w:val="top"/>
          </w:tcPr>
          <w:p w14:paraId="4207A464"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在团队中承担应尽的义务与责任，做到互帮，互助共同成长发展。</w:t>
            </w:r>
          </w:p>
        </w:tc>
      </w:tr>
      <w:tr w14:paraId="2EB856D9">
        <w:tblPrEx>
          <w:tblLayout w:type="fixed"/>
        </w:tblPrEx>
        <w:tc>
          <w:tcPr>
            <w:tcW w:w="9075" w:type="dxa"/>
            <w:vAlign w:val="top"/>
          </w:tcPr>
          <w:p w14:paraId="069617CE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4.规划实施行动策略（可操作的，分条目写）</w:t>
            </w:r>
          </w:p>
        </w:tc>
      </w:tr>
      <w:tr w14:paraId="60E7CD1C">
        <w:tblPrEx>
          <w:tblLayout w:type="fixed"/>
        </w:tblPrEx>
        <w:trPr>
          <w:trHeight w:val="828" w:hRule="atLeast"/>
        </w:trPr>
        <w:tc>
          <w:tcPr>
            <w:tcW w:w="9075" w:type="dxa"/>
            <w:vAlign w:val="top"/>
          </w:tcPr>
          <w:p w14:paraId="74882A39">
            <w:pPr>
              <w:widowControl/>
              <w:spacing w:line="30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1．研读课标</w:t>
            </w:r>
          </w:p>
          <w:p w14:paraId="79EA40DE">
            <w:pPr>
              <w:widowControl/>
              <w:spacing w:line="30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研读《数学课程标准》中各阶段目标要求，以便准确把握各学段教学目标。</w:t>
            </w:r>
          </w:p>
          <w:p w14:paraId="6C6B9B29">
            <w:pPr>
              <w:widowControl/>
              <w:spacing w:line="30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2．钻研教材</w:t>
            </w:r>
          </w:p>
          <w:p w14:paraId="43347247">
            <w:pPr>
              <w:widowControl/>
              <w:spacing w:line="30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钻研梳理本学段教材内容，整理归类，以便准确把握各阶段教学目标。</w:t>
            </w:r>
          </w:p>
          <w:p w14:paraId="3C5806EC">
            <w:pPr>
              <w:widowControl/>
              <w:spacing w:line="30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3．课堂教学</w:t>
            </w:r>
          </w:p>
          <w:p w14:paraId="354819CC">
            <w:pPr>
              <w:widowControl/>
              <w:spacing w:line="30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每周定期向师父学习的同时，每周把师父请进课堂指导，提高自己的教育教学能力。</w:t>
            </w:r>
          </w:p>
          <w:p w14:paraId="7A76B404">
            <w:pPr>
              <w:widowControl/>
              <w:spacing w:line="30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4．通过读书丰富内涵　</w:t>
            </w:r>
          </w:p>
          <w:p w14:paraId="7BDCE739">
            <w:pPr>
              <w:widowControl/>
              <w:spacing w:line="300" w:lineRule="exact"/>
              <w:jc w:val="left"/>
              <w:rPr>
                <w:rFonts w:hint="eastAsia" w:ascii="Arial" w:hAnsi="Arial" w:cs="Arial"/>
                <w:color w:val="323232"/>
                <w:kern w:val="0"/>
              </w:rPr>
            </w:pPr>
            <w:r>
              <w:rPr>
                <w:rFonts w:hint="eastAsia"/>
              </w:rPr>
              <w:t>读书让自己能学会享受阅读、享受教育、享受人生，提高生命质量。让阅读伴自己成长。</w:t>
            </w:r>
            <w:r>
              <w:rPr>
                <w:rFonts w:hint="eastAsia" w:ascii="Arial" w:hAnsi="Arial" w:cs="Arial"/>
                <w:color w:val="323232"/>
                <w:kern w:val="0"/>
              </w:rPr>
              <w:t>　</w:t>
            </w:r>
          </w:p>
        </w:tc>
      </w:tr>
      <w:tr w14:paraId="4D558875">
        <w:tblPrEx>
          <w:tblLayout w:type="fixed"/>
        </w:tblPrEx>
        <w:tc>
          <w:tcPr>
            <w:tcW w:w="9075" w:type="dxa"/>
            <w:vAlign w:val="top"/>
          </w:tcPr>
          <w:p w14:paraId="16D1152A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学校审核意见</w:t>
            </w:r>
          </w:p>
        </w:tc>
      </w:tr>
      <w:tr w14:paraId="4AC1ACCE">
        <w:tblPrEx>
          <w:tblLayout w:type="fixed"/>
        </w:tblPrEx>
        <w:trPr>
          <w:trHeight w:val="1700" w:hRule="atLeast"/>
        </w:trPr>
        <w:tc>
          <w:tcPr>
            <w:tcW w:w="9075" w:type="dxa"/>
            <w:vAlign w:val="top"/>
          </w:tcPr>
          <w:p w14:paraId="1E8980B6">
            <w:pPr>
              <w:spacing w:line="400" w:lineRule="exact"/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 w14:paraId="1F1AB55D">
            <w:pPr>
              <w:spacing w:line="400" w:lineRule="exact"/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盖章</w:t>
            </w:r>
          </w:p>
          <w:p w14:paraId="4E17DA99">
            <w:pPr>
              <w:spacing w:line="4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  签名     </w:t>
            </w:r>
          </w:p>
          <w:p w14:paraId="085ADD63">
            <w:pPr>
              <w:spacing w:line="360" w:lineRule="exact"/>
              <w:ind w:firstLine="480" w:firstLineChars="2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</w:tr>
      <w:tr w14:paraId="4A8D178B">
        <w:tblPrEx>
          <w:tblLayout w:type="fixed"/>
        </w:tblPrEx>
        <w:trPr>
          <w:trHeight w:val="1215" w:hRule="atLeast"/>
        </w:trPr>
        <w:tc>
          <w:tcPr>
            <w:tcW w:w="9075" w:type="dxa"/>
            <w:vAlign w:val="top"/>
          </w:tcPr>
          <w:p w14:paraId="3D8C2FF8">
            <w:pPr>
              <w:spacing w:line="400" w:lineRule="exact"/>
              <w:rPr>
                <w:sz w:val="24"/>
              </w:rPr>
            </w:pPr>
          </w:p>
          <w:p w14:paraId="4BDCB313">
            <w:pPr>
              <w:spacing w:line="400" w:lineRule="exact"/>
              <w:ind w:firstLine="7440" w:firstLineChars="3100"/>
              <w:rPr>
                <w:sz w:val="24"/>
              </w:rPr>
            </w:pPr>
            <w:r>
              <w:rPr>
                <w:rFonts w:hint="eastAsia"/>
                <w:sz w:val="24"/>
              </w:rPr>
              <w:t>个人签名</w:t>
            </w:r>
          </w:p>
          <w:p w14:paraId="6445C305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年   月    日</w:t>
            </w:r>
          </w:p>
        </w:tc>
      </w:tr>
    </w:tbl>
    <w:p w14:paraId="523B9DA2">
      <w:pPr>
        <w:spacing w:line="400" w:lineRule="exact"/>
        <w:rPr>
          <w:sz w:val="24"/>
        </w:rPr>
      </w:pPr>
    </w:p>
    <w:p w14:paraId="443A82FB">
      <w:pPr>
        <w:spacing w:line="400" w:lineRule="exact"/>
        <w:rPr>
          <w:sz w:val="24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00000000" w:usb1="0000000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jc w:val="left"/>
    </w:pPr>
    <w:rPr>
      <w:kern w:val="0"/>
      <w:sz w:val="24"/>
    </w:rPr>
  </w:style>
  <w:style w:type="character" w:customStyle="1" w:styleId="7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kern w:val="2"/>
      <w:sz w:val="18"/>
      <w:szCs w:val="18"/>
    </w:rPr>
  </w:style>
  <w:style w:type="paragraph" w:customStyle="1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494</Words>
  <Characters>526</Characters>
  <Lines>4</Lines>
  <Paragraphs>13</Paragraphs>
  <TotalTime>0</TotalTime>
  <ScaleCrop>false</ScaleCrop>
  <LinksUpToDate>false</LinksUpToDate>
  <CharactersWithSpaces>766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2017-07-25T05:00:00Z</dcterms:created>
  <dc:creator>walkinnet</dc:creator>
  <cp:lastModifiedBy>iPhone</cp:lastModifiedBy>
  <cp:lastPrinted>2018-09-19T20:22:00Z</cp:lastPrinted>
  <dcterms:modified xsi:type="dcterms:W3CDTF">2024-12-11T22:15:04Z</dcterms:modified>
  <dc:title>常州市实验小学</dc:title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2052-12.19.1</vt:lpwstr>
  </property>
  <property fmtid="{D5CDD505-2E9C-101B-9397-08002B2CF9AE}" pid="3" name="ICV">
    <vt:lpwstr>5057610E0A9016EF689E596748284A77_33</vt:lpwstr>
  </property>
</Properties>
</file>