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王璐瑶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29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2019.9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目前正处于专业发展的成长期。  从教两年多，已经逐渐适应了自己的工作，开始形成简单的教育观念，初步了解实际的教育教学工作。但对于教材的分析与把握、课上的教授与知识点的把握上还存在问题。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74C9C0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1、热爱本职工作，能独立完成自己的本职工作，并能向有教学经验的教师请教。</w:t>
            </w:r>
          </w:p>
          <w:p w14:paraId="4C3E727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2、与同事关系融洽，能和同事和睦相处，乐于助人。</w:t>
            </w:r>
          </w:p>
          <w:p w14:paraId="18A11E0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90C2A05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1、能利用网络资源进行学习，提高教学水平，给自己充电。</w:t>
            </w:r>
          </w:p>
          <w:p w14:paraId="4016654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2、积极参加集体备课，虚心向他人学习，把备课学来的知识与教学实践向结合。</w:t>
            </w:r>
          </w:p>
          <w:p w14:paraId="1FA0A2A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E0A21CA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1、基本功不扎实。由于专业不对口，所以对于教学的基本功相对薄弱。</w:t>
            </w:r>
          </w:p>
          <w:p w14:paraId="2E8DD0CC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、不能及时调整思路，教学经验欠缺。</w:t>
            </w:r>
          </w:p>
          <w:p w14:paraId="301D01F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、未有一个连续不断的自我反思、自我教育、激发内在动因的过程。</w:t>
            </w:r>
          </w:p>
          <w:p w14:paraId="6264F267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、教育科研能力、课题研究和论文写作能力有待进一步提高。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0F56ED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</w:t>
            </w:r>
          </w:p>
          <w:p w14:paraId="2886864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不够主动，不善于发现，语言系统较匮乏，容易焦虑。</w:t>
            </w:r>
          </w:p>
          <w:p w14:paraId="4BDA5D3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1337A1EA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</w:p>
          <w:p w14:paraId="584B3CB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基本功不扎实，教学理论匮乏。</w:t>
            </w:r>
          </w:p>
          <w:p w14:paraId="2E91EB31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75ACCAE">
            <w:pPr>
              <w:spacing w:line="360" w:lineRule="exact"/>
              <w:ind w:firstLine="241" w:firstLineChars="1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语言系统的指导</w:t>
            </w:r>
            <w:r>
              <w:rPr>
                <w:rFonts w:hint="eastAsia"/>
                <w:b/>
                <w:sz w:val="24"/>
                <w:lang w:eastAsia="zh-CN"/>
              </w:rPr>
              <w:t>，如何与学生、家长沟通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B773289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1、提高专业素质。坚持教学相长，获得自我发展。勤思考，勤发现，提出自己的问题与观点，在共同探索中达到共同进步。</w:t>
            </w:r>
          </w:p>
          <w:p w14:paraId="5317AA0A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不断反思，完善自我。自我反思是在教育教学实践中，批判地考察自我行为表现，从而提高专业化水平的过程。每节课后，把自己的教学实践中发现的问题和有价值的东西赶快记下来，弥补不足，在总结经验中完善自我。</w:t>
            </w:r>
          </w:p>
          <w:p w14:paraId="71BC653A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课堂教学进一步娴熟</w:t>
            </w:r>
          </w:p>
        </w:tc>
        <w:tc>
          <w:tcPr>
            <w:tcW w:w="2700" w:type="dxa"/>
            <w:vAlign w:val="center"/>
          </w:tcPr>
          <w:p w14:paraId="36DE513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1、广泛阅读各类有益书籍</w:t>
            </w:r>
          </w:p>
          <w:p w14:paraId="004C442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、乐于动笔</w:t>
            </w:r>
          </w:p>
          <w:p w14:paraId="56EE2425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、、观摩名师上课</w:t>
            </w:r>
          </w:p>
        </w:tc>
        <w:tc>
          <w:tcPr>
            <w:tcW w:w="3561" w:type="dxa"/>
            <w:vAlign w:val="center"/>
          </w:tcPr>
          <w:p w14:paraId="3450C8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1、认真完成教学反思，进行教学案例分析</w:t>
            </w:r>
          </w:p>
          <w:p w14:paraId="5623966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2、练习粉笔字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逐渐树立自己的教学风格或特点</w:t>
            </w:r>
          </w:p>
        </w:tc>
        <w:tc>
          <w:tcPr>
            <w:tcW w:w="2700" w:type="dxa"/>
            <w:vAlign w:val="center"/>
          </w:tcPr>
          <w:p w14:paraId="65EA6A45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1、丰富自己的理论基础</w:t>
            </w:r>
          </w:p>
          <w:p w14:paraId="272EEF9B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2、勤于思考</w:t>
            </w:r>
          </w:p>
        </w:tc>
        <w:tc>
          <w:tcPr>
            <w:tcW w:w="3561" w:type="dxa"/>
            <w:vAlign w:val="top"/>
          </w:tcPr>
          <w:p w14:paraId="0BFA5388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1、通过认真备课、听课、上课、反思，提升教育教学能力</w:t>
            </w:r>
          </w:p>
          <w:p w14:paraId="30E1643E"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</w:rPr>
              <w:t>2、常常反思，好好想想，看哪里做的不对，保持一种积极探究的心态。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一级教师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精于思考，勤于动笔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撰写论文、好教案或者案例分析，积参加教研活动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7A821E60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阅读专业书籍，积极参加网络培训</w:t>
            </w:r>
          </w:p>
          <w:p w14:paraId="69935AE9">
            <w:pPr>
              <w:spacing w:line="300" w:lineRule="exact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C352FDA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1252</Words>
  <Characters>1290</Characters>
  <Lines>4</Lines>
  <Paragraphs>13</Paragraphs>
  <TotalTime>0</TotalTime>
  <ScaleCrop>false</ScaleCrop>
  <LinksUpToDate>false</LinksUpToDate>
  <CharactersWithSpaces>1535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瑶</cp:lastModifiedBy>
  <cp:lastPrinted>2018-09-19T12:22:00Z</cp:lastPrinted>
  <dcterms:modified xsi:type="dcterms:W3CDTF">2024-12-13T07:34:49Z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EE3DE6D6DEF04995AB633D8FE2BF35AF_13</vt:lpwstr>
  </property>
</Properties>
</file>