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24F8A" w14:textId="77777777" w:rsidR="00FD23EC" w:rsidRDefault="00000000">
      <w:pPr>
        <w:jc w:val="center"/>
        <w:rPr>
          <w:rFonts w:ascii="黑体" w:eastAsia="黑体" w:hAnsi="黑体" w:cs="黑体" w:hint="eastAsia"/>
          <w:bCs/>
          <w:sz w:val="28"/>
          <w:szCs w:val="36"/>
        </w:rPr>
      </w:pPr>
      <w:r>
        <w:rPr>
          <w:rFonts w:ascii="黑体" w:eastAsia="黑体" w:hAnsi="黑体" w:cs="黑体" w:hint="eastAsia"/>
          <w:b/>
          <w:sz w:val="28"/>
          <w:szCs w:val="36"/>
          <w:u w:val="single"/>
        </w:rPr>
        <w:t>《小学科学实验教学中实验器材的优化改进研究》</w:t>
      </w:r>
    </w:p>
    <w:p w14:paraId="0D724FA8" w14:textId="77777777" w:rsidR="00FD23EC" w:rsidRDefault="00000000">
      <w:pPr>
        <w:jc w:val="center"/>
        <w:rPr>
          <w:rFonts w:ascii="黑体" w:eastAsia="黑体" w:hAnsi="黑体" w:cs="黑体" w:hint="eastAsia"/>
          <w:b/>
          <w:sz w:val="28"/>
          <w:szCs w:val="36"/>
        </w:rPr>
      </w:pPr>
      <w:r>
        <w:rPr>
          <w:rFonts w:ascii="黑体" w:eastAsia="黑体" w:hAnsi="黑体" w:cs="黑体" w:hint="eastAsia"/>
          <w:b/>
          <w:sz w:val="28"/>
          <w:szCs w:val="36"/>
        </w:rPr>
        <w:t>课题组学习记录</w:t>
      </w:r>
    </w:p>
    <w:tbl>
      <w:tblPr>
        <w:tblStyle w:val="a3"/>
        <w:tblW w:w="0" w:type="auto"/>
        <w:tblLook w:val="04A0" w:firstRow="1" w:lastRow="0" w:firstColumn="1" w:lastColumn="0" w:noHBand="0" w:noVBand="1"/>
      </w:tblPr>
      <w:tblGrid>
        <w:gridCol w:w="2130"/>
        <w:gridCol w:w="2130"/>
        <w:gridCol w:w="2131"/>
        <w:gridCol w:w="2131"/>
      </w:tblGrid>
      <w:tr w:rsidR="00FD23EC" w14:paraId="7E32D576" w14:textId="77777777">
        <w:tc>
          <w:tcPr>
            <w:tcW w:w="2130" w:type="dxa"/>
          </w:tcPr>
          <w:p w14:paraId="7566906F" w14:textId="77777777" w:rsidR="00FD23EC" w:rsidRDefault="00000000">
            <w:pPr>
              <w:rPr>
                <w:rFonts w:ascii="黑体" w:eastAsia="黑体" w:hAnsi="黑体" w:cs="黑体" w:hint="eastAsia"/>
                <w:bCs/>
                <w:sz w:val="28"/>
                <w:szCs w:val="36"/>
              </w:rPr>
            </w:pPr>
            <w:r>
              <w:rPr>
                <w:rFonts w:ascii="黑体" w:eastAsia="黑体" w:hAnsi="黑体" w:cs="黑体" w:hint="eastAsia"/>
                <w:bCs/>
                <w:sz w:val="28"/>
                <w:szCs w:val="36"/>
              </w:rPr>
              <w:t>学习时间</w:t>
            </w:r>
          </w:p>
        </w:tc>
        <w:tc>
          <w:tcPr>
            <w:tcW w:w="2130" w:type="dxa"/>
          </w:tcPr>
          <w:p w14:paraId="7ABFD933" w14:textId="77777777" w:rsidR="00FD23EC" w:rsidRDefault="00FD23EC">
            <w:pPr>
              <w:rPr>
                <w:rFonts w:ascii="黑体" w:eastAsia="黑体" w:hAnsi="黑体" w:cs="黑体" w:hint="eastAsia"/>
                <w:bCs/>
                <w:sz w:val="28"/>
                <w:szCs w:val="36"/>
              </w:rPr>
            </w:pPr>
          </w:p>
        </w:tc>
        <w:tc>
          <w:tcPr>
            <w:tcW w:w="2131" w:type="dxa"/>
          </w:tcPr>
          <w:p w14:paraId="2CFC6281" w14:textId="77777777" w:rsidR="00FD23EC" w:rsidRDefault="00000000">
            <w:pPr>
              <w:rPr>
                <w:rFonts w:ascii="黑体" w:eastAsia="黑体" w:hAnsi="黑体" w:cs="黑体" w:hint="eastAsia"/>
                <w:bCs/>
                <w:sz w:val="28"/>
                <w:szCs w:val="36"/>
              </w:rPr>
            </w:pPr>
            <w:r>
              <w:rPr>
                <w:rFonts w:ascii="黑体" w:eastAsia="黑体" w:hAnsi="黑体" w:cs="黑体" w:hint="eastAsia"/>
                <w:bCs/>
                <w:sz w:val="28"/>
                <w:szCs w:val="36"/>
              </w:rPr>
              <w:t>姓名</w:t>
            </w:r>
          </w:p>
        </w:tc>
        <w:tc>
          <w:tcPr>
            <w:tcW w:w="2131" w:type="dxa"/>
          </w:tcPr>
          <w:p w14:paraId="695BB4C5" w14:textId="77777777" w:rsidR="00FD23EC" w:rsidRDefault="00FD23EC">
            <w:pPr>
              <w:rPr>
                <w:rFonts w:ascii="黑体" w:eastAsia="黑体" w:hAnsi="黑体" w:cs="黑体" w:hint="eastAsia"/>
                <w:bCs/>
                <w:sz w:val="28"/>
                <w:szCs w:val="36"/>
              </w:rPr>
            </w:pPr>
          </w:p>
        </w:tc>
      </w:tr>
      <w:tr w:rsidR="00FD23EC" w14:paraId="7F66AD71" w14:textId="77777777">
        <w:tc>
          <w:tcPr>
            <w:tcW w:w="2130" w:type="dxa"/>
          </w:tcPr>
          <w:p w14:paraId="7F33FF48" w14:textId="77777777" w:rsidR="00FD23EC" w:rsidRDefault="00000000">
            <w:pPr>
              <w:rPr>
                <w:rFonts w:ascii="黑体" w:eastAsia="黑体" w:hAnsi="黑体" w:cs="黑体" w:hint="eastAsia"/>
                <w:bCs/>
                <w:sz w:val="28"/>
                <w:szCs w:val="36"/>
              </w:rPr>
            </w:pPr>
            <w:r>
              <w:rPr>
                <w:rFonts w:ascii="黑体" w:eastAsia="黑体" w:hAnsi="黑体" w:cs="黑体" w:hint="eastAsia"/>
                <w:bCs/>
                <w:sz w:val="28"/>
                <w:szCs w:val="36"/>
              </w:rPr>
              <w:t>学习内容</w:t>
            </w:r>
          </w:p>
        </w:tc>
        <w:tc>
          <w:tcPr>
            <w:tcW w:w="6392" w:type="dxa"/>
            <w:gridSpan w:val="3"/>
          </w:tcPr>
          <w:p w14:paraId="08D57142" w14:textId="77777777" w:rsidR="00FD23EC" w:rsidRDefault="00FD23EC">
            <w:pPr>
              <w:rPr>
                <w:rFonts w:ascii="黑体" w:eastAsia="黑体" w:hAnsi="黑体" w:cs="黑体" w:hint="eastAsia"/>
                <w:bCs/>
                <w:sz w:val="28"/>
                <w:szCs w:val="36"/>
              </w:rPr>
            </w:pPr>
          </w:p>
        </w:tc>
      </w:tr>
      <w:tr w:rsidR="00FD23EC" w14:paraId="2D825EC0" w14:textId="77777777">
        <w:tc>
          <w:tcPr>
            <w:tcW w:w="8522" w:type="dxa"/>
            <w:gridSpan w:val="4"/>
          </w:tcPr>
          <w:p w14:paraId="2118B84C" w14:textId="77777777" w:rsidR="00FD23EC" w:rsidRDefault="00000000">
            <w:pPr>
              <w:rPr>
                <w:rFonts w:ascii="黑体" w:eastAsia="黑体" w:hAnsi="黑体" w:cs="黑体" w:hint="eastAsia"/>
                <w:bCs/>
                <w:sz w:val="28"/>
                <w:szCs w:val="36"/>
              </w:rPr>
            </w:pPr>
            <w:r>
              <w:rPr>
                <w:rFonts w:ascii="黑体" w:eastAsia="黑体" w:hAnsi="黑体" w:cs="黑体" w:hint="eastAsia"/>
                <w:b/>
                <w:sz w:val="28"/>
                <w:szCs w:val="36"/>
              </w:rPr>
              <w:t>学习心得思考</w:t>
            </w:r>
          </w:p>
          <w:p w14:paraId="4C62F2FB" w14:textId="77777777" w:rsidR="00FD23EC" w:rsidRDefault="00000000">
            <w:pPr>
              <w:rPr>
                <w:rFonts w:ascii="黑体" w:eastAsia="黑体" w:hAnsi="黑体" w:cs="黑体" w:hint="eastAsia"/>
                <w:bCs/>
                <w:sz w:val="28"/>
                <w:szCs w:val="36"/>
              </w:rPr>
            </w:pPr>
            <w:r>
              <w:rPr>
                <w:rFonts w:ascii="黑体" w:eastAsia="黑体" w:hAnsi="黑体" w:cs="黑体" w:hint="eastAsia"/>
                <w:bCs/>
                <w:sz w:val="28"/>
                <w:szCs w:val="36"/>
              </w:rPr>
              <w:t>小学科学实验教学中，实验器材的优化改进是一个既实用又重要的研究课题。</w:t>
            </w:r>
          </w:p>
          <w:p w14:paraId="0B1069F1" w14:textId="77777777" w:rsidR="00FD23EC" w:rsidRDefault="00000000">
            <w:pPr>
              <w:rPr>
                <w:rFonts w:ascii="黑体" w:eastAsia="黑体" w:hAnsi="黑体" w:cs="黑体" w:hint="eastAsia"/>
                <w:bCs/>
                <w:sz w:val="28"/>
                <w:szCs w:val="36"/>
              </w:rPr>
            </w:pPr>
            <w:r>
              <w:rPr>
                <w:rFonts w:ascii="黑体" w:eastAsia="黑体" w:hAnsi="黑体" w:cs="黑体" w:hint="eastAsia"/>
                <w:bCs/>
                <w:sz w:val="28"/>
                <w:szCs w:val="36"/>
              </w:rPr>
              <w:t>实验器材可是学生进行科学探究式学习的基础，对于达成科学学习目标，培养学生的科学核心素养起到了关键的作用。但在教学实践中，会发现部分实验由于缺少合理的实验器材，导致学生无法在探索活动中有效建构科学概念。就比如说，有些实验材料操作复杂、观察难度大，还有些实验存在安全隐患，另外，实验器材与实际生活联系不足也会是个问题。</w:t>
            </w:r>
          </w:p>
          <w:p w14:paraId="0FBD0577" w14:textId="77777777" w:rsidR="00FD23EC" w:rsidRDefault="00000000">
            <w:pPr>
              <w:rPr>
                <w:rFonts w:ascii="黑体" w:eastAsia="黑体" w:hAnsi="黑体" w:cs="黑体" w:hint="eastAsia"/>
                <w:bCs/>
                <w:sz w:val="28"/>
                <w:szCs w:val="36"/>
              </w:rPr>
            </w:pPr>
            <w:r>
              <w:rPr>
                <w:rFonts w:ascii="黑体" w:eastAsia="黑体" w:hAnsi="黑体" w:cs="黑体" w:hint="eastAsia"/>
                <w:bCs/>
                <w:sz w:val="28"/>
                <w:szCs w:val="36"/>
              </w:rPr>
              <w:t>对此，教师们可以通过对实验器材的优化与创新，比如使用“创新直观化材料、优化危险性材料、整合结构性材料、选择生活化材料”等策略，提升实验教学的有效性。</w:t>
            </w:r>
          </w:p>
          <w:p w14:paraId="61876192" w14:textId="14DEAD0E" w:rsidR="00FD23EC" w:rsidRDefault="00000000">
            <w:pPr>
              <w:rPr>
                <w:rFonts w:ascii="黑体" w:eastAsia="黑体" w:hAnsi="黑体" w:cs="黑体" w:hint="eastAsia"/>
                <w:bCs/>
                <w:sz w:val="28"/>
                <w:szCs w:val="36"/>
              </w:rPr>
            </w:pPr>
            <w:r>
              <w:rPr>
                <w:rFonts w:ascii="黑体" w:eastAsia="黑体" w:hAnsi="黑体" w:cs="黑体" w:hint="eastAsia"/>
                <w:bCs/>
                <w:sz w:val="28"/>
                <w:szCs w:val="36"/>
              </w:rPr>
              <w:t>我看到有个例子，在</w:t>
            </w:r>
            <w:r w:rsidR="00D96285">
              <w:rPr>
                <w:rFonts w:ascii="黑体" w:eastAsia="黑体" w:hAnsi="黑体" w:cs="黑体" w:hint="eastAsia"/>
                <w:bCs/>
                <w:sz w:val="28"/>
                <w:szCs w:val="36"/>
              </w:rPr>
              <w:t>苏教</w:t>
            </w:r>
            <w:r>
              <w:rPr>
                <w:rFonts w:ascii="黑体" w:eastAsia="黑体" w:hAnsi="黑体" w:cs="黑体" w:hint="eastAsia"/>
                <w:bCs/>
                <w:sz w:val="28"/>
                <w:szCs w:val="36"/>
              </w:rPr>
              <w:t>版《科学》</w:t>
            </w:r>
            <w:r w:rsidR="00D96285">
              <w:rPr>
                <w:rFonts w:ascii="黑体" w:eastAsia="黑体" w:hAnsi="黑体" w:cs="黑体" w:hint="eastAsia"/>
                <w:bCs/>
                <w:sz w:val="28"/>
                <w:szCs w:val="36"/>
              </w:rPr>
              <w:t>四</w:t>
            </w:r>
            <w:r>
              <w:rPr>
                <w:rFonts w:ascii="黑体" w:eastAsia="黑体" w:hAnsi="黑体" w:cs="黑体" w:hint="eastAsia"/>
                <w:bCs/>
                <w:sz w:val="28"/>
                <w:szCs w:val="36"/>
              </w:rPr>
              <w:t>年级</w:t>
            </w:r>
            <w:r w:rsidR="00D96285">
              <w:rPr>
                <w:rFonts w:ascii="黑体" w:eastAsia="黑体" w:hAnsi="黑体" w:cs="黑体" w:hint="eastAsia"/>
                <w:bCs/>
                <w:sz w:val="28"/>
                <w:szCs w:val="36"/>
              </w:rPr>
              <w:t>下</w:t>
            </w:r>
            <w:r>
              <w:rPr>
                <w:rFonts w:ascii="黑体" w:eastAsia="黑体" w:hAnsi="黑体" w:cs="黑体" w:hint="eastAsia"/>
                <w:bCs/>
                <w:sz w:val="28"/>
                <w:szCs w:val="36"/>
              </w:rPr>
              <w:t>册《水结冰了》一课中，原本的实验装置用碎冰和盐来制造低温环境，但存在碎冰准备过程费时费力、环境温度不够低导致结冰时间长、碎冰可视性差等问题。对此，教师对实验材料进行了优化，用冷冻后的饱和食盐水制造低温环境，还将烧杯换成双层玻璃杯，并配以珍珠棉作为杯盖，这样不仅能减缓饱和食盐水温度升高的速度，而且双层的玻璃杯在加入食盐水后</w:t>
            </w:r>
            <w:r>
              <w:rPr>
                <w:rFonts w:ascii="黑体" w:eastAsia="黑体" w:hAnsi="黑体" w:cs="黑体" w:hint="eastAsia"/>
                <w:bCs/>
                <w:sz w:val="28"/>
                <w:szCs w:val="36"/>
              </w:rPr>
              <w:lastRenderedPageBreak/>
              <w:t>还能起到放大作用，极大提高了水结冰实验现象的直观性。</w:t>
            </w:r>
          </w:p>
          <w:p w14:paraId="21B718D9" w14:textId="7BDDE80D" w:rsidR="00FD23EC" w:rsidRDefault="00000000">
            <w:pPr>
              <w:rPr>
                <w:rFonts w:ascii="黑体" w:eastAsia="黑体" w:hAnsi="黑体" w:cs="黑体" w:hint="eastAsia"/>
                <w:bCs/>
                <w:sz w:val="28"/>
                <w:szCs w:val="36"/>
              </w:rPr>
            </w:pPr>
            <w:r>
              <w:rPr>
                <w:rFonts w:ascii="黑体" w:eastAsia="黑体" w:hAnsi="黑体" w:cs="黑体" w:hint="eastAsia"/>
                <w:bCs/>
                <w:sz w:val="28"/>
                <w:szCs w:val="36"/>
              </w:rPr>
              <w:t>再比如在“光的传播”相关实验中，用废旧光盘替代实验用纸，改良了“通过连成一条直线的孔验证光的传播路线”的实验，因为废旧光盘中间本身就有孔，高度也严格一致，只要在光盘上贴一层黑色胶布或其它颜色不透光的纸就可以进行实验，很好地解决了纸的直立性不好的问题。</w:t>
            </w:r>
          </w:p>
          <w:p w14:paraId="08410B83" w14:textId="77777777" w:rsidR="00FD23EC" w:rsidRDefault="00000000">
            <w:pPr>
              <w:rPr>
                <w:rFonts w:ascii="黑体" w:eastAsia="黑体" w:hAnsi="黑体" w:cs="黑体" w:hint="eastAsia"/>
                <w:bCs/>
                <w:sz w:val="28"/>
                <w:szCs w:val="36"/>
              </w:rPr>
            </w:pPr>
            <w:r>
              <w:rPr>
                <w:rFonts w:ascii="黑体" w:eastAsia="黑体" w:hAnsi="黑体" w:cs="黑体" w:hint="eastAsia"/>
                <w:bCs/>
                <w:sz w:val="28"/>
                <w:szCs w:val="36"/>
              </w:rPr>
              <w:t>所以说，科学合理、易于操作的实验材料是科学学习成功、有效的关键所在，对小学科学实验器材的优化改进非常有必要。</w:t>
            </w:r>
          </w:p>
          <w:p w14:paraId="4263496D" w14:textId="77777777" w:rsidR="00FD23EC" w:rsidRDefault="00FD23EC">
            <w:pPr>
              <w:rPr>
                <w:rFonts w:ascii="黑体" w:eastAsia="黑体" w:hAnsi="黑体" w:cs="黑体" w:hint="eastAsia"/>
                <w:bCs/>
                <w:sz w:val="28"/>
                <w:szCs w:val="36"/>
              </w:rPr>
            </w:pPr>
          </w:p>
          <w:p w14:paraId="7604B435" w14:textId="77777777" w:rsidR="00FD23EC" w:rsidRDefault="00FD23EC">
            <w:pPr>
              <w:rPr>
                <w:rFonts w:ascii="黑体" w:eastAsia="黑体" w:hAnsi="黑体" w:cs="黑体" w:hint="eastAsia"/>
                <w:bCs/>
                <w:sz w:val="28"/>
                <w:szCs w:val="36"/>
              </w:rPr>
            </w:pPr>
          </w:p>
        </w:tc>
      </w:tr>
    </w:tbl>
    <w:p w14:paraId="7D79AB36" w14:textId="77777777" w:rsidR="00FD23EC" w:rsidRDefault="00FD23EC">
      <w:pPr>
        <w:rPr>
          <w:rFonts w:ascii="宋体" w:hAnsi="宋体" w:cs="Times New Roman" w:hint="eastAsia"/>
          <w:bCs/>
          <w:sz w:val="28"/>
          <w:szCs w:val="36"/>
        </w:rPr>
      </w:pPr>
    </w:p>
    <w:sectPr w:rsidR="00FD23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3EC"/>
    <w:rsid w:val="0034504B"/>
    <w:rsid w:val="00D96285"/>
    <w:rsid w:val="00FD2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887EB"/>
  <w15:docId w15:val="{E9EE98B2-676A-4FB8-AF86-D07AFE19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1780189135@qq.com</cp:lastModifiedBy>
  <cp:revision>2</cp:revision>
  <dcterms:created xsi:type="dcterms:W3CDTF">2024-12-13T01:49:00Z</dcterms:created>
  <dcterms:modified xsi:type="dcterms:W3CDTF">2024-12-16T11:11:00Z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2a0ac9b7de904906b971a16b0c514c46_23</vt:lpwstr>
  </property>
</Properties>
</file>