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丁啸涵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专业技能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86AA8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学历足够，个人适应力强。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竞争压力大，缺乏创新。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1A5A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主观：个人事务多，容易分心。客观：任务多。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8180DA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提供参加区级或以上培训及公开课的机会。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勤参加学校组织的各项活动、与同事及领导处理好关系。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完成1篇论文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通过查阅资料、上课实践等方式得到论文数据。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公开课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通过学校平台参加区级公开课。</w:t>
            </w:r>
          </w:p>
        </w:tc>
        <w:tc>
          <w:tcPr>
            <w:tcW w:w="3561" w:type="dxa"/>
            <w:vAlign w:val="top"/>
          </w:tcPr>
          <w:p w14:paraId="46C7E96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B16BC6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2DCDCB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2DF4CC1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282E0E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公开课</w:t>
            </w:r>
          </w:p>
          <w:p w14:paraId="255582EF">
            <w:pPr>
              <w:bidi w:val="0"/>
              <w:ind w:firstLine="203" w:firstLineChars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个人资历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整合三年个人资历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申报教坛新秀材料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CEF25D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积极参与学校组织的各项培训及进修。每月至少读一本书并做好读书笔记及感悟。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E61FB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体育与健康课程的创新。在课堂教学中遵守学校规章制度。认真完成课题。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积极培养学校排球队，并且在比赛中力争上游。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49AB15F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通过查阅资料及自我分析撰写一篇论文。</w:t>
            </w:r>
          </w:p>
          <w:p w14:paraId="0A9618E4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积极参与学校组织各项活动。</w:t>
            </w:r>
          </w:p>
          <w:p w14:paraId="516F2A96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积极参与区、市级各项活动。</w:t>
            </w:r>
          </w:p>
          <w:p w14:paraId="4D218B33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6E814B9F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丁啸涵</w:t>
            </w:r>
            <w:bookmarkStart w:id="0" w:name="_GoBack"/>
            <w:bookmarkEnd w:id="0"/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FBBC3"/>
    <w:multiLevelType w:val="singleLevel"/>
    <w:tmpl w:val="D27FB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160357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4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2024-12-11T06:59:07Z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