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8"/>
          <w:szCs w:val="28"/>
        </w:rPr>
        <w:t>学习研究共同体资料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新北区薛家</w:t>
      </w:r>
      <w:r>
        <w:rPr>
          <w:rStyle w:val="6"/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实验小学“</w:t>
      </w:r>
      <w:r>
        <w:rPr>
          <w:rStyle w:val="6"/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教师俱乐部</w:t>
      </w:r>
      <w:r>
        <w:rPr>
          <w:rStyle w:val="6"/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”管理试行办法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一、组建目的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青年教师发展项目组”（下简称项目组）是以不同梯队教师命名、领衔人为核心、吸引同一年龄层次的优秀教师加入而组成的教师培训基地，是教师培训与教科研有关职能的延伸与补充。组建项目组，是为了建立起教师间合作互动的培养人才的新机制，发挥学校高水平教师的专业引领作用，使其成为培养教师重要的发源地和孵化地，促进学校教育事业更好更快地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二、工作职责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项目组的职责主要是加强学科专题研究，培养优秀青年骨干教师，锤炼班级学生良好学习习惯，其主要职责为：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（一）导师培养制：聘请教育专家为导师，根据要求制订培养方案，包括培养目标、培训课程、培训形式、研究专题、培训考核等，使项目组成员在工作周期内（一学年）基本达到培养目标。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（二）团长领衔制：以校内团长为核心，以群体成员智慧为依托，以共同成长发展为目标，对学科教学工作进行专题或专项研究，工作周期内有相关工作过程及成果显现。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成果辐射制：工作周期内，项目组在教育教学教科研等成果应以论文、研讨会、报告会、论坛、公开教学、现场指导、指导读书、观摩考察等形式在学校范围内介绍、推广。基本要求为：每个项目组在运行期间，按照子方案形成研究课题，形成学期研究成果，有相关论文发表或获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三、运行方式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1、长程策划：制定项目组研究计划，明确学期目标，关注专题研究、优秀教师成长，班级良好习惯打造。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2、扎实引领：关注过程运行，引领组内成员围绕学期研究目标，扎实日常研究，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3、成果提炼：注重成果提炼，学期末，由校内团长协调人策划、呈现研究专题成果材料，教师发展现状，推荐组内“优秀教师”，学校将组织考核成员对“项目组”学期成绩进行综合考量并表彰。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四、项目保障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1、学校负责核拨项目组经费。经费由工作经费及校内团长个人津贴两部分组成。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2、工作经费用途：工作经费必须用于项目组的各项业务活动，如添置书籍、工作设备；课题研究、专题研究经费；聘请专家的授课费；与工作有关的观摩考察费等。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五、考核评估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依据《新北区薛家实验小学“项目组”考核评估细则》开展过程性评价和每学期一次的总结性评估，评估方式有听取汇报；查阅资料；调查访谈；成果检验。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在过程性评估和终结性评估中，对合作组优质的成果予以推广，对成绩突出的项目组成员给予奖励。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六、项目组成员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742"/>
        <w:gridCol w:w="323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项目组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团长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项目组教师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教科研领导力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万莺燕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姚明珠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曹植晟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高亚莉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镇文婷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朱莹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口诵心惟朗读者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钱晔雯  苏俊彦 郁悦 刘欣 张亚芳 毛新月 葛晓晶 雷颖红 包琴 邹建锋 贾城 陶春燕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铃兰语社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kern w:val="2"/>
              </w:rPr>
              <w:t>吴宏露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陈奇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陈静琪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陈云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冯绯楠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王翔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陈春丽 </w:t>
            </w:r>
            <w:r>
              <w:rPr>
                <w:rFonts w:hint="eastAsia" w:cs="Times New Roman"/>
                <w:kern w:val="2"/>
              </w:rPr>
              <w:t>刘伟莲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杜丹  牟小青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书式生活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吴宏露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陈静琪 包惠萍</w:t>
            </w:r>
            <w:r>
              <w:rPr>
                <w:rFonts w:hint="eastAsia" w:cs="Times New Roman"/>
                <w:kern w:val="2"/>
              </w:rPr>
              <w:t> </w:t>
            </w:r>
            <w:r>
              <w:rPr>
                <w:rFonts w:hint="eastAsia" w:cs="Times New Roman"/>
                <w:kern w:val="2"/>
                <w:lang w:val="en-US" w:eastAsia="zh-CN"/>
              </w:rPr>
              <w:t>高云 沈凯 陈奇 颜旻 黄甜 吉菲菲 冯绯楠 刘伟莲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心悦而歌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姚明珠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 高云 黄金萍 郑颖 刘元敏 王静 郑飞 杨丽蓉 刁艳丽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益智科技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 xml:space="preserve">邹建锋 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曹丽佳 戴丽 杨心怡 王小萌 朱亚娜 贾菲 李羚 孙亚玲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新北区薛家中心小学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“项目合作组”领导及考评小组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 长：万莺燕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副组长：曹燕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成  员：陶榆萍  王丽  郑  飞  顾海燕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附件二: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新北区薛家中心小学“项目合作组”考核评估细则</w:t>
      </w:r>
    </w:p>
    <w:tbl>
      <w:tblPr>
        <w:tblStyle w:val="4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096"/>
        <w:gridCol w:w="735"/>
        <w:gridCol w:w="613"/>
        <w:gridCol w:w="649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评估项目</w:t>
            </w:r>
          </w:p>
        </w:tc>
        <w:tc>
          <w:tcPr>
            <w:tcW w:w="9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4212"/>
                <w:tab w:val="center" w:pos="4827"/>
              </w:tabs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评估指标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评估办法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标准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自评分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1.工作组方案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（计划）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1.1合作组定位及目标（包括阶段目标）清晰合理、有意义、有层次。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个别访谈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1.2合作组成员培养目标在其原有程度上有合理的提高梯度，培训目标体现个性化特点。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1.3工作措施有针对性、实效性。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1.4合作组教育教学专题研究项目具有现实意义和指导意义，预期成果显著，成果的呈现（辐射）方式多，受益面大。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1.5合作组有完善的运作、考核、管理制度。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2.培养过程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2.1在培养内容上系统明确，重点突出，能凸现合作组的定位。注重教育教学前沿理论与方法的研究、形成教育思想；针对教育教学实际问题的研究、提高教学业务水平形成鲜明教学风格；拓宽科学文化视野、构建合理知识结构；提高应用现代教育技术与课程整合能力；运用科学测评能力提高教育教学评价能力等方面，根据领衔人的特长和兴趣及成员特点，选择某一方面作系统培训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过程跟踪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访谈调研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2.2在培养形式上注重培训模式的开发，培训形式实效性强，能充分激发成员主动发展的积极性。做到提高理论水平的素养性研修、提高教学实践能力的操作性研修、提高校本课程开发能力、课题研究能力的开发性研修、注重个性发展的互动性研修有机结合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2.3在培养实施上，职责明确，落实到位，注重反思，及时改进。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2.4在培养评价上，对成员的评价方法科学，评价手段多样，评价结果客观有激励性。过程性评价、终极性评价及延迟性评价等评价类型在成员培训过程中作用明显。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2.5在培养管理上，制度落实，注重过程，有始有终，激励及淘汰功能明显；合作组经费使用合理。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4.成果显现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4.1专题研究（课型研究）形成一整套研究资料：研究报告，研究论文、案例等，并有一定的价值和推广意义。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成果检验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抽样答辩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广泛访谈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问卷调查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4.2合作组研究成果辐射方式多样，能以论文、专著、研讨会、报告会、公开教学、现场指导、指导读书、观摩考察等形式在全校范围内介绍、推广。，合作组在市级以上刊物至少发表论文1篇；开设校级以上公开课至少3节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4.3教师发展：合作组内教师的教学理念、教学素养有明显提升，教学设计能力、课后反思能力不断加强。教学设计优秀比例达90%，优课率达80%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4.4习惯培养：合作组内“优质班级”比例达到30%，学生能自信表达，课堂内能积极互动，有良好的学习状态。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5．加分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合作组专题研究成果获区级以上奖励，加2分；合作组在市级以上发表论文达3篇以上，加2分；2、合作组成员在区级以上进行研讨活动，加2分；合作组有成员获五级梯队称号，有1人次加2分；</w:t>
            </w:r>
          </w:p>
        </w:tc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总体评价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得分</w:t>
            </w:r>
          </w:p>
        </w:tc>
        <w:tc>
          <w:tcPr>
            <w:tcW w:w="26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填写说明：1.各填表人依据评估项目及评估指标，根据各培育室运行情况，进行评估打分。2.90分以上为优秀，70-89分为良好，60-69分为合格，59分及以下为不合格。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评估人签名：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 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03565143"/>
    <w:rsid w:val="4C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2023-12-18T03:16:00Z</dcterms:created>
  <dc:creator>PC</dc:creator>
  <cp:lastModifiedBy>Vanessa</cp:lastModifiedBy>
  <dcterms:modified xsi:type="dcterms:W3CDTF">2024-12-13T02:28:25Z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96C33AA188E74454BCEFBCA53940D5D6_12</vt:lpwstr>
  </property>
</Properties>
</file>