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058B74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  <w:t>附件3</w:t>
      </w:r>
    </w:p>
    <w:p w14:paraId="6F90EFFD">
      <w:pPr>
        <w:spacing w:line="254" w:lineRule="auto"/>
        <w:rPr>
          <w:rFonts w:ascii="Arial"/>
          <w:sz w:val="21"/>
        </w:rPr>
      </w:pPr>
    </w:p>
    <w:p w14:paraId="54013333">
      <w:pPr>
        <w:spacing w:before="143" w:line="215" w:lineRule="auto"/>
        <w:ind w:firstLine="1728" w:firstLineChars="400"/>
        <w:rPr>
          <w:rFonts w:ascii="Arial"/>
          <w:sz w:val="21"/>
        </w:rPr>
      </w:pPr>
      <w:r>
        <w:rPr>
          <w:rFonts w:hint="eastAsia" w:ascii="宋体" w:hAnsi="宋体" w:eastAsia="宋体" w:cs="宋体"/>
          <w:spacing w:val="-4"/>
          <w:sz w:val="44"/>
          <w:szCs w:val="44"/>
          <w14:textOutline w14:w="6350" w14:cap="flat" w14:cmpd="sng">
            <w14:solidFill>
              <w14:srgbClr w14:val="000000"/>
            </w14:solidFill>
            <w14:prstDash w14:val="solid"/>
            <w14:miter w14:val="0"/>
          </w14:textOutline>
        </w:rPr>
        <w:t>人工智能主题挑战赛参赛规则</w:t>
      </w:r>
    </w:p>
    <w:p w14:paraId="00223C6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kern w:val="0"/>
          <w:sz w:val="32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lang w:val="en-US" w:eastAsia="zh-CN" w:bidi="zh-CN"/>
        </w:rPr>
        <w:t>A类：南海遗珍</w:t>
      </w:r>
    </w:p>
    <w:p w14:paraId="3B80A53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0" w:right="0" w:rightChars="0"/>
        <w:textAlignment w:val="auto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赛事背景</w:t>
      </w:r>
    </w:p>
    <w:p w14:paraId="7AE6E6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黑体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仿宋_GB2312"/>
          <w:color w:val="000000"/>
          <w:sz w:val="32"/>
          <w:szCs w:val="32"/>
          <w:lang w:val="en-US" w:eastAsia="zh-CN"/>
        </w:rPr>
        <w:t>南海自古就是我国海上丝绸之路的交通要道。这片海域见证了几千年海外贸易的繁荣，也吞噬了无数的奇珍异宝，近年来，随着我国国力提升，科技不断发展，国家对水下文物的保护越发重视。其中“南海一号”是迄今为止世界上发现的海上沉船中年代最早、船体最大、保存最完整的远洋贸易商船。</w:t>
      </w:r>
    </w:p>
    <w:p w14:paraId="78E54F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黑体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 w:cs="仿宋_GB2312"/>
          <w:color w:val="000000"/>
          <w:sz w:val="32"/>
          <w:szCs w:val="32"/>
          <w:lang w:val="en-US" w:eastAsia="zh-CN"/>
        </w:rPr>
        <w:t>本次比赛围绕南海，比赛主题为“南海遗珍”。通过南海遗珍赛项让大家了解南海海域和南海诸岛的历史。</w:t>
      </w:r>
    </w:p>
    <w:p w14:paraId="3A9B092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Calibri" w:hAnsi="Calibri" w:eastAsia="宋体" w:cs="Times New Roman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赛项一：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“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搜寻南海遗珍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”</w:t>
      </w:r>
    </w:p>
    <w:p w14:paraId="6207937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Calibri" w:hAnsi="Calibri" w:eastAsia="宋体" w:cs="Times New Roman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参加对象：小学</w:t>
      </w:r>
      <w:r>
        <w:rPr>
          <w:rFonts w:hint="default" w:ascii="Times New Roman" w:hAnsi="Times New Roman" w:eastAsia="宋体" w:cs="Times New Roman"/>
          <w:color w:val="000000"/>
          <w:kern w:val="0"/>
          <w:sz w:val="32"/>
          <w:szCs w:val="32"/>
          <w:lang w:val="en-US" w:eastAsia="zh-CN" w:bidi="ar"/>
        </w:rPr>
        <w:t>1~2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年级，必须两位学生组队参赛（缺员视为弃赛），每校最多申报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支队伍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，有区赛区域</w:t>
      </w:r>
      <w:r>
        <w:rPr>
          <w:rFonts w:hint="eastAsia" w:ascii="仿宋_GB2312" w:hAnsi="黑体" w:eastAsia="仿宋_GB2312" w:cs="仿宋_GB2312"/>
          <w:color w:val="000000"/>
          <w:sz w:val="32"/>
          <w:szCs w:val="32"/>
          <w:lang w:val="en-US" w:eastAsia="zh-CN"/>
        </w:rPr>
        <w:t>名额由区组委会控制数量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。</w:t>
      </w:r>
    </w:p>
    <w:p w14:paraId="0F2C785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Calibri" w:hAnsi="Calibri" w:eastAsia="宋体" w:cs="Times New Roman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赛项二：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“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探寻海丝遗珍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” </w:t>
      </w:r>
    </w:p>
    <w:p w14:paraId="5933DD2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参加对象：小学高年级及初中组（</w:t>
      </w:r>
      <w:r>
        <w:rPr>
          <w:rFonts w:hint="default" w:ascii="Times New Roman" w:hAnsi="Times New Roman" w:eastAsia="宋体" w:cs="Times New Roman"/>
          <w:color w:val="000000"/>
          <w:kern w:val="0"/>
          <w:sz w:val="32"/>
          <w:szCs w:val="32"/>
          <w:lang w:val="en-US" w:eastAsia="zh-CN" w:bidi="ar"/>
        </w:rPr>
        <w:t>3~9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年级）必须两位学生组队参赛（缺员视为弃赛），每校最多申报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支队伍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，有区赛区域</w:t>
      </w:r>
      <w:r>
        <w:rPr>
          <w:rFonts w:hint="eastAsia" w:ascii="仿宋_GB2312" w:hAnsi="黑体" w:eastAsia="仿宋_GB2312" w:cs="仿宋_GB2312"/>
          <w:color w:val="000000"/>
          <w:sz w:val="32"/>
          <w:szCs w:val="32"/>
          <w:lang w:val="en-US" w:eastAsia="zh-CN"/>
        </w:rPr>
        <w:t>名额由区组委会控制数量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。</w:t>
      </w:r>
    </w:p>
    <w:p w14:paraId="530BDD1B">
      <w:pPr>
        <w:keepNext w:val="0"/>
        <w:keepLines w:val="0"/>
        <w:widowControl/>
        <w:suppressLineNumbers w:val="0"/>
        <w:jc w:val="left"/>
        <w:rPr>
          <w:rFonts w:ascii="Calibri" w:hAnsi="Calibri" w:eastAsia="宋体" w:cs="Times New Roman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赛项一：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“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搜寻南海遗珍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”</w:t>
      </w:r>
    </w:p>
    <w:p w14:paraId="21EDC898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场地介绍</w:t>
      </w:r>
    </w:p>
    <w:p w14:paraId="380CDE58">
      <w:pPr>
        <w:ind w:firstLine="600" w:firstLineChars="20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846455</wp:posOffset>
            </wp:positionV>
            <wp:extent cx="5269865" cy="6022975"/>
            <wp:effectExtent l="0" t="0" r="8890" b="635"/>
            <wp:wrapSquare wrapText="bothSides"/>
            <wp:docPr id="2" name="图片 1" descr="870c1bacf73e952097699d6051db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870c1bacf73e952097699d6051db3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本次赛道图纸为长方形，尺寸为1.5m*1.8m,图上分为：出发区，打捞区，停留区，文物照片摆放区，赛道图纸如下：</w:t>
      </w:r>
    </w:p>
    <w:p w14:paraId="3880D041">
      <w:pPr>
        <w:numPr>
          <w:ilvl w:val="0"/>
          <w:numId w:val="0"/>
        </w:numPr>
        <w:spacing w:line="360" w:lineRule="auto"/>
        <w:ind w:left="420" w:leftChars="0"/>
        <w:rPr>
          <w:rFonts w:hint="default" w:ascii="Calibri" w:hAnsi="Calibri" w:eastAsia="宋体" w:cs="Times New Roman"/>
          <w:color w:val="00000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二、比赛任务</w:t>
      </w:r>
    </w:p>
    <w:p w14:paraId="454B3E65">
      <w:pPr>
        <w:numPr>
          <w:ilvl w:val="0"/>
          <w:numId w:val="0"/>
        </w:numPr>
        <w:spacing w:line="360" w:lineRule="auto"/>
        <w:ind w:left="420" w:leftChars="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1.在规定时间内完成无屏编程智能搜索船的搭建；</w:t>
      </w:r>
    </w:p>
    <w:p w14:paraId="220FFF19">
      <w:pPr>
        <w:numPr>
          <w:ilvl w:val="0"/>
          <w:numId w:val="0"/>
        </w:numPr>
        <w:spacing w:line="360" w:lineRule="auto"/>
        <w:ind w:left="420" w:leftChars="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2.在规定时间内完成无屏编程智能搜索船的程序调试；</w:t>
      </w:r>
    </w:p>
    <w:p w14:paraId="3BE1BCF5">
      <w:pPr>
        <w:numPr>
          <w:ilvl w:val="0"/>
          <w:numId w:val="0"/>
        </w:numPr>
        <w:spacing w:line="360" w:lineRule="auto"/>
        <w:ind w:left="420" w:leftChars="0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3.在规定时间内完成无屏编程智能搜索船打捞任务；</w:t>
      </w:r>
    </w:p>
    <w:p w14:paraId="017F3D52">
      <w:pPr>
        <w:numPr>
          <w:ilvl w:val="0"/>
          <w:numId w:val="0"/>
        </w:numPr>
        <w:spacing w:line="360" w:lineRule="auto"/>
        <w:ind w:left="420" w:leftChars="0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三、比赛规则</w:t>
      </w:r>
    </w:p>
    <w:p w14:paraId="499E9C8F">
      <w:pPr>
        <w:spacing w:line="36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bookmarkStart w:id="0" w:name="_Toc256000031"/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1 、参赛人员：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每支队伍有2名成员，2艘搜索船，参赛用搜索船在比赛现场完成搭建及调试。</w:t>
      </w:r>
    </w:p>
    <w:p w14:paraId="61EB9744">
      <w:pPr>
        <w:spacing w:line="360" w:lineRule="auto"/>
        <w:ind w:firstLine="600" w:firstLineChars="200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2、拼搭时间：每支队伍拼搭搜索船的时间为30分钟，听到裁判宣布开始的口令后方可开始动手操作，规定时间到后立即停止动作，否则视为违规。</w:t>
      </w:r>
    </w:p>
    <w:p w14:paraId="32498AA6">
      <w:pPr>
        <w:spacing w:line="360" w:lineRule="auto"/>
        <w:ind w:firstLine="600" w:firstLineChars="20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 xml:space="preserve">3、 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调试时间：每支参赛队赛前有两次调试机会，一次为5分钟，各参赛队需合理安排时间进行程序调试及场地适应性测试。</w:t>
      </w:r>
    </w:p>
    <w:p w14:paraId="12D161EF">
      <w:pPr>
        <w:spacing w:line="360" w:lineRule="auto"/>
        <w:ind w:firstLine="600" w:firstLineChars="200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4、驾驶员身份准入确认：每队只允许一名队员进行打捞船作业，进入场地打捞船启动前，需进行驾驶员身份确认，身份识别平台绿灯亮起后方可进行打捞船操作。</w:t>
      </w:r>
    </w:p>
    <w:p w14:paraId="02506193">
      <w:pPr>
        <w:spacing w:line="360" w:lineRule="auto"/>
        <w:ind w:firstLine="600" w:firstLineChars="20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、搜寻打捞时间：无屏编程智能搜索船需要在2分钟内完成搜寻打捞任务，超出时间，不计分数。</w:t>
      </w:r>
    </w:p>
    <w:p w14:paraId="7BBA81E9">
      <w:pPr>
        <w:spacing w:line="36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bookmarkStart w:id="1" w:name="_Toc256000016"/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 xml:space="preserve">6、 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时间限制：每项比赛都有时间限制，比赛开始后，进行倒计时。当时间结束时，比赛立即停止。裁判有权强行结束比赛。</w:t>
      </w:r>
      <w:bookmarkEnd w:id="1"/>
      <w:bookmarkStart w:id="2" w:name="_Toc256000017"/>
    </w:p>
    <w:p w14:paraId="21DBC5D1"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7 、 比赛轮次：每支参赛队有连续两轮比赛机会，两轮结束，取两次成绩中最高分为最后比赛成绩。</w:t>
      </w:r>
    </w:p>
    <w:bookmarkEnd w:id="2"/>
    <w:p w14:paraId="15D26852">
      <w:pPr>
        <w:spacing w:line="36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bookmarkStart w:id="3" w:name="_Toc256000018"/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 xml:space="preserve">8、  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禁止事项：禁止比赛中恶意损坏场地围挡及场上道具。如果有违规者，裁判有权强行停止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无屏编程智能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搜索船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，并取消本次比赛资格。</w:t>
      </w:r>
      <w:bookmarkEnd w:id="3"/>
    </w:p>
    <w:p w14:paraId="7F4BC469"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  <w:lang w:val="en-US" w:eastAsia="zh-CN"/>
        </w:rPr>
      </w:pPr>
      <w:bookmarkStart w:id="4" w:name="______________________________________"/>
      <w:bookmarkEnd w:id="4"/>
      <w:bookmarkStart w:id="5" w:name="_Toc256000020"/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 xml:space="preserve">9 、 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掉落场外的道具：比赛中，如果比赛道具不慎掉落，不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得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重新被放置。</w:t>
      </w:r>
      <w:bookmarkEnd w:id="5"/>
    </w:p>
    <w:bookmarkEnd w:id="0"/>
    <w:p w14:paraId="6355414B">
      <w:pPr>
        <w:numPr>
          <w:ilvl w:val="0"/>
          <w:numId w:val="0"/>
        </w:numPr>
        <w:spacing w:line="360" w:lineRule="auto"/>
        <w:ind w:left="420" w:leftChars="0"/>
        <w:rPr>
          <w:rFonts w:hint="default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四、评分标准</w:t>
      </w:r>
    </w:p>
    <w:p w14:paraId="693F82DB">
      <w:pPr>
        <w:numPr>
          <w:ilvl w:val="0"/>
          <w:numId w:val="2"/>
        </w:numPr>
        <w:spacing w:line="360" w:lineRule="auto"/>
        <w:ind w:left="0" w:leftChars="0" w:firstLine="600" w:firstLineChars="200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拼搭得分标准：无屏编程智能搜索船搭建完成（具有完整性和美观性），得10分；无屏编程智能搜索船拼搭结构具有创新性（结构创新，声音、光影效果），得10分，最多得20分，车体尺寸：20*15*10cm，不可超出准备区，超出此项不得分；</w:t>
      </w:r>
    </w:p>
    <w:p w14:paraId="2124B96B">
      <w:pPr>
        <w:numPr>
          <w:ilvl w:val="0"/>
          <w:numId w:val="2"/>
        </w:numPr>
        <w:spacing w:line="360" w:lineRule="auto"/>
        <w:ind w:left="0" w:leftChars="0" w:firstLine="600" w:firstLineChars="200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赛道行驶得分标准：一号选手搜索船从出发区出发，到达停靠区相应颜色区域（白色得1分，红色得5分，黄色得10分，绿色得15分，船体完全再绿色区域得25分），颜色分值判定：搜索船船身停在两种颜色之间，根据颜色面积占比判断，取占比高的颜色分数。（注：如占比相等取高分）</w:t>
      </w:r>
    </w:p>
    <w:p w14:paraId="6CFE0C11">
      <w:pPr>
        <w:numPr>
          <w:ilvl w:val="0"/>
          <w:numId w:val="2"/>
        </w:numPr>
        <w:spacing w:line="360" w:lineRule="auto"/>
        <w:ind w:left="0" w:leftChars="0" w:right="0" w:rightChars="0" w:firstLine="400" w:firstLineChars="0"/>
        <w:rPr>
          <w:rFonts w:hint="default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打捞任务得分标准：二号选手从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二号出发区的对应颜色区域出发。（颜色是对应一号选手的停船区域颜色，途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中推开文物（露出底色即可），得分标准为：瓷器得15分，金器得10分，银器得5分。）</w:t>
      </w:r>
    </w:p>
    <w:p w14:paraId="67145265">
      <w:pPr>
        <w:numPr>
          <w:ilvl w:val="0"/>
          <w:numId w:val="2"/>
        </w:numPr>
        <w:spacing w:line="360" w:lineRule="auto"/>
        <w:ind w:left="0" w:leftChars="0" w:firstLine="600" w:firstLineChars="200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搜索船停止运行后，二号选手搜索船完全停在停船区内得15分，未到达或超出停船区扣5分。</w:t>
      </w:r>
    </w:p>
    <w:p w14:paraId="3E273509">
      <w:pPr>
        <w:numPr>
          <w:ilvl w:val="0"/>
          <w:numId w:val="2"/>
        </w:numPr>
        <w:spacing w:line="360" w:lineRule="auto"/>
        <w:ind w:left="0" w:leftChars="0" w:firstLine="600" w:firstLineChars="200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从搜索船启动到任务完成，总时长不得超过2分钟，超时由裁判喊停，停止计分。</w:t>
      </w:r>
    </w:p>
    <w:p w14:paraId="67A13AB5">
      <w:pPr>
        <w:numPr>
          <w:ilvl w:val="0"/>
          <w:numId w:val="2"/>
        </w:numPr>
        <w:spacing w:line="360" w:lineRule="auto"/>
        <w:ind w:left="0" w:leftChars="0" w:firstLine="600" w:firstLineChars="200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另注：现场不遵守比赛规则，大声喧哗，打扰他人比赛，有一次扣5分，超过两次，不听劝阻者，直接取消比赛资格。</w:t>
      </w:r>
    </w:p>
    <w:p w14:paraId="27BD2CD9">
      <w:pPr>
        <w:numPr>
          <w:ilvl w:val="0"/>
          <w:numId w:val="0"/>
        </w:numPr>
        <w:spacing w:line="360" w:lineRule="auto"/>
        <w:ind w:left="420" w:leftChars="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bookmarkStart w:id="6" w:name="_Toc26471"/>
      <w:bookmarkStart w:id="7" w:name="_Toc256000038"/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参赛要求</w:t>
      </w:r>
      <w:bookmarkEnd w:id="6"/>
      <w:bookmarkEnd w:id="7"/>
    </w:p>
    <w:p w14:paraId="7837A62C">
      <w:pPr>
        <w:spacing w:line="360" w:lineRule="auto"/>
        <w:ind w:firstLine="600" w:firstLineChars="20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</w:rPr>
      </w:pPr>
      <w:bookmarkStart w:id="8" w:name="______6"/>
      <w:bookmarkEnd w:id="8"/>
      <w:bookmarkStart w:id="9" w:name="_Toc256000039"/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</w:rPr>
        <w:t>赛队组成</w:t>
      </w:r>
      <w:bookmarkEnd w:id="9"/>
    </w:p>
    <w:p w14:paraId="21FC1432">
      <w:pPr>
        <w:spacing w:line="36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bookmarkStart w:id="10" w:name="________2_6___________1_2__"/>
      <w:bookmarkEnd w:id="10"/>
      <w:bookmarkStart w:id="11" w:name="_Toc256000040"/>
      <w:r>
        <w:rPr>
          <w:rFonts w:hint="eastAsia" w:ascii="仿宋" w:hAnsi="仿宋" w:eastAsia="仿宋" w:cs="仿宋"/>
          <w:color w:val="000000"/>
          <w:sz w:val="30"/>
          <w:szCs w:val="30"/>
        </w:rPr>
        <w:t>每个赛队由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名学生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带2艘搜索船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组成</w:t>
      </w:r>
      <w:bookmarkEnd w:id="11"/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按照抽签顺序进行比赛。</w:t>
      </w:r>
    </w:p>
    <w:p w14:paraId="4B23503E">
      <w:pPr>
        <w:spacing w:line="360" w:lineRule="auto"/>
        <w:ind w:firstLine="600" w:firstLineChars="20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</w:rPr>
      </w:pPr>
      <w:bookmarkStart w:id="12" w:name="________3"/>
      <w:bookmarkEnd w:id="12"/>
      <w:bookmarkStart w:id="13" w:name="_Toc256000041"/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</w:rPr>
        <w:t>参赛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搜索船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</w:rPr>
        <w:t>数量</w:t>
      </w:r>
      <w:bookmarkEnd w:id="13"/>
    </w:p>
    <w:p w14:paraId="2059D2C7">
      <w:pPr>
        <w:spacing w:line="36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bookmarkStart w:id="14" w:name="__________________________"/>
      <w:bookmarkEnd w:id="14"/>
      <w:bookmarkStart w:id="15" w:name="_Toc256000042"/>
      <w:r>
        <w:rPr>
          <w:rFonts w:hint="eastAsia" w:ascii="仿宋" w:hAnsi="仿宋" w:eastAsia="仿宋" w:cs="仿宋"/>
          <w:color w:val="000000"/>
          <w:sz w:val="30"/>
          <w:szCs w:val="30"/>
        </w:rPr>
        <w:t>每队仅能使用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台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无屏编程智能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搜索船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参与比赛，中途不得更换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搜索船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。</w:t>
      </w:r>
      <w:bookmarkEnd w:id="15"/>
    </w:p>
    <w:p w14:paraId="1D4AF60E">
      <w:pPr>
        <w:numPr>
          <w:ilvl w:val="0"/>
          <w:numId w:val="0"/>
        </w:numPr>
        <w:spacing w:line="360" w:lineRule="auto"/>
        <w:ind w:firstLine="600" w:firstLineChars="200"/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</w:rPr>
      </w:pPr>
      <w:bookmarkStart w:id="16" w:name="_Toc256000046"/>
      <w:bookmarkStart w:id="17" w:name="_Toc3200"/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3.无屏编程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eastAsia="zh-CN"/>
        </w:rPr>
        <w:t>搜索船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</w:rPr>
        <w:t>要求</w:t>
      </w:r>
      <w:bookmarkEnd w:id="16"/>
      <w:bookmarkEnd w:id="17"/>
    </w:p>
    <w:p w14:paraId="6DA160C6">
      <w:pPr>
        <w:numPr>
          <w:ilvl w:val="0"/>
          <w:numId w:val="3"/>
        </w:numPr>
        <w:spacing w:line="360" w:lineRule="auto"/>
        <w:ind w:left="0" w:leftChars="0"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bookmarkStart w:id="18" w:name="__________________________________4"/>
      <w:bookmarkEnd w:id="18"/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参赛用搜索船只能使用单一电机。</w:t>
      </w:r>
    </w:p>
    <w:p w14:paraId="42DB1B3B">
      <w:pPr>
        <w:numPr>
          <w:ilvl w:val="0"/>
          <w:numId w:val="3"/>
        </w:numPr>
        <w:spacing w:line="360" w:lineRule="auto"/>
        <w:ind w:left="0" w:leftChars="0"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参赛用搜索船必须为散件，不可使用半成品或现成船体。</w:t>
      </w:r>
    </w:p>
    <w:p w14:paraId="5161C40D">
      <w:pPr>
        <w:numPr>
          <w:ilvl w:val="0"/>
          <w:numId w:val="3"/>
        </w:numPr>
        <w:spacing w:line="360" w:lineRule="auto"/>
        <w:ind w:left="0" w:leftChars="0" w:firstLine="560" w:firstLineChars="2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参赛用搜索船刷卡必须体现编程逻辑。</w:t>
      </w:r>
    </w:p>
    <w:p w14:paraId="20FF7378">
      <w:pPr>
        <w:numPr>
          <w:ilvl w:val="0"/>
          <w:numId w:val="3"/>
        </w:numPr>
        <w:spacing w:line="360" w:lineRule="auto"/>
        <w:ind w:left="0" w:leftChars="0" w:firstLine="560" w:firstLineChars="2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参赛搜索船模块使用四面磁吸或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4P连接线连接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（不可使用胶水、轧带等固定）；</w:t>
      </w:r>
    </w:p>
    <w:p w14:paraId="1EBABD2E">
      <w:pPr>
        <w:numPr>
          <w:ilvl w:val="0"/>
          <w:numId w:val="3"/>
        </w:numPr>
        <w:spacing w:line="360" w:lineRule="auto"/>
        <w:ind w:left="0" w:leftChars="0" w:firstLine="560" w:firstLineChars="200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所有电子模块尺寸不超过长5cm，宽3.5cm，高2.5cm；</w:t>
      </w:r>
    </w:p>
    <w:p w14:paraId="21608008">
      <w:pPr>
        <w:numPr>
          <w:ilvl w:val="0"/>
          <w:numId w:val="3"/>
        </w:numPr>
        <w:spacing w:line="360" w:lineRule="auto"/>
        <w:ind w:left="0" w:leftChars="0" w:firstLine="560" w:firstLineChars="2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无屏编程智能搜索船运行动作、速度、时间以及附加声音、光影效果，必须通过无屏编程方式预设。</w:t>
      </w:r>
    </w:p>
    <w:p w14:paraId="00FC95DA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bookmarkStart w:id="19" w:name="_Toc256000047"/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材料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参赛选手所用器材仅限于小颗粒积木、电子模块、编程卡等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  <w:bookmarkEnd w:id="19"/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文物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以一次性纸杯代替，重量：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7±1g，高：94±5mm。</w:t>
      </w:r>
    </w:p>
    <w:p w14:paraId="4F27C07F">
      <w:pPr>
        <w:spacing w:line="360" w:lineRule="auto"/>
        <w:ind w:firstLine="560" w:firstLineChars="200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bookmarkStart w:id="20" w:name="________________35cm_______60cm_"/>
      <w:bookmarkEnd w:id="20"/>
      <w:bookmarkStart w:id="21" w:name="_Toc256000048"/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尺寸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：</w:t>
      </w:r>
      <w:bookmarkEnd w:id="21"/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参赛搜索船整场比赛中尺寸不可改变；长不超过20cm，宽不超过15cm，高度不超过10cm。</w:t>
      </w:r>
    </w:p>
    <w:p w14:paraId="14E028A6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22" w:name="________________________24v________120wh"/>
      <w:bookmarkEnd w:id="22"/>
      <w:bookmarkStart w:id="23" w:name="______________________________2"/>
      <w:bookmarkEnd w:id="23"/>
      <w:bookmarkStart w:id="24" w:name="_Toc256000050"/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电池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参赛搜索船不可使用外接电源，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允许使用铅酸、锂聚合物电池，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输出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电压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小于等于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v，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输出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电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流小于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400mA,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总储能不得超过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400mA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h。</w:t>
      </w:r>
      <w:bookmarkEnd w:id="24"/>
      <w:bookmarkStart w:id="25" w:name="__________________________________5"/>
      <w:bookmarkEnd w:id="25"/>
    </w:p>
    <w:p w14:paraId="23F20A92">
      <w:pPr>
        <w:spacing w:line="360" w:lineRule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7A0D6E44">
      <w:pPr>
        <w:keepNext w:val="0"/>
        <w:keepLines w:val="0"/>
        <w:widowControl/>
        <w:suppressLineNumbers w:val="0"/>
        <w:jc w:val="left"/>
        <w:rPr>
          <w:rFonts w:ascii="Calibri" w:hAnsi="Calibri" w:eastAsia="宋体" w:cs="Times New Roman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赛项二：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“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探寻海丝遗珍</w:t>
      </w: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” </w:t>
      </w:r>
    </w:p>
    <w:p w14:paraId="7783C736">
      <w:pPr>
        <w:numPr>
          <w:ilvl w:val="0"/>
          <w:numId w:val="4"/>
        </w:numPr>
        <w:spacing w:line="360" w:lineRule="auto"/>
        <w:ind w:left="0" w:leftChars="0" w:right="0" w:rightChars="0" w:firstLine="420" w:firstLineChars="0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场地图纸</w:t>
      </w:r>
    </w:p>
    <w:p w14:paraId="7E94E1A7">
      <w:pPr>
        <w:numPr>
          <w:ilvl w:val="0"/>
          <w:numId w:val="0"/>
        </w:numPr>
        <w:spacing w:line="360" w:lineRule="auto"/>
        <w:ind w:left="420" w:leftChars="0" w:right="0" w:rightChars="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本次赛道图纸为长方形，尺寸为2.4m*1.5m,全程巡线，赛道图纸如下：</w:t>
      </w:r>
    </w:p>
    <w:p w14:paraId="4F3F490D">
      <w:pPr>
        <w:spacing w:line="360" w:lineRule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70500" cy="3644900"/>
            <wp:effectExtent l="0" t="0" r="8255" b="3810"/>
            <wp:docPr id="3" name="图片 2" descr="43c74a2c4bbfc516a78f5792722a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3c74a2c4bbfc516a78f5792722a7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13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起点处，参赛船只尺寸大于起点处定为不合格，外接模块或者其他外接部件也不得超出框，否则取消比赛资格。</w:t>
      </w:r>
    </w:p>
    <w:p w14:paraId="66EAEDC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</w:p>
    <w:p w14:paraId="4AB23E1A">
      <w:pPr>
        <w:numPr>
          <w:ilvl w:val="0"/>
          <w:numId w:val="4"/>
        </w:numPr>
        <w:spacing w:line="360" w:lineRule="auto"/>
        <w:ind w:left="0" w:leftChars="0" w:right="0" w:rightChars="0" w:firstLine="420" w:firstLineChars="0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比赛任务</w:t>
      </w:r>
    </w:p>
    <w:p w14:paraId="57F2A3BE">
      <w:pPr>
        <w:numPr>
          <w:ilvl w:val="0"/>
          <w:numId w:val="5"/>
        </w:numPr>
        <w:spacing w:line="360" w:lineRule="auto"/>
        <w:ind w:left="0" w:lef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识别南海一号遗址</w:t>
      </w:r>
    </w:p>
    <w:p w14:paraId="12D44262">
      <w:pPr>
        <w:numPr>
          <w:ilvl w:val="0"/>
          <w:numId w:val="0"/>
        </w:numPr>
        <w:spacing w:line="360" w:lineRule="auto"/>
        <w:ind w:left="400" w:leftChars="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1号船从起点一出发后，智能小船巡线前进，进行图像识别-识别到南海一号遗址图标，并且语音播报（探寻到南海一号沉船）</w:t>
      </w: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。</w:t>
      </w:r>
    </w:p>
    <w:p w14:paraId="73C77500">
      <w:pPr>
        <w:numPr>
          <w:ilvl w:val="0"/>
          <w:numId w:val="5"/>
        </w:numPr>
        <w:tabs>
          <w:tab w:val="left" w:pos="3553"/>
        </w:tabs>
        <w:spacing w:line="360" w:lineRule="auto"/>
        <w:ind w:left="0" w:lef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清除障碍</w:t>
      </w:r>
    </w:p>
    <w:p w14:paraId="5E930FFF">
      <w:pPr>
        <w:numPr>
          <w:ilvl w:val="0"/>
          <w:numId w:val="0"/>
        </w:numPr>
        <w:tabs>
          <w:tab w:val="left" w:pos="3553"/>
        </w:tabs>
        <w:spacing w:line="360" w:lineRule="auto"/>
        <w:ind w:leftChars="200" w:right="0" w:rightChars="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转向识别正确后，继续巡线，检测到障碍物，进行语音播报（前方障碍，进行清理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）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，1号小船机械爪移开障碍。</w:t>
      </w:r>
    </w:p>
    <w:p w14:paraId="6CE0DF80">
      <w:pPr>
        <w:numPr>
          <w:ilvl w:val="0"/>
          <w:numId w:val="5"/>
        </w:numPr>
        <w:tabs>
          <w:tab w:val="left" w:pos="3553"/>
        </w:tabs>
        <w:spacing w:line="360" w:lineRule="auto"/>
        <w:ind w:left="0" w:lef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打捞区1</w:t>
      </w:r>
    </w:p>
    <w:p w14:paraId="754126EB">
      <w:pPr>
        <w:numPr>
          <w:ilvl w:val="0"/>
          <w:numId w:val="0"/>
        </w:numPr>
        <w:tabs>
          <w:tab w:val="left" w:pos="3553"/>
        </w:tabs>
        <w:spacing w:line="360" w:lineRule="auto"/>
        <w:ind w:leftChars="200" w:right="0" w:rightChars="0"/>
        <w:rPr>
          <w:rFonts w:hint="default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1号小船到达打捞区，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进行图像识别南海一号文物，语音播报（到达打捞区，打捞成功）。</w:t>
      </w:r>
    </w:p>
    <w:p w14:paraId="6CCC94C3">
      <w:pPr>
        <w:numPr>
          <w:ilvl w:val="0"/>
          <w:numId w:val="5"/>
        </w:numPr>
        <w:spacing w:line="360" w:lineRule="auto"/>
        <w:ind w:left="0" w:lef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补给站</w:t>
      </w:r>
    </w:p>
    <w:p w14:paraId="11FE1F37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继续巡线，到达补给站，1号小船停止，并且语音播报（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到达补给站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）,1号小船停在补给站内，道闸打开。</w:t>
      </w:r>
    </w:p>
    <w:p w14:paraId="4D303776">
      <w:pPr>
        <w:numPr>
          <w:ilvl w:val="0"/>
          <w:numId w:val="5"/>
        </w:numPr>
        <w:spacing w:line="360" w:lineRule="auto"/>
        <w:ind w:left="0" w:lef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2号船出发</w:t>
      </w:r>
    </w:p>
    <w:p w14:paraId="1117AB3C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1号船播报完成后，2号船出发分为两种情况：一、1号小船没有到达补给站，2号小船从B线路出发，检测到障碍物，语音播报（前方障碍，进行清理），清理障碍后到达补给站，道闸打开，继续巡线。二、1号船到达补给站，道闸打开，2号船从A线路出发，经过道闸，继续前进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 w14:paraId="540C5568">
      <w:pPr>
        <w:numPr>
          <w:ilvl w:val="0"/>
          <w:numId w:val="5"/>
        </w:numPr>
        <w:spacing w:line="360" w:lineRule="auto"/>
        <w:ind w:left="0" w:lef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南海西北陆坡沉船遗址</w:t>
      </w:r>
    </w:p>
    <w:p w14:paraId="4AF77E60">
      <w:pPr>
        <w:numPr>
          <w:ilvl w:val="0"/>
          <w:numId w:val="0"/>
        </w:numPr>
        <w:spacing w:line="360" w:lineRule="auto"/>
        <w:ind w:leftChars="200" w:right="0" w:rightChars="0"/>
        <w:rPr>
          <w:rFonts w:hint="default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到达南海西北陆坡沉船遗址，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进行图像识别，并</w:t>
      </w: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语音播报（发现南海西北陆坡沉船）。</w:t>
      </w:r>
    </w:p>
    <w:p w14:paraId="738686F6">
      <w:pPr>
        <w:numPr>
          <w:ilvl w:val="0"/>
          <w:numId w:val="5"/>
        </w:numPr>
        <w:spacing w:line="360" w:lineRule="auto"/>
        <w:ind w:left="0" w:lef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打捞区2</w:t>
      </w:r>
    </w:p>
    <w:p w14:paraId="32956A65">
      <w:pPr>
        <w:numPr>
          <w:ilvl w:val="0"/>
          <w:numId w:val="0"/>
        </w:numPr>
        <w:spacing w:line="360" w:lineRule="auto"/>
        <w:ind w:left="400" w:leftChars="0"/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到达打捞区2，进行图像识别-识别南海西北陆坡文物，语音播报（到达打捞位置，打捞文物成功），语音播报结束后，掉头巡线。</w:t>
      </w:r>
    </w:p>
    <w:p w14:paraId="60E7A6FB">
      <w:pPr>
        <w:numPr>
          <w:ilvl w:val="0"/>
          <w:numId w:val="5"/>
        </w:numPr>
        <w:spacing w:line="360" w:lineRule="auto"/>
        <w:ind w:left="0" w:lef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 xml:space="preserve"> 倒船入坞</w:t>
      </w:r>
    </w:p>
    <w:p w14:paraId="088961BD">
      <w:pPr>
        <w:numPr>
          <w:ilvl w:val="0"/>
          <w:numId w:val="0"/>
        </w:numPr>
        <w:spacing w:line="360" w:lineRule="auto"/>
        <w:ind w:left="420" w:leftChars="0" w:right="0" w:rightChars="0"/>
        <w:rPr>
          <w:rFonts w:hint="default" w:ascii="Calibri" w:hAnsi="Calibri" w:eastAsia="宋体" w:cs="Times New Roman"/>
          <w:color w:val="00000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到达终点处，智能小船执行</w:t>
      </w:r>
      <w:r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  <w:t>倒船入坞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，进行语音播报（到达曾母暗沙岛，搜寻结束），智能小船不可压线。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               </w:t>
      </w:r>
    </w:p>
    <w:p w14:paraId="12816540">
      <w:pPr>
        <w:numPr>
          <w:ilvl w:val="0"/>
          <w:numId w:val="4"/>
        </w:numPr>
        <w:spacing w:line="360" w:lineRule="auto"/>
        <w:ind w:left="0" w:leftChars="0" w:firstLine="420" w:firstLineChars="0"/>
        <w:rPr>
          <w:rFonts w:hint="default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比赛规则</w:t>
      </w:r>
    </w:p>
    <w:p w14:paraId="6D48BA6F">
      <w:pPr>
        <w:numPr>
          <w:ilvl w:val="0"/>
          <w:numId w:val="0"/>
        </w:numPr>
        <w:spacing w:line="360" w:lineRule="auto"/>
        <w:ind w:leftChars="200" w:right="0" w:rightChars="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调试时间：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每支参赛队赛前有两次调试机会，一次为3分钟，排队按照顺序进行检测。</w:t>
      </w:r>
    </w:p>
    <w:p w14:paraId="129770AB">
      <w:pPr>
        <w:numPr>
          <w:ilvl w:val="0"/>
          <w:numId w:val="0"/>
        </w:numPr>
        <w:spacing w:line="360" w:lineRule="auto"/>
        <w:ind w:leftChars="200" w:right="0" w:rightChars="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比赛时间：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智能小船要在3分钟内跑完全程，超出时间，则按照规定时间内完成的任务点计算分数，时间外分数不计算在总分内。</w:t>
      </w:r>
    </w:p>
    <w:p w14:paraId="18BD28EA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26" w:name="_Toc256000015"/>
      <w:r>
        <w:rPr>
          <w:rFonts w:hint="eastAsia" w:ascii="仿宋" w:hAnsi="仿宋" w:eastAsia="仿宋" w:cs="仿宋"/>
          <w:color w:val="000000"/>
          <w:sz w:val="28"/>
          <w:szCs w:val="28"/>
        </w:rPr>
        <w:t>开始及结束：</w:t>
      </w:r>
    </w:p>
    <w:p w14:paraId="72413FF0">
      <w:pPr>
        <w:numPr>
          <w:ilvl w:val="0"/>
          <w:numId w:val="6"/>
        </w:numPr>
        <w:spacing w:line="360" w:lineRule="auto"/>
        <w:ind w:left="0" w:leftChars="0" w:right="0" w:rightChars="0"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智能小船在起点1和起点2做准备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准备好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向裁判举手示意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 w14:paraId="7C86977F">
      <w:pPr>
        <w:numPr>
          <w:ilvl w:val="0"/>
          <w:numId w:val="6"/>
        </w:numPr>
        <w:spacing w:line="360" w:lineRule="auto"/>
        <w:ind w:left="0" w:leftChars="0" w:right="0" w:rightChars="0"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听到开始的口令后，通过触摸屏或者物理开关来启动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小船。</w:t>
      </w:r>
    </w:p>
    <w:p w14:paraId="36519FC0">
      <w:pPr>
        <w:numPr>
          <w:ilvl w:val="0"/>
          <w:numId w:val="6"/>
        </w:numPr>
        <w:spacing w:line="360" w:lineRule="auto"/>
        <w:ind w:left="0" w:leftChars="0" w:right="0" w:rightChars="0"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1号选手小船有故障时，2号选手可与队友协商让1号选手停止比赛，2号选手从起点2开始出发，同时1号选手因立即停止比赛（关闭小船电源）1号小船得分以最后停止位置计算得分。</w:t>
      </w:r>
    </w:p>
    <w:p w14:paraId="50ED6AF0">
      <w:pPr>
        <w:numPr>
          <w:ilvl w:val="0"/>
          <w:numId w:val="6"/>
        </w:numPr>
        <w:spacing w:line="360" w:lineRule="auto"/>
        <w:ind w:left="0" w:leftChars="0" w:right="0" w:rightChars="0"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比赛过程中不得触碰小船，不能使用遥控控制小船。</w:t>
      </w:r>
    </w:p>
    <w:p w14:paraId="3FE6C1CE">
      <w:pPr>
        <w:numPr>
          <w:ilvl w:val="0"/>
          <w:numId w:val="6"/>
        </w:numPr>
        <w:spacing w:line="360" w:lineRule="auto"/>
        <w:ind w:left="0" w:leftChars="0" w:right="0" w:rightChars="0"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结束时，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小船在终点区的位置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停止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裁判停止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计时</w:t>
      </w:r>
      <w:bookmarkEnd w:id="26"/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 w14:paraId="22557C6F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比赛轮次：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每支参赛队有连续两轮比赛机会，两轮结束，采用比分较高的一次，作为比赛成绩。</w:t>
      </w:r>
    </w:p>
    <w:p w14:paraId="5F1AC8B4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禁止事项：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禁止比赛中恶意损坏场地围挡及场上道具。如果有违规者，裁判有权强行停止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智能小船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，并取消比赛资格。</w:t>
      </w:r>
    </w:p>
    <w:p w14:paraId="45D8ED1E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bookmarkStart w:id="27" w:name="_Toc256000019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突发问题：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比赛过程中如果遇到突发问题，可以停止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小船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进行调整，由裁判负责把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小船放置在出发区，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道具放置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初始区域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，重新开始任务。过程中记时不停止</w:t>
      </w:r>
      <w:bookmarkEnd w:id="27"/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 w14:paraId="3685459F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最终解释权归赛事组委会所有。</w:t>
      </w:r>
    </w:p>
    <w:p w14:paraId="77045D30">
      <w:pPr>
        <w:numPr>
          <w:ilvl w:val="0"/>
          <w:numId w:val="4"/>
        </w:numPr>
        <w:spacing w:line="360" w:lineRule="auto"/>
        <w:ind w:left="0" w:leftChars="0" w:firstLine="420" w:firstLineChars="0"/>
        <w:rPr>
          <w:rFonts w:hint="default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bookmarkStart w:id="28" w:name="________________________5_______10_"/>
      <w:bookmarkEnd w:id="28"/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评分标准</w:t>
      </w:r>
    </w:p>
    <w:p w14:paraId="1A51D555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搜索出发：</w:t>
      </w:r>
    </w:p>
    <w:p w14:paraId="0C7D0739">
      <w:pPr>
        <w:numPr>
          <w:ilvl w:val="0"/>
          <w:numId w:val="7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语音播报—准备出发，得5分，不播报不得分；</w:t>
      </w:r>
    </w:p>
    <w:p w14:paraId="58A86B33">
      <w:pPr>
        <w:numPr>
          <w:ilvl w:val="0"/>
          <w:numId w:val="7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未出发不得分，计时不停止；</w:t>
      </w:r>
    </w:p>
    <w:p w14:paraId="677DB75B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智能小船识别南海一号遗址：</w:t>
      </w:r>
    </w:p>
    <w:p w14:paraId="5E836437">
      <w:pPr>
        <w:numPr>
          <w:ilvl w:val="0"/>
          <w:numId w:val="8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到达南海一号遗址得5分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；</w:t>
      </w:r>
    </w:p>
    <w:p w14:paraId="769CBB8C">
      <w:pPr>
        <w:numPr>
          <w:ilvl w:val="0"/>
          <w:numId w:val="8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识别播报正确得5分；</w:t>
      </w:r>
    </w:p>
    <w:p w14:paraId="36BA6F82">
      <w:pPr>
        <w:numPr>
          <w:ilvl w:val="0"/>
          <w:numId w:val="0"/>
        </w:numPr>
        <w:spacing w:line="360" w:lineRule="auto"/>
        <w:ind w:leftChars="200" w:right="0" w:rightChars="0"/>
        <w:rPr>
          <w:rFonts w:hint="default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智能小船清除障碍:</w:t>
      </w:r>
    </w:p>
    <w:p w14:paraId="0BCC6485">
      <w:pPr>
        <w:numPr>
          <w:ilvl w:val="0"/>
          <w:numId w:val="9"/>
        </w:numPr>
        <w:spacing w:line="360" w:lineRule="auto"/>
        <w:ind w:left="0" w:leftChars="0" w:right="0" w:righ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到达障碍物位置得5分；</w:t>
      </w:r>
    </w:p>
    <w:p w14:paraId="648A375C">
      <w:pPr>
        <w:numPr>
          <w:ilvl w:val="0"/>
          <w:numId w:val="9"/>
        </w:numPr>
        <w:spacing w:line="360" w:lineRule="auto"/>
        <w:ind w:left="0" w:leftChars="0" w:right="0" w:rightChars="0" w:firstLine="560" w:firstLineChars="200"/>
        <w:rPr>
          <w:rFonts w:hint="eastAsia" w:ascii="方正仿宋_GB2312" w:hAnsi="方正仿宋_GB2312" w:eastAsia="方正仿宋_GB2312" w:cs="方正仿宋_GB2312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超声波成功检测障碍物，进行语音播报—前方障碍，得5分；</w:t>
      </w:r>
    </w:p>
    <w:p w14:paraId="2C83BC34">
      <w:pPr>
        <w:numPr>
          <w:ilvl w:val="0"/>
          <w:numId w:val="9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清除障碍成功得5分；</w:t>
      </w:r>
    </w:p>
    <w:p w14:paraId="41C396A4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打捞区南海一号文物：</w:t>
      </w:r>
    </w:p>
    <w:p w14:paraId="3592D58D">
      <w:pPr>
        <w:numPr>
          <w:ilvl w:val="0"/>
          <w:numId w:val="10"/>
        </w:numPr>
        <w:spacing w:line="360" w:lineRule="auto"/>
        <w:ind w:left="0" w:leftChars="0" w:right="0" w:rightChars="0" w:firstLine="400" w:firstLineChars="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到达南海一号文物，得5分；</w:t>
      </w:r>
    </w:p>
    <w:p w14:paraId="42570F9A">
      <w:pPr>
        <w:numPr>
          <w:ilvl w:val="0"/>
          <w:numId w:val="10"/>
        </w:numPr>
        <w:spacing w:line="360" w:lineRule="auto"/>
        <w:ind w:left="0" w:leftChars="0" w:right="0" w:rightChars="0" w:firstLine="400" w:firstLineChars="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识别播报正确得5分；</w:t>
      </w:r>
    </w:p>
    <w:p w14:paraId="4018BD48">
      <w:pPr>
        <w:numPr>
          <w:ilvl w:val="0"/>
          <w:numId w:val="0"/>
        </w:numPr>
        <w:spacing w:line="360" w:lineRule="auto"/>
        <w:ind w:right="0" w:rightChars="0" w:firstLine="562" w:firstLineChars="20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补给站：</w:t>
      </w:r>
    </w:p>
    <w:p w14:paraId="0B4C36F3">
      <w:pPr>
        <w:numPr>
          <w:ilvl w:val="0"/>
          <w:numId w:val="11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到达补给站得10分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；</w:t>
      </w:r>
    </w:p>
    <w:p w14:paraId="59C74656">
      <w:pPr>
        <w:numPr>
          <w:ilvl w:val="0"/>
          <w:numId w:val="11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播报正确得5分；</w:t>
      </w:r>
    </w:p>
    <w:p w14:paraId="1F0A34C1">
      <w:pPr>
        <w:numPr>
          <w:ilvl w:val="0"/>
          <w:numId w:val="0"/>
        </w:numPr>
        <w:spacing w:line="360" w:lineRule="auto"/>
        <w:ind w:right="0" w:rightChars="0"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2号出发区：</w:t>
      </w:r>
    </w:p>
    <w:p w14:paraId="174D46A3">
      <w:pPr>
        <w:numPr>
          <w:ilvl w:val="0"/>
          <w:numId w:val="12"/>
        </w:numPr>
        <w:spacing w:line="360" w:lineRule="auto"/>
        <w:ind w:left="0" w:leftChars="0" w:right="0" w:rightChars="0" w:firstLine="40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1号小船语音播放完毕后2号小船才能启动；</w:t>
      </w:r>
    </w:p>
    <w:p w14:paraId="4007DCA3">
      <w:pPr>
        <w:numPr>
          <w:ilvl w:val="0"/>
          <w:numId w:val="12"/>
        </w:numPr>
        <w:spacing w:line="360" w:lineRule="auto"/>
        <w:ind w:left="0" w:leftChars="0" w:right="0" w:rightChars="0" w:firstLine="400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2号小船从A线出发，语音播报（</w:t>
      </w:r>
      <w:r>
        <w:rPr>
          <w:rFonts w:hint="eastAsia" w:ascii="方正仿宋_GB2312" w:hAnsi="方正仿宋_GB2312" w:eastAsia="方正仿宋_GB2312" w:cs="方正仿宋_GB2312"/>
          <w:color w:val="auto"/>
          <w:sz w:val="28"/>
          <w:szCs w:val="28"/>
          <w:lang w:val="en-US" w:eastAsia="zh-CN"/>
        </w:rPr>
        <w:t>继续出发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）得5分；</w:t>
      </w:r>
    </w:p>
    <w:p w14:paraId="0EE874B3">
      <w:pPr>
        <w:numPr>
          <w:ilvl w:val="0"/>
          <w:numId w:val="12"/>
        </w:numPr>
        <w:spacing w:line="360" w:lineRule="auto"/>
        <w:ind w:left="0" w:leftChars="0" w:right="0" w:rightChars="0" w:firstLine="400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2号小船从B线出发，语音播报（继续出发），检测到障碍物，语音播报（前方障碍，进行清理），得5分，清除障碍得5分，到达补给区，得10分；</w:t>
      </w:r>
    </w:p>
    <w:p w14:paraId="3BF81873">
      <w:pPr>
        <w:numPr>
          <w:ilvl w:val="0"/>
          <w:numId w:val="0"/>
        </w:numPr>
        <w:spacing w:line="360" w:lineRule="auto"/>
        <w:ind w:right="0" w:rightChars="0"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南海西北陆坡沉船遗址：</w:t>
      </w:r>
    </w:p>
    <w:p w14:paraId="024D9342">
      <w:pPr>
        <w:numPr>
          <w:ilvl w:val="0"/>
          <w:numId w:val="0"/>
        </w:numPr>
        <w:spacing w:line="360" w:lineRule="auto"/>
        <w:ind w:left="400" w:leftChars="0" w:right="0" w:rightChars="0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①到达南海西北陆坡沉船遗址，得5分；</w:t>
      </w:r>
    </w:p>
    <w:p w14:paraId="73226F84">
      <w:pPr>
        <w:numPr>
          <w:ilvl w:val="0"/>
          <w:numId w:val="0"/>
        </w:numPr>
        <w:spacing w:line="360" w:lineRule="auto"/>
        <w:ind w:left="400" w:leftChars="0" w:right="0" w:rightChars="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②识别播报正确得5分；</w:t>
      </w:r>
    </w:p>
    <w:p w14:paraId="5E4776DE">
      <w:pPr>
        <w:numPr>
          <w:ilvl w:val="0"/>
          <w:numId w:val="0"/>
        </w:numPr>
        <w:spacing w:line="360" w:lineRule="auto"/>
        <w:ind w:right="0" w:rightChars="0" w:firstLine="562" w:firstLineChars="20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打捞区2南海西北陆坡文物：</w:t>
      </w:r>
    </w:p>
    <w:p w14:paraId="6261A8AD">
      <w:pPr>
        <w:numPr>
          <w:ilvl w:val="0"/>
          <w:numId w:val="13"/>
        </w:numPr>
        <w:spacing w:line="360" w:lineRule="auto"/>
        <w:ind w:left="0" w:leftChars="0" w:right="0" w:rightChars="0" w:firstLine="400" w:firstLineChars="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到达南海西北陆坡文物，得5分；</w:t>
      </w:r>
    </w:p>
    <w:p w14:paraId="7F486F4A">
      <w:pPr>
        <w:numPr>
          <w:ilvl w:val="0"/>
          <w:numId w:val="13"/>
        </w:numPr>
        <w:spacing w:line="360" w:lineRule="auto"/>
        <w:ind w:left="0" w:leftChars="0" w:right="0" w:rightChars="0" w:firstLine="400" w:firstLineChars="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正确识别播报得5分；</w:t>
      </w:r>
    </w:p>
    <w:p w14:paraId="5C550FA6">
      <w:pPr>
        <w:widowControl w:val="0"/>
        <w:numPr>
          <w:ilvl w:val="0"/>
          <w:numId w:val="0"/>
        </w:numPr>
        <w:autoSpaceDE w:val="0"/>
        <w:autoSpaceDN w:val="0"/>
        <w:spacing w:before="0" w:after="0" w:line="360" w:lineRule="auto"/>
        <w:ind w:right="0" w:rightChars="0"/>
        <w:jc w:val="left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倒船入坞：</w:t>
      </w:r>
    </w:p>
    <w:p w14:paraId="3E103B51">
      <w:pPr>
        <w:numPr>
          <w:ilvl w:val="0"/>
          <w:numId w:val="14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1.倒船行驶正确入坞进入终点区，得5分；</w:t>
      </w:r>
    </w:p>
    <w:p w14:paraId="37E541B5">
      <w:pPr>
        <w:numPr>
          <w:ilvl w:val="0"/>
          <w:numId w:val="14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2.播报正确得5分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；</w:t>
      </w:r>
    </w:p>
    <w:p w14:paraId="67F1BC32">
      <w:pPr>
        <w:numPr>
          <w:ilvl w:val="0"/>
          <w:numId w:val="14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停船位置超出停车区，压线超出扣5分；</w:t>
      </w:r>
    </w:p>
    <w:p w14:paraId="127EE175">
      <w:pPr>
        <w:numPr>
          <w:ilvl w:val="0"/>
          <w:numId w:val="0"/>
        </w:numPr>
        <w:spacing w:line="360" w:lineRule="auto"/>
        <w:ind w:right="0" w:rightChars="0" w:firstLine="562" w:firstLineChars="200"/>
        <w:rPr>
          <w:rFonts w:hint="default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时间：</w:t>
      </w:r>
    </w:p>
    <w:p w14:paraId="544775EF">
      <w:pPr>
        <w:numPr>
          <w:ilvl w:val="0"/>
          <w:numId w:val="0"/>
        </w:numPr>
        <w:spacing w:line="360" w:lineRule="auto"/>
        <w:ind w:leftChars="200" w:right="0" w:rightChars="0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智能小船从开始计时到完成任务所用时间不超过90秒，得20分，不超过120秒得10分；不超过180秒得5分。超出时间后完成的任务不算分（分数计算为范围时间内所得分数）。</w:t>
      </w:r>
    </w:p>
    <w:p w14:paraId="6E8851E3">
      <w:pPr>
        <w:numPr>
          <w:ilvl w:val="0"/>
          <w:numId w:val="0"/>
        </w:numPr>
        <w:spacing w:line="360" w:lineRule="auto"/>
        <w:ind w:leftChars="200" w:right="0" w:rightChars="0"/>
        <w:rPr>
          <w:rFonts w:hint="default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其他</w:t>
      </w:r>
    </w:p>
    <w:p w14:paraId="284292E7">
      <w:pPr>
        <w:numPr>
          <w:ilvl w:val="0"/>
          <w:numId w:val="15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智能小船整场采用巡线行驶，任务南海一号遗址、打捞区1、打捞区2、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南海西北陆坡沉船遗址、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识别必须采用图像识别的方法，巡线过程中，驶离赛场地图本轮结束，分数计算驶离赛场前的任务点分数。</w:t>
      </w:r>
    </w:p>
    <w:p w14:paraId="2E6B2CFD">
      <w:pPr>
        <w:numPr>
          <w:ilvl w:val="0"/>
          <w:numId w:val="15"/>
        </w:numPr>
        <w:spacing w:line="360" w:lineRule="auto"/>
        <w:ind w:left="0" w:leftChars="0" w:right="0" w:rightChars="0" w:firstLine="560" w:firstLineChars="200"/>
        <w:rPr>
          <w:rFonts w:hint="default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智能小船完成任务过程中不得人为触碰船体，如若触碰则视为成绩为0；比赛计时开始，选手必须离开地图区域。</w:t>
      </w:r>
    </w:p>
    <w:p w14:paraId="069430F3">
      <w:pPr>
        <w:numPr>
          <w:ilvl w:val="0"/>
          <w:numId w:val="4"/>
        </w:numPr>
        <w:spacing w:line="360" w:lineRule="auto"/>
        <w:ind w:left="0" w:leftChars="0" w:firstLine="420" w:firstLineChars="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参赛要求</w:t>
      </w:r>
    </w:p>
    <w:p w14:paraId="0A7E1E24"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参赛机器数量</w:t>
      </w:r>
    </w:p>
    <w:p w14:paraId="01B99AD4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每队仅能使用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两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台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智能小船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参与比赛，中途不得更换机器。</w:t>
      </w:r>
    </w:p>
    <w:p w14:paraId="1CF967F3">
      <w:pPr>
        <w:numPr>
          <w:ilvl w:val="0"/>
          <w:numId w:val="0"/>
        </w:numPr>
        <w:spacing w:line="360" w:lineRule="auto"/>
        <w:ind w:left="420" w:leftChars="0" w:right="0" w:rightChars="0" w:firstLine="281" w:firstLineChars="1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bookmarkStart w:id="29" w:name="______"/>
      <w:bookmarkEnd w:id="29"/>
      <w:bookmarkStart w:id="30" w:name="______7"/>
      <w:bookmarkEnd w:id="30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智能小船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要求</w:t>
      </w:r>
    </w:p>
    <w:p w14:paraId="0E8233BB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材料：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智能小船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可以用任何不损伤比赛场地的材料制造，需考虑安全因素。</w:t>
      </w:r>
    </w:p>
    <w:p w14:paraId="27A2A443">
      <w:pPr>
        <w:spacing w:line="360" w:lineRule="auto"/>
        <w:ind w:firstLine="560" w:firstLineChars="200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尺寸：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智能小船尺寸不超过长20cm，宽16cm，高10cm。</w:t>
      </w:r>
    </w:p>
    <w:p w14:paraId="24F68B9F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bookmarkStart w:id="31" w:name="_Toc256000049"/>
      <w:r>
        <w:rPr>
          <w:rFonts w:hint="eastAsia" w:ascii="仿宋" w:hAnsi="仿宋" w:eastAsia="仿宋" w:cs="仿宋"/>
          <w:color w:val="000000"/>
          <w:sz w:val="28"/>
          <w:szCs w:val="28"/>
        </w:rPr>
        <w:t>装饰：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智能小船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的装饰、贴图等元素，需经过赛事主办方的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审核。</w:t>
      </w:r>
      <w:bookmarkEnd w:id="31"/>
    </w:p>
    <w:p w14:paraId="1513E873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电池：允许使用铅酸、锂聚合物电池，电压不得超过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v，总储能不得超过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2000mah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，放电功率不得超过 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50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w。</w:t>
      </w:r>
    </w:p>
    <w:p w14:paraId="573E2330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bookmarkStart w:id="32" w:name="_Toc256000051"/>
      <w:r>
        <w:rPr>
          <w:rFonts w:hint="eastAsia" w:ascii="仿宋" w:hAnsi="仿宋" w:eastAsia="仿宋" w:cs="仿宋"/>
          <w:color w:val="000000"/>
          <w:sz w:val="28"/>
          <w:szCs w:val="28"/>
        </w:rPr>
        <w:t>动力：仅允许采用电力驱动，禁止使用气动、弹簧储能等方式提供动力。</w:t>
      </w:r>
      <w:bookmarkEnd w:id="32"/>
    </w:p>
    <w:p w14:paraId="781F1F6E"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bookmarkStart w:id="33" w:name="____________________3____________30w____"/>
      <w:bookmarkEnd w:id="33"/>
      <w:bookmarkStart w:id="34" w:name="_Toc256000052"/>
      <w:r>
        <w:rPr>
          <w:rFonts w:hint="eastAsia" w:ascii="仿宋" w:hAnsi="仿宋" w:eastAsia="仿宋" w:cs="仿宋"/>
          <w:color w:val="000000"/>
          <w:sz w:val="28"/>
          <w:szCs w:val="28"/>
        </w:rPr>
        <w:t>电机：每台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小船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底盘驱动电机数量不得超过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个，单个电机功率不超过 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w</w:t>
      </w:r>
      <w:bookmarkEnd w:id="34"/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</w:p>
    <w:p w14:paraId="6D91EAA5">
      <w:pPr>
        <w:spacing w:line="360" w:lineRule="auto"/>
        <w:ind w:firstLine="560" w:firstLineChars="200"/>
        <w:rPr>
          <w:rFonts w:hint="default" w:ascii="仿宋" w:hAnsi="仿宋" w:eastAsia="仿宋" w:cs="仿宋"/>
          <w:color w:val="000000"/>
          <w:sz w:val="30"/>
          <w:szCs w:val="30"/>
          <w:lang w:val="en-US" w:eastAsia="zh-CN"/>
        </w:rPr>
      </w:pPr>
      <w:bookmarkStart w:id="35" w:name="________________2_______________________"/>
      <w:bookmarkEnd w:id="35"/>
      <w:bookmarkStart w:id="36" w:name="_______________________usb______________"/>
      <w:bookmarkEnd w:id="36"/>
      <w:bookmarkStart w:id="37" w:name="_Toc256000055"/>
      <w:r>
        <w:rPr>
          <w:rFonts w:hint="eastAsia" w:ascii="仿宋" w:hAnsi="仿宋" w:eastAsia="仿宋" w:cs="仿宋"/>
          <w:color w:val="000000"/>
          <w:sz w:val="28"/>
          <w:szCs w:val="28"/>
        </w:rPr>
        <w:t>摄像头：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只能使用1个摄像头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，禁止使用自带识别功能的相机模块。安装位置不得高于 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cm</w:t>
      </w:r>
      <w:bookmarkEnd w:id="37"/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摄像头必须使用主控板编程控制识别物体。</w:t>
      </w:r>
    </w:p>
    <w:p w14:paraId="78F9A01E">
      <w:pPr>
        <w:numPr>
          <w:ilvl w:val="0"/>
          <w:numId w:val="4"/>
        </w:numPr>
        <w:spacing w:line="360" w:lineRule="auto"/>
        <w:ind w:left="0" w:leftChars="0" w:firstLine="420" w:firstLineChars="0"/>
        <w:rPr>
          <w:rFonts w:hint="default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bookmarkStart w:id="38" w:name="__________________________wifi________5G"/>
      <w:bookmarkEnd w:id="38"/>
      <w:bookmarkStart w:id="39" w:name="________________x86_____________________"/>
      <w:bookmarkEnd w:id="39"/>
      <w:bookmarkStart w:id="40" w:name="__________________________________6"/>
      <w:bookmarkEnd w:id="40"/>
      <w:bookmarkStart w:id="41" w:name="_Toc256000061"/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检录标准</w:t>
      </w:r>
    </w:p>
    <w:p w14:paraId="3A29F9C4">
      <w:pPr>
        <w:spacing w:line="360" w:lineRule="auto"/>
        <w:ind w:left="458" w:leftChars="218" w:firstLine="0" w:firstLineChars="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比赛前赛队注册登记时，需要进行机器检录，具体检录内容如下：</w:t>
      </w:r>
    </w:p>
    <w:p w14:paraId="59F429DF">
      <w:pPr>
        <w:spacing w:line="360" w:lineRule="auto"/>
        <w:ind w:firstLine="600" w:firstLineChars="200"/>
        <w:jc w:val="left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小船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硬件结构检查：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小船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整体设计符合赛事规则，硬件使用符合赛事规则。</w:t>
      </w:r>
    </w:p>
    <w:p w14:paraId="6A05B478">
      <w:pPr>
        <w:spacing w:line="360" w:lineRule="auto"/>
        <w:ind w:firstLine="600" w:firstLineChars="200"/>
        <w:jc w:val="left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电子电路检查：检查电池容量、电机功率、电路板、传感器等，确保符合赛事规则。</w:t>
      </w:r>
    </w:p>
    <w:p w14:paraId="2CF4B45B">
      <w:pPr>
        <w:spacing w:line="360" w:lineRule="auto"/>
        <w:ind w:firstLine="600" w:firstLineChars="200"/>
        <w:jc w:val="left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软件检查：开机检查系统版本、程序以及通讯节点等，确保符合赛事规则。</w:t>
      </w:r>
    </w:p>
    <w:p w14:paraId="5F1AE342">
      <w:pPr>
        <w:spacing w:line="360" w:lineRule="auto"/>
        <w:ind w:firstLine="600" w:firstLineChars="200"/>
        <w:jc w:val="left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装饰物检查：赛队可贴校、赛队、赛队名称等非商业性元素，可使用灯/灯带等作为信号指示或装饰。</w:t>
      </w:r>
      <w:bookmarkEnd w:id="41"/>
    </w:p>
    <w:p w14:paraId="72E1241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</w:pPr>
    </w:p>
    <w:p w14:paraId="7A574372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2C8F440B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73763BAA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02DA427C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720E56AA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40E518CA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11A901D7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726E30C2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5B66C242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7D5254B4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34B930A7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36BE74D8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22449D0A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50CCA5E3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72DE493A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56ADE8E8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1AD4BEA2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13031213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0A8B5F3F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38EC0760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7E773B25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7B1A5378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22F39386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5AD91755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24CB1515">
      <w:pPr>
        <w:numPr>
          <w:ilvl w:val="0"/>
          <w:numId w:val="0"/>
        </w:numPr>
        <w:spacing w:line="600" w:lineRule="exact"/>
        <w:rPr>
          <w:rFonts w:hint="eastAsia" w:ascii="宋体" w:hAnsi="宋体" w:eastAsia="宋体" w:cs="宋体"/>
          <w:b/>
          <w:kern w:val="0"/>
          <w:sz w:val="32"/>
          <w:szCs w:val="22"/>
          <w:lang w:val="en-US" w:eastAsia="zh-CN" w:bidi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lang w:val="en-US" w:eastAsia="zh-CN" w:bidi="zh-CN"/>
        </w:rPr>
        <w:t>B类：创索未来</w:t>
      </w:r>
    </w:p>
    <w:p w14:paraId="339E5AEF">
      <w:pPr>
        <w:widowControl/>
        <w:kinsoku w:val="0"/>
        <w:autoSpaceDE w:val="0"/>
        <w:autoSpaceDN w:val="0"/>
        <w:adjustRightInd w:val="0"/>
        <w:snapToGrid w:val="0"/>
        <w:spacing w:before="94" w:line="227" w:lineRule="auto"/>
        <w:ind w:left="39"/>
        <w:jc w:val="left"/>
        <w:textAlignment w:val="baseline"/>
        <w:outlineLvl w:val="1"/>
        <w:rPr>
          <w:rFonts w:ascii="仿宋" w:hAnsi="仿宋" w:eastAsia="仿宋" w:cs="仿宋"/>
          <w:b/>
          <w:bCs/>
          <w:snapToGrid w:val="0"/>
          <w:color w:val="000000"/>
          <w:spacing w:val="1"/>
          <w:kern w:val="0"/>
          <w:sz w:val="29"/>
          <w:szCs w:val="29"/>
          <w:lang w:val="en-US" w:eastAsia="en-US" w:bidi="ar-SA"/>
        </w:rPr>
      </w:pPr>
      <w:r>
        <w:rPr>
          <w:rFonts w:ascii="仿宋" w:hAnsi="仿宋" w:eastAsia="仿宋" w:cs="仿宋"/>
          <w:b/>
          <w:bCs/>
          <w:snapToGrid w:val="0"/>
          <w:color w:val="000000"/>
          <w:spacing w:val="1"/>
          <w:kern w:val="0"/>
          <w:sz w:val="29"/>
          <w:szCs w:val="29"/>
          <w:lang w:val="en-US" w:eastAsia="en-US" w:bidi="ar-SA"/>
        </w:rPr>
        <w:t>一、参赛范围</w:t>
      </w:r>
    </w:p>
    <w:p w14:paraId="2793FEB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1.参赛组别：小学组、初中组、高中组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。</w:t>
      </w:r>
    </w:p>
    <w:p w14:paraId="721C8D2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2.参赛人数：2 人/队伍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（缺员视为弃赛）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。</w:t>
      </w:r>
    </w:p>
    <w:p w14:paraId="548B064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3.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每校最多申报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支队伍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，有区赛区域名额由区组委会控制数量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。</w:t>
      </w:r>
    </w:p>
    <w:p w14:paraId="37C3BCB2">
      <w:pPr>
        <w:widowControl/>
        <w:kinsoku w:val="0"/>
        <w:autoSpaceDE w:val="0"/>
        <w:autoSpaceDN w:val="0"/>
        <w:adjustRightInd w:val="0"/>
        <w:snapToGrid w:val="0"/>
        <w:spacing w:before="94" w:line="227" w:lineRule="auto"/>
        <w:ind w:left="39"/>
        <w:jc w:val="left"/>
        <w:textAlignment w:val="baseline"/>
        <w:outlineLvl w:val="1"/>
        <w:rPr>
          <w:rFonts w:ascii="仿宋" w:hAnsi="仿宋" w:eastAsia="仿宋" w:cs="仿宋"/>
          <w:b/>
          <w:bCs/>
          <w:snapToGrid w:val="0"/>
          <w:color w:val="000000"/>
          <w:spacing w:val="1"/>
          <w:kern w:val="0"/>
          <w:sz w:val="29"/>
          <w:szCs w:val="29"/>
          <w:lang w:val="en-US" w:eastAsia="en-US" w:bidi="ar-SA"/>
        </w:rPr>
      </w:pPr>
      <w:r>
        <w:rPr>
          <w:rFonts w:ascii="仿宋" w:hAnsi="仿宋" w:eastAsia="仿宋" w:cs="仿宋"/>
          <w:b/>
          <w:bCs/>
          <w:snapToGrid w:val="0"/>
          <w:color w:val="000000"/>
          <w:spacing w:val="1"/>
          <w:kern w:val="0"/>
          <w:sz w:val="29"/>
          <w:szCs w:val="29"/>
          <w:lang w:val="en-US" w:eastAsia="en-US" w:bidi="ar-SA"/>
        </w:rPr>
        <w:t>二、竞赛主题</w:t>
      </w:r>
    </w:p>
    <w:p w14:paraId="2EC5667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8" w:lineRule="auto"/>
        <w:ind w:left="40" w:firstLine="584" w:firstLineChars="200"/>
        <w:jc w:val="left"/>
        <w:textAlignment w:val="baseline"/>
        <w:outlineLvl w:val="1"/>
        <w:rPr>
          <w:rFonts w:ascii="仿宋" w:hAnsi="仿宋" w:eastAsia="仿宋" w:cs="仿宋"/>
          <w:b w:val="0"/>
          <w:bCs w:val="0"/>
          <w:snapToGrid w:val="0"/>
          <w:color w:val="000000"/>
          <w:spacing w:val="1"/>
          <w:kern w:val="0"/>
          <w:sz w:val="29"/>
          <w:szCs w:val="29"/>
          <w:lang w:val="en-US" w:eastAsia="en-US" w:bidi="ar-SA"/>
        </w:rPr>
      </w:pPr>
      <w:r>
        <w:rPr>
          <w:rFonts w:ascii="仿宋" w:hAnsi="仿宋" w:eastAsia="仿宋" w:cs="仿宋"/>
          <w:b w:val="0"/>
          <w:bCs w:val="0"/>
          <w:snapToGrid w:val="0"/>
          <w:color w:val="000000"/>
          <w:spacing w:val="1"/>
          <w:kern w:val="0"/>
          <w:sz w:val="29"/>
          <w:szCs w:val="29"/>
          <w:lang w:val="en-US" w:eastAsia="en-US" w:bidi="ar-SA"/>
        </w:rPr>
        <w:t>极速救援</w:t>
      </w:r>
    </w:p>
    <w:p w14:paraId="3C44428C">
      <w:pPr>
        <w:widowControl/>
        <w:kinsoku w:val="0"/>
        <w:autoSpaceDE w:val="0"/>
        <w:autoSpaceDN w:val="0"/>
        <w:adjustRightInd w:val="0"/>
        <w:snapToGrid w:val="0"/>
        <w:spacing w:before="278" w:line="227" w:lineRule="auto"/>
        <w:ind w:left="70"/>
        <w:jc w:val="left"/>
        <w:textAlignment w:val="baseline"/>
        <w:outlineLvl w:val="1"/>
        <w:rPr>
          <w:rFonts w:ascii="仿宋" w:hAnsi="仿宋" w:eastAsia="仿宋" w:cs="仿宋"/>
          <w:b/>
          <w:bCs/>
          <w:snapToGrid w:val="0"/>
          <w:color w:val="000000"/>
          <w:spacing w:val="2"/>
          <w:kern w:val="0"/>
          <w:sz w:val="29"/>
          <w:szCs w:val="29"/>
          <w:lang w:val="en-US" w:eastAsia="en-US" w:bidi="ar-SA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spacing w:val="2"/>
          <w:kern w:val="0"/>
          <w:sz w:val="29"/>
          <w:szCs w:val="29"/>
          <w:lang w:val="en-US" w:eastAsia="zh-CN" w:bidi="ar-SA"/>
        </w:rPr>
        <w:t>三</w:t>
      </w:r>
      <w:r>
        <w:rPr>
          <w:rFonts w:ascii="仿宋" w:hAnsi="仿宋" w:eastAsia="仿宋" w:cs="仿宋"/>
          <w:b/>
          <w:bCs/>
          <w:snapToGrid w:val="0"/>
          <w:color w:val="000000"/>
          <w:spacing w:val="2"/>
          <w:kern w:val="0"/>
          <w:sz w:val="29"/>
          <w:szCs w:val="29"/>
          <w:lang w:val="en-US" w:eastAsia="en-US" w:bidi="ar-SA"/>
        </w:rPr>
        <w:t>、竞赛环境</w:t>
      </w:r>
    </w:p>
    <w:p w14:paraId="47E6F6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（一）编程系统：能够完成竞赛的编程软件。</w:t>
      </w:r>
    </w:p>
    <w:p w14:paraId="1D48EC1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（二）编程电脑：参赛选手自带竞赛用笔记本电脑或 iPad，并 保证比赛时笔记本电脑或 iPad 电量充足（可自备移动充电设备）。</w:t>
      </w:r>
    </w:p>
    <w:p w14:paraId="08AA1C9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（三） 禁带设备：U盘、手机、对讲机、带通信或存储功能的手表（环）等。</w:t>
      </w:r>
    </w:p>
    <w:p w14:paraId="4FFF25A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（四）竞赛场地</w:t>
      </w:r>
    </w:p>
    <w:p w14:paraId="0FA197CC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81915</wp:posOffset>
            </wp:positionV>
            <wp:extent cx="2386330" cy="3345180"/>
            <wp:effectExtent l="0" t="0" r="10160" b="1270"/>
            <wp:wrapTight wrapText="bothSides">
              <wp:wrapPolygon>
                <wp:start x="0" y="0"/>
                <wp:lineTo x="0" y="21329"/>
                <wp:lineTo x="21301" y="21329"/>
                <wp:lineTo x="21301" y="0"/>
                <wp:lineTo x="0" y="0"/>
              </wp:wrapPolygon>
            </wp:wrapTight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F7A97D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291B7DB1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6AA50246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230FFC9C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0853F596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10A140EC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4587518F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2DB6D4C6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6EDC9009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59B68439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0E0AEE7C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5B7087DF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189865</wp:posOffset>
                </wp:positionV>
                <wp:extent cx="914400" cy="914400"/>
                <wp:effectExtent l="0" t="0" r="3175" b="31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1030" y="955929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1B0D1">
                            <w:pPr>
                              <w:rPr>
                                <w:rFonts w:hint="eastAsia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15pt;margin-top:14.95pt;height:72pt;width:72pt;z-index:251662336;mso-width-relative:page;mso-height-relative:page;" filled="f" stroked="f" coordsize="21600,21600" o:gfxdata="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PZLdtsAAAAKAQAADwAAAAAAAAABACAAAAAi&#10;AAAAZHJzL2Rvd25yZXYueG1sUEsBAhQAFAAAAAgAh07iQHVFxKRAAgAAcQQAAA4AAAAAAAAAAQAg&#10;AAAAK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1B0D1">
                      <w:pPr>
                        <w:rPr>
                          <w:rFonts w:hint="eastAsia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示意图</w:t>
                      </w:r>
                    </w:p>
                  </w:txbxContent>
                </v:textbox>
              </v:shape>
            </w:pict>
          </mc:Fallback>
        </mc:AlternateContent>
      </w:r>
    </w:p>
    <w:p w14:paraId="1B89F4E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1.场地尺寸为长140cm×宽100cm(±1%)，由330个尺寸均为6cm 的方格组成。</w:t>
      </w:r>
    </w:p>
    <w:p w14:paraId="27E83DE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2.场地包含道路救援区、火灾区、物资区、泄洪区各一处，救 援营地两处， 三个起点及一个终点。</w:t>
      </w:r>
    </w:p>
    <w:p w14:paraId="3CF57BE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3.场地中间的河流上分布有三座桥梁，示意图如下：</w:t>
      </w:r>
    </w:p>
    <w:p w14:paraId="53EE3BE5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  <w:r>
        <w:rPr>
          <w:position w:val="-27"/>
        </w:rPr>
        <w:drawing>
          <wp:inline distT="0" distB="0" distL="114300" distR="114300">
            <wp:extent cx="5270500" cy="863600"/>
            <wp:effectExtent l="0" t="0" r="8255" b="0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6A561">
      <w:pPr>
        <w:widowControl/>
        <w:kinsoku w:val="0"/>
        <w:autoSpaceDE w:val="0"/>
        <w:autoSpaceDN w:val="0"/>
        <w:adjustRightInd w:val="0"/>
        <w:snapToGrid w:val="0"/>
        <w:spacing w:before="264" w:line="227" w:lineRule="auto"/>
        <w:jc w:val="left"/>
        <w:textAlignment w:val="baseline"/>
        <w:outlineLvl w:val="1"/>
        <w:rPr>
          <w:rFonts w:ascii="仿宋" w:hAnsi="仿宋" w:eastAsia="仿宋" w:cs="仿宋"/>
          <w:b/>
          <w:bCs/>
          <w:snapToGrid w:val="0"/>
          <w:color w:val="000000"/>
          <w:spacing w:val="8"/>
          <w:kern w:val="0"/>
          <w:sz w:val="29"/>
          <w:szCs w:val="29"/>
          <w:lang w:val="en-US" w:eastAsia="en-US" w:bidi="ar-SA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spacing w:val="8"/>
          <w:kern w:val="0"/>
          <w:sz w:val="29"/>
          <w:szCs w:val="29"/>
          <w:lang w:val="en-US" w:eastAsia="zh-CN" w:bidi="ar-SA"/>
        </w:rPr>
        <w:t>四</w:t>
      </w:r>
      <w:r>
        <w:rPr>
          <w:rFonts w:ascii="仿宋" w:hAnsi="仿宋" w:eastAsia="仿宋" w:cs="仿宋"/>
          <w:b/>
          <w:bCs/>
          <w:snapToGrid w:val="0"/>
          <w:color w:val="000000"/>
          <w:spacing w:val="8"/>
          <w:kern w:val="0"/>
          <w:sz w:val="29"/>
          <w:szCs w:val="29"/>
          <w:lang w:val="en-US" w:eastAsia="en-US" w:bidi="ar-SA"/>
        </w:rPr>
        <w:t>、竞赛器材</w:t>
      </w:r>
    </w:p>
    <w:p w14:paraId="620353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1.每支队伍2台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。</w:t>
      </w:r>
    </w:p>
    <w:p w14:paraId="0A8FF0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2.允许使用小颗粒积木、低结构材料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进行改装（如外 壳等），改装后尺寸不超过长8cm×宽8cm×高8cm，以最长点为准。</w:t>
      </w:r>
    </w:p>
    <w:p w14:paraId="73A845C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3.现场编程开始前，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 xml:space="preserve">控制器内不得有任何程序。 </w:t>
      </w:r>
    </w:p>
    <w:p w14:paraId="5ACF56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4.编程语言：</w:t>
      </w:r>
    </w:p>
    <w:p w14:paraId="4F5745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8890" cy="396240"/>
            <wp:effectExtent l="0" t="0" r="1905" b="3175"/>
            <wp:wrapNone/>
            <wp:docPr id="7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小学组： 图形化编程</w:t>
      </w:r>
    </w:p>
    <w:p w14:paraId="377B4B8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初、高中组：高级编程语言（建议使用Python）</w:t>
      </w:r>
    </w:p>
    <w:p w14:paraId="7A31E7E1">
      <w:pPr>
        <w:widowControl/>
        <w:kinsoku w:val="0"/>
        <w:autoSpaceDE w:val="0"/>
        <w:autoSpaceDN w:val="0"/>
        <w:adjustRightInd w:val="0"/>
        <w:snapToGrid w:val="0"/>
        <w:spacing w:before="291" w:line="227" w:lineRule="auto"/>
        <w:ind w:left="742"/>
        <w:jc w:val="left"/>
        <w:textAlignment w:val="baseline"/>
        <w:outlineLvl w:val="1"/>
        <w:rPr>
          <w:rFonts w:ascii="仿宋" w:hAnsi="仿宋" w:eastAsia="仿宋" w:cs="仿宋"/>
          <w:b/>
          <w:bCs/>
          <w:snapToGrid w:val="0"/>
          <w:color w:val="000000"/>
          <w:spacing w:val="8"/>
          <w:kern w:val="0"/>
          <w:sz w:val="29"/>
          <w:szCs w:val="29"/>
          <w:lang w:val="en-US" w:eastAsia="en-US" w:bidi="ar-SA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spacing w:val="8"/>
          <w:kern w:val="0"/>
          <w:sz w:val="29"/>
          <w:szCs w:val="29"/>
          <w:lang w:val="en-US" w:eastAsia="zh-CN" w:bidi="ar-SA"/>
        </w:rPr>
        <w:t>五</w:t>
      </w:r>
      <w:r>
        <w:rPr>
          <w:rFonts w:ascii="仿宋" w:hAnsi="仿宋" w:eastAsia="仿宋" w:cs="仿宋"/>
          <w:b/>
          <w:bCs/>
          <w:snapToGrid w:val="0"/>
          <w:color w:val="000000"/>
          <w:spacing w:val="8"/>
          <w:kern w:val="0"/>
          <w:sz w:val="29"/>
          <w:szCs w:val="29"/>
          <w:lang w:val="en-US" w:eastAsia="en-US" w:bidi="ar-SA"/>
        </w:rPr>
        <w:t>、竞赛任务</w:t>
      </w:r>
    </w:p>
    <w:p w14:paraId="25D4F9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（一）任务概述</w:t>
      </w:r>
    </w:p>
    <w:p w14:paraId="7AC375A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1.小学组</w:t>
      </w:r>
    </w:p>
    <w:p w14:paraId="00451D7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400" w:lineRule="exact"/>
        <w:ind w:left="40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1辆救援车从起点出发，完成道路救援任务后，与被救援车完成 火灾救援任务4次、物资分配任务3次、开闸泄洪任务，最后2辆车全部到达终点。</w:t>
      </w:r>
    </w:p>
    <w:p w14:paraId="38865BD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400" w:lineRule="exact"/>
        <w:ind w:left="40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注：火灾救援、物资分配、开闸泄洪任务均须共同完成，顺序由选手自定。</w:t>
      </w:r>
    </w:p>
    <w:p w14:paraId="47EFCE5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2.初中组</w:t>
      </w:r>
    </w:p>
    <w:p w14:paraId="26B5D0B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1辆救援车从起点出发，完成道路救援任务后，与被救援车完成火灾救援任务5次、物资分配任务4次、开闸泄洪任务，最后2辆车全部到达终点。</w:t>
      </w:r>
    </w:p>
    <w:p w14:paraId="730C39E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注：火灾救援、物资分配任务须分工完成，开闸泄洪任务须共同完成；顺序由选手自定。</w:t>
      </w:r>
    </w:p>
    <w:p w14:paraId="27BFB92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3.高中组</w:t>
      </w:r>
    </w:p>
    <w:p w14:paraId="6D1E3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2辆救援车从不同的起点同时出发，协作完成道路救援任务、火 灾救援任务6次、物资分配任务5次、开闸泄洪任务，最后2辆车全部到达终点。</w:t>
      </w:r>
    </w:p>
    <w:p w14:paraId="1C2C0D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注：火灾救援、物资分配任务可分工完成，亦可共同完成；开闸泄洪任务须共同完成；顺序由选手自定。</w:t>
      </w:r>
    </w:p>
    <w:p w14:paraId="3A17D0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（二）任务分解</w:t>
      </w:r>
    </w:p>
    <w:p w14:paraId="2B863C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1.车辆启动</w:t>
      </w:r>
    </w:p>
    <w:p w14:paraId="1C1156A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救援车辆驶离起点且车身垂直投影完全在起点区外视为成功。</w:t>
      </w:r>
    </w:p>
    <w:p w14:paraId="6E24DF4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2.道路救援</w:t>
      </w:r>
    </w:p>
    <w:p w14:paraId="28BF310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救援车到达道路救援区“牵引”位置静止，然后，“牵引”初始位置的被救援车沿虚线运行（两车动态间距始终不超过1个方格）至维修厂静止，且被救援车垂直投影完全在维修厂内视为成功，示意图如下：</w:t>
      </w:r>
    </w:p>
    <w:tbl>
      <w:tblPr>
        <w:tblStyle w:val="11"/>
        <w:tblW w:w="852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68"/>
        <w:gridCol w:w="1517"/>
        <w:gridCol w:w="1544"/>
      </w:tblGrid>
      <w:tr w14:paraId="292D4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5468" w:type="dxa"/>
            <w:vMerge w:val="restart"/>
            <w:tcBorders>
              <w:bottom w:val="nil"/>
            </w:tcBorders>
            <w:noWrap w:val="0"/>
            <w:vAlign w:val="top"/>
          </w:tcPr>
          <w:p w14:paraId="07B20147">
            <w:pPr>
              <w:keepNext w:val="0"/>
              <w:keepLines w:val="0"/>
              <w:suppressLineNumbers w:val="0"/>
              <w:spacing w:before="5" w:beforeAutospacing="0" w:after="0" w:afterAutospacing="0" w:line="5800" w:lineRule="exact"/>
              <w:ind w:left="0" w:right="0" w:firstLine="113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16"/>
              </w:rPr>
              <w:drawing>
                <wp:inline distT="0" distB="0" distL="114300" distR="114300">
                  <wp:extent cx="3327400" cy="3683000"/>
                  <wp:effectExtent l="0" t="0" r="8255" b="8890"/>
                  <wp:docPr id="8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F3E42">
            <w:pPr>
              <w:keepNext w:val="0"/>
              <w:keepLines w:val="0"/>
              <w:suppressLineNumbers w:val="0"/>
              <w:spacing w:before="28" w:beforeAutospacing="0" w:after="0" w:afterAutospacing="0" w:line="211" w:lineRule="auto"/>
              <w:ind w:left="2199" w:right="0"/>
              <w:rPr>
                <w:rFonts w:hint="default" w:ascii="仿宋" w:hAnsi="仿宋" w:eastAsia="仿宋" w:cs="仿宋"/>
                <w:sz w:val="22"/>
                <w:szCs w:val="22"/>
              </w:rPr>
            </w:pPr>
            <w:r>
              <w:rPr>
                <w:rFonts w:hint="default" w:ascii="仿宋" w:hAnsi="仿宋" w:eastAsia="仿宋" w:cs="仿宋"/>
                <w:spacing w:val="-3"/>
                <w:sz w:val="22"/>
                <w:szCs w:val="22"/>
              </w:rPr>
              <w:t>道路救援区</w:t>
            </w:r>
          </w:p>
        </w:tc>
        <w:tc>
          <w:tcPr>
            <w:tcW w:w="1517" w:type="dxa"/>
            <w:tcBorders>
              <w:bottom w:val="nil"/>
              <w:right w:val="nil"/>
            </w:tcBorders>
            <w:noWrap w:val="0"/>
            <w:vAlign w:val="top"/>
          </w:tcPr>
          <w:p w14:paraId="1D43AB5D">
            <w:pPr>
              <w:keepNext w:val="0"/>
              <w:keepLines w:val="0"/>
              <w:suppressLineNumbers w:val="0"/>
              <w:spacing w:before="193" w:beforeAutospacing="0" w:after="0" w:afterAutospacing="0" w:line="960" w:lineRule="exact"/>
              <w:ind w:left="0" w:right="0" w:firstLine="524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9"/>
              </w:rPr>
              <w:drawing>
                <wp:inline distT="0" distB="0" distL="114300" distR="114300">
                  <wp:extent cx="596900" cy="609600"/>
                  <wp:effectExtent l="0" t="0" r="7620" b="5715"/>
                  <wp:docPr id="10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left w:val="nil"/>
              <w:bottom w:val="nil"/>
            </w:tcBorders>
            <w:noWrap w:val="0"/>
            <w:vAlign w:val="top"/>
          </w:tcPr>
          <w:p w14:paraId="74550C41">
            <w:pPr>
              <w:keepNext w:val="0"/>
              <w:keepLines w:val="0"/>
              <w:suppressLineNumbers w:val="0"/>
              <w:spacing w:before="193" w:beforeAutospacing="0" w:after="0" w:afterAutospacing="0" w:line="960" w:lineRule="exact"/>
              <w:ind w:left="0" w:right="0" w:firstLine="54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9"/>
              </w:rPr>
              <w:drawing>
                <wp:inline distT="0" distB="0" distL="114300" distR="114300">
                  <wp:extent cx="609600" cy="609600"/>
                  <wp:effectExtent l="0" t="0" r="5715" b="5715"/>
                  <wp:docPr id="9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78A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5468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12C960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</w:tc>
        <w:tc>
          <w:tcPr>
            <w:tcW w:w="3061" w:type="dxa"/>
            <w:gridSpan w:val="2"/>
            <w:tcBorders>
              <w:top w:val="nil"/>
            </w:tcBorders>
            <w:noWrap w:val="0"/>
            <w:vAlign w:val="top"/>
          </w:tcPr>
          <w:p w14:paraId="3C1379DC">
            <w:pPr>
              <w:keepNext w:val="0"/>
              <w:keepLines w:val="0"/>
              <w:suppressLineNumbers w:val="0"/>
              <w:spacing w:before="14" w:beforeAutospacing="0" w:after="0" w:afterAutospacing="0" w:line="221" w:lineRule="auto"/>
              <w:ind w:left="733" w:right="0"/>
              <w:rPr>
                <w:rFonts w:hint="default" w:ascii="宋体" w:hAnsi="宋体" w:eastAsia="宋体" w:cs="宋体"/>
                <w:sz w:val="20"/>
                <w:szCs w:val="20"/>
              </w:rPr>
            </w:pPr>
            <w:r>
              <w:rPr>
                <w:rFonts w:hint="default" w:ascii="宋体" w:hAnsi="宋体" w:eastAsia="宋体" w:cs="宋体"/>
                <w:spacing w:val="-1"/>
                <w:sz w:val="20"/>
                <w:szCs w:val="20"/>
              </w:rPr>
              <w:t>被救援车初始位置</w:t>
            </w:r>
          </w:p>
        </w:tc>
      </w:tr>
      <w:tr w14:paraId="1E795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" w:hRule="atLeast"/>
        </w:trPr>
        <w:tc>
          <w:tcPr>
            <w:tcW w:w="5468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167254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</w:tc>
        <w:tc>
          <w:tcPr>
            <w:tcW w:w="3061" w:type="dxa"/>
            <w:gridSpan w:val="2"/>
            <w:noWrap w:val="0"/>
            <w:vAlign w:val="top"/>
          </w:tcPr>
          <w:p w14:paraId="39589A5F">
            <w:pPr>
              <w:keepNext w:val="0"/>
              <w:keepLines w:val="0"/>
              <w:suppressLineNumbers w:val="0"/>
              <w:spacing w:before="78" w:beforeAutospacing="0" w:after="0" w:afterAutospacing="0" w:line="960" w:lineRule="exact"/>
              <w:ind w:left="0" w:right="0" w:firstLine="1046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9"/>
              </w:rPr>
              <w:drawing>
                <wp:inline distT="0" distB="0" distL="114300" distR="114300">
                  <wp:extent cx="609600" cy="609600"/>
                  <wp:effectExtent l="0" t="0" r="5715" b="5715"/>
                  <wp:docPr id="12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C191B">
            <w:pPr>
              <w:keepNext w:val="0"/>
              <w:keepLines w:val="0"/>
              <w:suppressLineNumbers w:val="0"/>
              <w:spacing w:before="25" w:beforeAutospacing="0" w:after="0" w:afterAutospacing="0" w:line="221" w:lineRule="auto"/>
              <w:ind w:left="981" w:right="0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spacing w:val="1"/>
                <w:sz w:val="18"/>
                <w:szCs w:val="18"/>
              </w:rPr>
              <w:t>“牵引”位置</w:t>
            </w:r>
          </w:p>
        </w:tc>
      </w:tr>
      <w:tr w14:paraId="522CA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5468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1A2C86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</w:tc>
        <w:tc>
          <w:tcPr>
            <w:tcW w:w="3061" w:type="dxa"/>
            <w:gridSpan w:val="2"/>
            <w:noWrap w:val="0"/>
            <w:vAlign w:val="top"/>
          </w:tcPr>
          <w:p w14:paraId="7BC7035D">
            <w:pPr>
              <w:keepNext w:val="0"/>
              <w:keepLines w:val="0"/>
              <w:suppressLineNumbers w:val="0"/>
              <w:spacing w:before="97" w:beforeAutospacing="0" w:after="0" w:afterAutospacing="0" w:line="960" w:lineRule="exact"/>
              <w:ind w:left="0" w:right="0" w:firstLine="666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9"/>
              </w:rPr>
              <w:drawing>
                <wp:inline distT="0" distB="0" distL="114300" distR="114300">
                  <wp:extent cx="1092200" cy="609600"/>
                  <wp:effectExtent l="0" t="0" r="8890" b="5715"/>
                  <wp:docPr id="11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996A6">
            <w:pPr>
              <w:keepNext w:val="0"/>
              <w:keepLines w:val="0"/>
              <w:suppressLineNumbers w:val="0"/>
              <w:spacing w:before="22" w:beforeAutospacing="0" w:after="0" w:afterAutospacing="0" w:line="222" w:lineRule="auto"/>
              <w:ind w:left="1266" w:right="0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</w:rPr>
              <w:t>维修厂</w:t>
            </w:r>
          </w:p>
        </w:tc>
      </w:tr>
      <w:tr w14:paraId="3E3D7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6" w:hRule="atLeast"/>
        </w:trPr>
        <w:tc>
          <w:tcPr>
            <w:tcW w:w="5468" w:type="dxa"/>
            <w:vMerge w:val="continue"/>
            <w:tcBorders>
              <w:top w:val="nil"/>
            </w:tcBorders>
            <w:noWrap w:val="0"/>
            <w:vAlign w:val="top"/>
          </w:tcPr>
          <w:p w14:paraId="068BA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</w:tc>
        <w:tc>
          <w:tcPr>
            <w:tcW w:w="3061" w:type="dxa"/>
            <w:gridSpan w:val="2"/>
            <w:noWrap w:val="0"/>
            <w:vAlign w:val="top"/>
          </w:tcPr>
          <w:p w14:paraId="29B4D451">
            <w:pPr>
              <w:keepNext w:val="0"/>
              <w:keepLines w:val="0"/>
              <w:suppressLineNumbers w:val="0"/>
              <w:spacing w:before="0" w:beforeAutospacing="0" w:after="0" w:afterAutospacing="0" w:line="328" w:lineRule="auto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  <w:p w14:paraId="56D24787">
            <w:pPr>
              <w:keepNext w:val="0"/>
              <w:keepLines w:val="0"/>
              <w:suppressLineNumbers w:val="0"/>
              <w:spacing w:before="0" w:beforeAutospacing="0" w:after="0" w:afterAutospacing="0" w:line="840" w:lineRule="exact"/>
              <w:ind w:left="0" w:right="0" w:firstLine="146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6"/>
              </w:rPr>
              <w:drawing>
                <wp:inline distT="0" distB="0" distL="114300" distR="114300">
                  <wp:extent cx="1752600" cy="533400"/>
                  <wp:effectExtent l="0" t="0" r="6985" b="6350"/>
                  <wp:docPr id="13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1C6F1">
            <w:pPr>
              <w:keepNext w:val="0"/>
              <w:keepLines w:val="0"/>
              <w:suppressLineNumbers w:val="0"/>
              <w:spacing w:before="25" w:beforeAutospacing="0" w:after="0" w:afterAutospacing="0" w:line="222" w:lineRule="auto"/>
              <w:ind w:left="228" w:right="0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spacing w:val="-1"/>
                <w:sz w:val="18"/>
                <w:szCs w:val="18"/>
              </w:rPr>
              <w:t>两车动态间距始终不超过1个方格</w:t>
            </w:r>
          </w:p>
        </w:tc>
      </w:tr>
    </w:tbl>
    <w:p w14:paraId="5A73CC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</w:p>
    <w:p w14:paraId="4FB2DDA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3.火灾救援</w:t>
      </w:r>
    </w:p>
    <w:p w14:paraId="1463729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车辆到达火灾区由无火口驶入，完成避障标识搜寻，发现标识 贴并静止其上，蜂鸣不少于2次视为单次成功，示意图如下：</w:t>
      </w:r>
    </w:p>
    <w:tbl>
      <w:tblPr>
        <w:tblStyle w:val="11"/>
        <w:tblW w:w="852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7"/>
        <w:gridCol w:w="1593"/>
        <w:gridCol w:w="266"/>
        <w:gridCol w:w="1863"/>
      </w:tblGrid>
      <w:tr w14:paraId="502851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8" w:hRule="atLeast"/>
        </w:trPr>
        <w:tc>
          <w:tcPr>
            <w:tcW w:w="4807" w:type="dxa"/>
            <w:vMerge w:val="restart"/>
            <w:tcBorders>
              <w:bottom w:val="nil"/>
            </w:tcBorders>
            <w:noWrap w:val="0"/>
            <w:vAlign w:val="top"/>
          </w:tcPr>
          <w:p w14:paraId="36BE6F01">
            <w:pPr>
              <w:keepNext w:val="0"/>
              <w:keepLines w:val="0"/>
              <w:suppressLineNumbers w:val="0"/>
              <w:spacing w:before="4" w:beforeAutospacing="0" w:after="0" w:afterAutospacing="0" w:line="4880" w:lineRule="exact"/>
              <w:ind w:left="0" w:right="0" w:firstLine="113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97"/>
              </w:rPr>
              <w:drawing>
                <wp:inline distT="0" distB="0" distL="114300" distR="114300">
                  <wp:extent cx="2907665" cy="3098165"/>
                  <wp:effectExtent l="0" t="0" r="6985" b="0"/>
                  <wp:docPr id="22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30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BD8D5">
            <w:pPr>
              <w:keepNext w:val="0"/>
              <w:keepLines w:val="0"/>
              <w:suppressLineNumbers w:val="0"/>
              <w:spacing w:before="26" w:beforeAutospacing="0" w:after="0" w:afterAutospacing="0" w:line="221" w:lineRule="auto"/>
              <w:ind w:left="2098" w:right="0"/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pacing w:val="-2"/>
                <w:sz w:val="21"/>
                <w:szCs w:val="21"/>
              </w:rPr>
              <w:t>火灾区</w:t>
            </w:r>
          </w:p>
        </w:tc>
        <w:tc>
          <w:tcPr>
            <w:tcW w:w="1859" w:type="dxa"/>
            <w:gridSpan w:val="2"/>
            <w:tcBorders>
              <w:bottom w:val="nil"/>
              <w:right w:val="nil"/>
            </w:tcBorders>
            <w:noWrap w:val="0"/>
            <w:vAlign w:val="top"/>
          </w:tcPr>
          <w:p w14:paraId="17534E11">
            <w:pPr>
              <w:keepNext w:val="0"/>
              <w:keepLines w:val="0"/>
              <w:suppressLineNumbers w:val="0"/>
              <w:spacing w:before="4" w:beforeAutospacing="0" w:after="0" w:afterAutospacing="0" w:line="1560" w:lineRule="exact"/>
              <w:ind w:left="0" w:right="0" w:firstLine="245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31"/>
              </w:rPr>
              <w:drawing>
                <wp:inline distT="0" distB="0" distL="114300" distR="114300">
                  <wp:extent cx="990600" cy="990600"/>
                  <wp:effectExtent l="0" t="0" r="2540" b="2540"/>
                  <wp:docPr id="20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left w:val="nil"/>
              <w:bottom w:val="nil"/>
            </w:tcBorders>
            <w:noWrap w:val="0"/>
            <w:vAlign w:val="top"/>
          </w:tcPr>
          <w:p w14:paraId="60A12145">
            <w:pPr>
              <w:keepNext w:val="0"/>
              <w:keepLines w:val="0"/>
              <w:suppressLineNumbers w:val="0"/>
              <w:spacing w:before="4" w:beforeAutospacing="0" w:after="0" w:afterAutospacing="0" w:line="1560" w:lineRule="exact"/>
              <w:ind w:left="0" w:right="0" w:firstLine="53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31"/>
              </w:rPr>
              <w:drawing>
                <wp:inline distT="0" distB="0" distL="114300" distR="114300">
                  <wp:extent cx="990600" cy="990600"/>
                  <wp:effectExtent l="0" t="0" r="2540" b="2540"/>
                  <wp:docPr id="21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4D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4807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714D01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</w:tc>
        <w:tc>
          <w:tcPr>
            <w:tcW w:w="3722" w:type="dxa"/>
            <w:gridSpan w:val="3"/>
            <w:tcBorders>
              <w:top w:val="nil"/>
            </w:tcBorders>
            <w:noWrap w:val="0"/>
            <w:vAlign w:val="top"/>
          </w:tcPr>
          <w:p w14:paraId="3F7CCDC6">
            <w:pPr>
              <w:keepNext w:val="0"/>
              <w:keepLines w:val="0"/>
              <w:suppressLineNumbers w:val="0"/>
              <w:spacing w:before="15" w:beforeAutospacing="0" w:after="0" w:afterAutospacing="0" w:line="221" w:lineRule="auto"/>
              <w:ind w:left="1553" w:right="0"/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pacing w:val="-2"/>
                <w:sz w:val="21"/>
                <w:szCs w:val="21"/>
              </w:rPr>
              <w:t>标识贴</w:t>
            </w:r>
          </w:p>
          <w:p w14:paraId="21818CF3">
            <w:pPr>
              <w:keepNext w:val="0"/>
              <w:keepLines w:val="0"/>
              <w:suppressLineNumbers w:val="0"/>
              <w:spacing w:before="18" w:beforeAutospacing="0" w:after="0" w:afterAutospacing="0" w:line="207" w:lineRule="auto"/>
              <w:ind w:left="194" w:right="0"/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pacing w:val="-2"/>
                <w:sz w:val="21"/>
                <w:szCs w:val="21"/>
              </w:rPr>
              <w:t>（每个无障碍物单元格内限贴一张）</w:t>
            </w:r>
          </w:p>
        </w:tc>
      </w:tr>
      <w:tr w14:paraId="78BBC1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8" w:hRule="atLeast"/>
        </w:trPr>
        <w:tc>
          <w:tcPr>
            <w:tcW w:w="4807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275CA0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</w:tc>
        <w:tc>
          <w:tcPr>
            <w:tcW w:w="3722" w:type="dxa"/>
            <w:gridSpan w:val="3"/>
            <w:noWrap w:val="0"/>
            <w:vAlign w:val="top"/>
          </w:tcPr>
          <w:p w14:paraId="20B14EFC">
            <w:pPr>
              <w:keepNext w:val="0"/>
              <w:keepLines w:val="0"/>
              <w:suppressLineNumbers w:val="0"/>
              <w:spacing w:before="7" w:beforeAutospacing="0" w:after="0" w:afterAutospacing="0" w:line="1398" w:lineRule="exact"/>
              <w:ind w:left="0" w:right="0" w:firstLine="1107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27"/>
              </w:rPr>
              <w:drawing>
                <wp:inline distT="0" distB="0" distL="114300" distR="114300">
                  <wp:extent cx="952500" cy="887095"/>
                  <wp:effectExtent l="0" t="0" r="8255" b="8890"/>
                  <wp:docPr id="18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FC3B0">
            <w:pPr>
              <w:keepNext w:val="0"/>
              <w:keepLines w:val="0"/>
              <w:suppressLineNumbers w:val="0"/>
              <w:spacing w:before="28" w:beforeAutospacing="0" w:after="0" w:afterAutospacing="0" w:line="206" w:lineRule="auto"/>
              <w:ind w:left="714" w:right="0"/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pacing w:val="-2"/>
                <w:sz w:val="21"/>
                <w:szCs w:val="21"/>
              </w:rPr>
              <w:t>无火口（火灾区出入口）</w:t>
            </w:r>
          </w:p>
        </w:tc>
      </w:tr>
      <w:tr w14:paraId="1FE887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0" w:hRule="atLeast"/>
        </w:trPr>
        <w:tc>
          <w:tcPr>
            <w:tcW w:w="4807" w:type="dxa"/>
            <w:vMerge w:val="continue"/>
            <w:tcBorders>
              <w:top w:val="nil"/>
            </w:tcBorders>
            <w:noWrap w:val="0"/>
            <w:vAlign w:val="top"/>
          </w:tcPr>
          <w:p w14:paraId="2DB11A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</w:tc>
        <w:tc>
          <w:tcPr>
            <w:tcW w:w="1593" w:type="dxa"/>
            <w:noWrap w:val="0"/>
            <w:vAlign w:val="top"/>
          </w:tcPr>
          <w:p w14:paraId="370B38B5">
            <w:pPr>
              <w:keepNext w:val="0"/>
              <w:keepLines w:val="0"/>
              <w:suppressLineNumbers w:val="0"/>
              <w:spacing w:before="0" w:beforeAutospacing="0" w:after="0" w:afterAutospacing="0" w:line="275" w:lineRule="auto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  <w:p w14:paraId="60A56A85">
            <w:pPr>
              <w:keepNext w:val="0"/>
              <w:keepLines w:val="0"/>
              <w:suppressLineNumbers w:val="0"/>
              <w:spacing w:before="0" w:beforeAutospacing="0" w:after="0" w:afterAutospacing="0" w:line="920" w:lineRule="exact"/>
              <w:ind w:left="0" w:right="0" w:firstLine="314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8"/>
              </w:rPr>
              <w:drawing>
                <wp:inline distT="0" distB="0" distL="114300" distR="114300">
                  <wp:extent cx="609600" cy="583565"/>
                  <wp:effectExtent l="0" t="0" r="5715" b="10160"/>
                  <wp:docPr id="19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D3419">
            <w:pPr>
              <w:keepNext w:val="0"/>
              <w:keepLines w:val="0"/>
              <w:suppressLineNumbers w:val="0"/>
              <w:spacing w:before="27" w:beforeAutospacing="0" w:after="0" w:afterAutospacing="0" w:line="231" w:lineRule="auto"/>
              <w:ind w:left="706" w:right="160" w:hanging="514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pacing w:val="-5"/>
                <w:sz w:val="21"/>
                <w:szCs w:val="21"/>
              </w:rPr>
              <w:t>障碍物摆放位</w:t>
            </w:r>
            <w:r>
              <w:rPr>
                <w:rFonts w:hint="default" w:ascii="仿宋" w:hAnsi="仿宋" w:eastAsia="仿宋" w:cs="仿宋"/>
                <w:spacing w:val="4"/>
                <w:sz w:val="21"/>
                <w:szCs w:val="21"/>
              </w:rPr>
              <w:t xml:space="preserve"> </w:t>
            </w:r>
            <w:r>
              <w:rPr>
                <w:rFonts w:hint="default" w:ascii="仿宋" w:hAnsi="仿宋" w:eastAsia="仿宋" w:cs="仿宋"/>
                <w:sz w:val="21"/>
                <w:szCs w:val="21"/>
              </w:rPr>
              <w:t>置</w:t>
            </w:r>
          </w:p>
        </w:tc>
        <w:tc>
          <w:tcPr>
            <w:tcW w:w="2129" w:type="dxa"/>
            <w:gridSpan w:val="2"/>
            <w:noWrap w:val="0"/>
            <w:vAlign w:val="top"/>
          </w:tcPr>
          <w:p w14:paraId="0AE1F481">
            <w:pPr>
              <w:keepNext w:val="0"/>
              <w:keepLines w:val="0"/>
              <w:suppressLineNumbers w:val="0"/>
              <w:spacing w:before="0" w:beforeAutospacing="0" w:after="0" w:afterAutospacing="0" w:line="267" w:lineRule="auto"/>
              <w:ind w:left="0" w:right="0"/>
              <w:rPr>
                <w:rFonts w:hint="default" w:ascii="Arial" w:hAnsi="Calibri" w:eastAsia="宋体" w:cs="Times New Roman"/>
                <w:sz w:val="21"/>
              </w:rPr>
            </w:pPr>
          </w:p>
          <w:p w14:paraId="32DEB483">
            <w:pPr>
              <w:keepNext w:val="0"/>
              <w:keepLines w:val="0"/>
              <w:suppressLineNumbers w:val="0"/>
              <w:spacing w:before="0" w:beforeAutospacing="0" w:after="0" w:afterAutospacing="0" w:line="677" w:lineRule="exact"/>
              <w:ind w:left="0" w:right="0" w:firstLine="471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3"/>
              </w:rPr>
              <mc:AlternateContent>
                <mc:Choice Requires="wpg">
                  <w:drawing>
                    <wp:inline distT="0" distB="0" distL="114300" distR="114300">
                      <wp:extent cx="748030" cy="429895"/>
                      <wp:effectExtent l="635" t="0" r="6985" b="1905"/>
                      <wp:docPr id="1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8030" cy="429895"/>
                                <a:chOff x="0" y="0"/>
                                <a:chExt cx="1178" cy="676"/>
                              </a:xfrm>
                            </wpg:grpSpPr>
                            <wps:wsp>
                              <wps:cNvPr id="14" name="任意多边形 14"/>
                              <wps:cNvSpPr/>
                              <wps:spPr>
                                <a:xfrm>
                                  <a:off x="1004" y="7"/>
                                  <a:ext cx="166" cy="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6" h="661">
                                      <a:moveTo>
                                        <a:pt x="0" y="165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65" y="496"/>
                                      </a:lnTo>
                                      <a:lnTo>
                                        <a:pt x="0" y="661"/>
                                      </a:lnTo>
                                      <a:lnTo>
                                        <a:pt x="0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CDCD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" name="任意多边形 15"/>
                              <wps:cNvSpPr/>
                              <wps:spPr>
                                <a:xfrm>
                                  <a:off x="7" y="7"/>
                                  <a:ext cx="1163" cy="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63" h="166">
                                      <a:moveTo>
                                        <a:pt x="0" y="165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162" y="0"/>
                                      </a:lnTo>
                                      <a:lnTo>
                                        <a:pt x="997" y="165"/>
                                      </a:lnTo>
                                      <a:lnTo>
                                        <a:pt x="0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" name="任意多边形 16"/>
                              <wps:cNvSpPr/>
                              <wps:spPr>
                                <a:xfrm>
                                  <a:off x="0" y="0"/>
                                  <a:ext cx="1178" cy="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78" h="676">
                                      <a:moveTo>
                                        <a:pt x="7" y="172"/>
                                      </a:moveTo>
                                      <a:lnTo>
                                        <a:pt x="172" y="7"/>
                                      </a:lnTo>
                                      <a:lnTo>
                                        <a:pt x="1170" y="7"/>
                                      </a:lnTo>
                                      <a:lnTo>
                                        <a:pt x="1170" y="503"/>
                                      </a:lnTo>
                                      <a:lnTo>
                                        <a:pt x="1005" y="669"/>
                                      </a:lnTo>
                                      <a:lnTo>
                                        <a:pt x="7" y="669"/>
                                      </a:lnTo>
                                      <a:lnTo>
                                        <a:pt x="7" y="172"/>
                                      </a:lnTo>
                                      <a:close/>
                                      <a:moveTo>
                                        <a:pt x="7" y="172"/>
                                      </a:moveTo>
                                      <a:lnTo>
                                        <a:pt x="1005" y="172"/>
                                      </a:lnTo>
                                      <a:lnTo>
                                        <a:pt x="1170" y="7"/>
                                      </a:lnTo>
                                      <a:moveTo>
                                        <a:pt x="1005" y="172"/>
                                      </a:moveTo>
                                      <a:lnTo>
                                        <a:pt x="1005" y="66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3.85pt;width:58.9pt;" coordsize="1178,676" o:gfxdata="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">
                      <o:lock v:ext="edit" aspectratio="f"/>
                      <v:shape id="_x0000_s1026" o:spid="_x0000_s1026" o:spt="100" style="position:absolute;left:1004;top:7;height:661;width:166;" fillcolor="#CDCDCD" filled="t" stroked="f" coordsize="166,661" o:gfxdata="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Naeg7UAAADbAAAADwAA&#10;AAAAAAABACAAAAAiAAAAZHJzL2Rvd25yZXYueG1sUEsBAhQAFAAAAAgAh07iQDMvBZ47AAAAOQAA&#10;ABAAAAAAAAAAAQAgAAAABAEAAGRycy9zaGFwZXhtbC54bWxQSwUGAAAAAAYABgBbAQAArgMAAAAA&#10;" path="m0,165l165,0,165,496,0,661,0,16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7;top:7;height:166;width:1163;" fillcolor="#FFFFFF" filled="t" stroked="f" coordsize="1163,166" o:gfxdata="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VvO1ugAAANsA&#10;AAAPAAAAAAAAAAEAIAAAACIAAABkcnMvZG93bnJldi54bWxQSwECFAAUAAAACACHTuJAMy8FnjsA&#10;AAA5AAAAEAAAAAAAAAABACAAAAAJAQAAZHJzL3NoYXBleG1sLnhtbFBLBQYAAAAABgAGAFsBAACz&#10;AwAAAAA=&#10;" path="m0,165l165,0,1162,0,997,165,0,16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676;width:1178;" filled="f" stroked="t" coordsize="1178,676" o:gfxdata="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1y6zL4A&#10;AADbAAAADwAAAAAAAAABACAAAAAiAAAAZHJzL2Rvd25yZXYueG1sUEsBAhQAFAAAAAgAh07iQDMv&#10;BZ47AAAAOQAAABAAAAAAAAAAAQAgAAAADQEAAGRycy9zaGFwZXhtbC54bWxQSwUGAAAAAAYABgBb&#10;AQAAtwMAAAAA&#10;" path="m7,172l172,7,1170,7,1170,503,1005,669,7,669,7,172xm7,172l1005,172,1170,7m1005,172l1005,669e">
                        <v:fill on="f" focussize="0,0"/>
                        <v:stroke color="#000000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42A3F1FB">
            <w:pPr>
              <w:keepNext w:val="0"/>
              <w:keepLines w:val="0"/>
              <w:suppressLineNumbers w:val="0"/>
              <w:spacing w:before="19" w:beforeAutospacing="0" w:after="0" w:afterAutospacing="0" w:line="222" w:lineRule="auto"/>
              <w:ind w:left="559" w:right="0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pacing w:val="-4"/>
                <w:sz w:val="21"/>
                <w:szCs w:val="21"/>
              </w:rPr>
              <w:t>障碍物模型</w:t>
            </w:r>
          </w:p>
          <w:p w14:paraId="1D8F4C89">
            <w:pPr>
              <w:keepNext w:val="0"/>
              <w:keepLines w:val="0"/>
              <w:suppressLineNumbers w:val="0"/>
              <w:spacing w:before="21" w:beforeAutospacing="0" w:after="0" w:afterAutospacing="0" w:line="224" w:lineRule="auto"/>
              <w:ind w:left="232" w:right="0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pacing w:val="-2"/>
                <w:sz w:val="21"/>
                <w:szCs w:val="21"/>
              </w:rPr>
              <w:t>长4cm×宽4cm×高</w:t>
            </w:r>
          </w:p>
          <w:p w14:paraId="0C359462">
            <w:pPr>
              <w:keepNext w:val="0"/>
              <w:keepLines w:val="0"/>
              <w:suppressLineNumbers w:val="0"/>
              <w:spacing w:before="57" w:beforeAutospacing="0" w:after="0" w:afterAutospacing="0" w:line="175" w:lineRule="auto"/>
              <w:ind w:left="907" w:right="0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pacing w:val="-2"/>
                <w:sz w:val="21"/>
                <w:szCs w:val="21"/>
              </w:rPr>
              <w:t>4cm</w:t>
            </w:r>
          </w:p>
        </w:tc>
      </w:tr>
    </w:tbl>
    <w:p w14:paraId="70B448E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4.物资分配</w:t>
      </w:r>
    </w:p>
    <w:p w14:paraId="3412F65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车辆到达物资区，将物资模型运送至救援营地，且物资模型垂 直投影完全在救援营地绿色区域内视为单次成功，示意图如下：</w:t>
      </w:r>
    </w:p>
    <w:p w14:paraId="3ABFCFC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</w:p>
    <w:p w14:paraId="692995D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</w:p>
    <w:p w14:paraId="7FB511F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</w:p>
    <w:p w14:paraId="390231B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</w:p>
    <w:p w14:paraId="51F3C4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</w:p>
    <w:tbl>
      <w:tblPr>
        <w:tblStyle w:val="11"/>
        <w:tblW w:w="852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46"/>
        <w:gridCol w:w="1205"/>
        <w:gridCol w:w="1184"/>
        <w:gridCol w:w="2394"/>
      </w:tblGrid>
      <w:tr w14:paraId="056BA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3" w:hRule="atLeast"/>
        </w:trPr>
        <w:tc>
          <w:tcPr>
            <w:tcW w:w="3746" w:type="dxa"/>
            <w:vMerge w:val="restart"/>
            <w:tcBorders>
              <w:bottom w:val="nil"/>
            </w:tcBorders>
            <w:noWrap w:val="0"/>
            <w:vAlign w:val="top"/>
          </w:tcPr>
          <w:p w14:paraId="6579C0C3">
            <w:pPr>
              <w:keepNext w:val="0"/>
              <w:keepLines w:val="0"/>
              <w:suppressLineNumbers w:val="0"/>
              <w:spacing w:before="204" w:beforeAutospacing="0" w:after="0" w:afterAutospacing="0" w:line="3740" w:lineRule="exact"/>
              <w:ind w:left="0" w:right="0" w:firstLine="373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74"/>
              </w:rPr>
              <w:drawing>
                <wp:inline distT="0" distB="0" distL="114300" distR="114300">
                  <wp:extent cx="1905000" cy="2374900"/>
                  <wp:effectExtent l="0" t="0" r="5715" b="0"/>
                  <wp:docPr id="24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FA3A5">
            <w:pPr>
              <w:keepNext w:val="0"/>
              <w:keepLines w:val="0"/>
              <w:suppressLineNumbers w:val="0"/>
              <w:spacing w:before="30" w:beforeAutospacing="0" w:after="0" w:afterAutospacing="0" w:line="222" w:lineRule="auto"/>
              <w:ind w:left="1566" w:right="0"/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pacing w:val="-2"/>
                <w:sz w:val="21"/>
                <w:szCs w:val="21"/>
              </w:rPr>
              <w:t>物资区</w:t>
            </w:r>
          </w:p>
        </w:tc>
        <w:tc>
          <w:tcPr>
            <w:tcW w:w="2389" w:type="dxa"/>
            <w:gridSpan w:val="2"/>
            <w:tcBorders>
              <w:bottom w:val="nil"/>
              <w:right w:val="single" w:color="000000" w:sz="8" w:space="0"/>
            </w:tcBorders>
            <w:noWrap w:val="0"/>
            <w:vAlign w:val="top"/>
          </w:tcPr>
          <w:p w14:paraId="6CE1887F">
            <w:pPr>
              <w:keepNext w:val="0"/>
              <w:keepLines w:val="0"/>
              <w:suppressLineNumbers w:val="0"/>
              <w:spacing w:before="60" w:beforeAutospacing="0" w:after="0" w:afterAutospacing="0" w:line="837" w:lineRule="exact"/>
              <w:ind w:left="0" w:right="0" w:firstLine="343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page">
                    <wp:posOffset>4279900</wp:posOffset>
                  </wp:positionH>
                  <wp:positionV relativeFrom="page">
                    <wp:posOffset>6313170</wp:posOffset>
                  </wp:positionV>
                  <wp:extent cx="546100" cy="546100"/>
                  <wp:effectExtent l="0" t="0" r="4445" b="4445"/>
                  <wp:wrapNone/>
                  <wp:docPr id="25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Calibri" w:hAnsi="Calibri" w:eastAsia="宋体" w:cs="Times New Roma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page">
                    <wp:posOffset>3895090</wp:posOffset>
                  </wp:positionH>
                  <wp:positionV relativeFrom="page">
                    <wp:posOffset>6459220</wp:posOffset>
                  </wp:positionV>
                  <wp:extent cx="236855" cy="307975"/>
                  <wp:effectExtent l="0" t="0" r="635" b="5080"/>
                  <wp:wrapNone/>
                  <wp:docPr id="26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Calibri" w:hAnsi="Calibri" w:eastAsia="宋体" w:cs="Times New Roman"/>
                <w:position w:val="-17"/>
              </w:rPr>
              <mc:AlternateContent>
                <mc:Choice Requires="wps">
                  <w:drawing>
                    <wp:inline distT="0" distB="0" distL="114300" distR="114300">
                      <wp:extent cx="570230" cy="536575"/>
                      <wp:effectExtent l="0" t="0" r="1905" b="3175"/>
                      <wp:docPr id="27" name="任意多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230" cy="536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898" h="845">
                                    <a:moveTo>
                                      <a:pt x="20" y="154"/>
                                    </a:moveTo>
                                    <a:cubicBezTo>
                                      <a:pt x="20" y="80"/>
                                      <a:pt x="80" y="20"/>
                                      <a:pt x="154" y="20"/>
                                    </a:cubicBezTo>
                                    <a:lnTo>
                                      <a:pt x="743" y="20"/>
                                    </a:lnTo>
                                    <a:cubicBezTo>
                                      <a:pt x="817" y="20"/>
                                      <a:pt x="877" y="80"/>
                                      <a:pt x="877" y="154"/>
                                    </a:cubicBezTo>
                                    <a:lnTo>
                                      <a:pt x="877" y="690"/>
                                    </a:lnTo>
                                    <a:cubicBezTo>
                                      <a:pt x="877" y="764"/>
                                      <a:pt x="817" y="824"/>
                                      <a:pt x="743" y="824"/>
                                    </a:cubicBezTo>
                                    <a:lnTo>
                                      <a:pt x="154" y="824"/>
                                    </a:lnTo>
                                    <a:cubicBezTo>
                                      <a:pt x="80" y="824"/>
                                      <a:pt x="20" y="764"/>
                                      <a:pt x="20" y="690"/>
                                    </a:cubicBezTo>
                                    <a:lnTo>
                                      <a:pt x="20" y="1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>
                                <a:solidFill>
                                  <a:srgbClr val="29486D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100" style="height:42.25pt;width:44.9pt;" filled="f" stroked="t" coordsize="898,845" o:gfxdata="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JCy/ijTAAAAAwEAAA8AAAAAAAAAAQAg&#10;AAAAIgAAAGRycy9kb3ducmV2LnhtbFBLAQIUABQAAAAIAIdO4kDEB69SvgIAAJIGAAAOAAAAAAAA&#10;AAEAIAAAACIBAABkcnMvZTJvRG9jLnhtbFBLBQYAAAAABgAGAFkBAABSBgAAAAA=&#10;" path="m20,154c20,80,80,20,154,20l743,20c817,20,877,80,877,154l877,690c877,764,817,824,743,824l154,824c80,824,20,764,20,690l20,154xe">
                      <v:fill on="f" focussize="0,0"/>
                      <v:stroke weight="2pt" color="#29486D" joinstyle="round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  <w:p w14:paraId="0AB2EA90">
            <w:pPr>
              <w:keepNext w:val="0"/>
              <w:keepLines w:val="0"/>
              <w:suppressLineNumbers w:val="0"/>
              <w:spacing w:before="0" w:beforeAutospacing="0" w:after="0" w:afterAutospacing="0" w:line="213" w:lineRule="auto"/>
              <w:ind w:left="571" w:right="0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spacing w:val="-1"/>
                <w:sz w:val="18"/>
                <w:szCs w:val="18"/>
              </w:rPr>
              <w:t>物资模型贴种类</w:t>
            </w:r>
          </w:p>
          <w:p w14:paraId="0AE25819">
            <w:pPr>
              <w:keepNext w:val="0"/>
              <w:keepLines w:val="0"/>
              <w:suppressLineNumbers w:val="0"/>
              <w:spacing w:before="18" w:beforeAutospacing="0" w:after="0" w:afterAutospacing="0" w:line="223" w:lineRule="auto"/>
              <w:ind w:left="622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spacing w:val="-1"/>
                <w:sz w:val="18"/>
                <w:szCs w:val="18"/>
              </w:rPr>
              <w:t>长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8"/>
                <w:szCs w:val="18"/>
              </w:rPr>
              <w:t>5cm</w:t>
            </w:r>
            <w:r>
              <w:rPr>
                <w:rFonts w:hint="default" w:ascii="宋体" w:hAnsi="宋体" w:eastAsia="宋体" w:cs="宋体"/>
                <w:spacing w:val="-1"/>
                <w:sz w:val="18"/>
                <w:szCs w:val="18"/>
              </w:rPr>
              <w:t>×宽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8"/>
                <w:szCs w:val="18"/>
              </w:rPr>
              <w:t>5cm</w:t>
            </w:r>
          </w:p>
        </w:tc>
        <w:tc>
          <w:tcPr>
            <w:tcW w:w="2394" w:type="dxa"/>
            <w:tcBorders>
              <w:left w:val="single" w:color="000000" w:sz="8" w:space="0"/>
              <w:bottom w:val="nil"/>
            </w:tcBorders>
            <w:noWrap w:val="0"/>
            <w:vAlign w:val="top"/>
          </w:tcPr>
          <w:p w14:paraId="092A35F5">
            <w:pPr>
              <w:keepNext w:val="0"/>
              <w:keepLines w:val="0"/>
              <w:suppressLineNumbers w:val="0"/>
              <w:spacing w:before="4" w:beforeAutospacing="0" w:after="0" w:afterAutospacing="0" w:line="880" w:lineRule="exact"/>
              <w:ind w:left="0" w:right="0" w:firstLine="296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17"/>
              </w:rPr>
              <w:drawing>
                <wp:inline distT="0" distB="0" distL="114300" distR="114300">
                  <wp:extent cx="1130300" cy="558800"/>
                  <wp:effectExtent l="0" t="0" r="3175" b="2540"/>
                  <wp:docPr id="28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A2AD6">
            <w:pPr>
              <w:keepNext w:val="0"/>
              <w:keepLines w:val="0"/>
              <w:suppressLineNumbers w:val="0"/>
              <w:spacing w:before="24" w:beforeAutospacing="0" w:after="0" w:afterAutospacing="0" w:line="223" w:lineRule="auto"/>
              <w:ind w:left="657" w:right="0"/>
              <w:rPr>
                <w:rFonts w:hint="default" w:ascii="仿宋" w:hAnsi="仿宋" w:eastAsia="仿宋" w:cs="仿宋"/>
                <w:sz w:val="18"/>
                <w:szCs w:val="18"/>
              </w:rPr>
            </w:pPr>
            <w:r>
              <w:rPr>
                <w:rFonts w:hint="default" w:ascii="仿宋" w:hAnsi="仿宋" w:eastAsia="仿宋" w:cs="仿宋"/>
                <w:spacing w:val="-2"/>
                <w:sz w:val="18"/>
                <w:szCs w:val="18"/>
              </w:rPr>
              <w:t>物资模型种类</w:t>
            </w:r>
          </w:p>
          <w:p w14:paraId="3CB973C2">
            <w:pPr>
              <w:keepNext w:val="0"/>
              <w:keepLines w:val="0"/>
              <w:suppressLineNumbers w:val="0"/>
              <w:spacing w:before="17" w:beforeAutospacing="0" w:after="0" w:afterAutospacing="0" w:line="222" w:lineRule="auto"/>
              <w:ind w:left="277" w:right="0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spacing w:val="-1"/>
                <w:sz w:val="18"/>
                <w:szCs w:val="18"/>
              </w:rPr>
              <w:t>长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8"/>
                <w:szCs w:val="18"/>
              </w:rPr>
              <w:t>5cm</w:t>
            </w:r>
            <w:r>
              <w:rPr>
                <w:rFonts w:hint="default" w:ascii="宋体" w:hAnsi="宋体" w:eastAsia="宋体" w:cs="宋体"/>
                <w:spacing w:val="-1"/>
                <w:sz w:val="18"/>
                <w:szCs w:val="18"/>
              </w:rPr>
              <w:t>×宽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8"/>
                <w:szCs w:val="18"/>
              </w:rPr>
              <w:t>5cm</w:t>
            </w:r>
            <w:r>
              <w:rPr>
                <w:rFonts w:hint="default" w:ascii="宋体" w:hAnsi="宋体" w:eastAsia="宋体" w:cs="宋体"/>
                <w:spacing w:val="-1"/>
                <w:sz w:val="18"/>
                <w:szCs w:val="18"/>
              </w:rPr>
              <w:t>×高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8"/>
                <w:szCs w:val="18"/>
              </w:rPr>
              <w:t>5cm</w:t>
            </w:r>
          </w:p>
        </w:tc>
      </w:tr>
      <w:tr w14:paraId="053DC6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3746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17EDB5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4783" w:type="dxa"/>
            <w:gridSpan w:val="3"/>
            <w:tcBorders>
              <w:top w:val="nil"/>
            </w:tcBorders>
            <w:noWrap w:val="0"/>
            <w:vAlign w:val="top"/>
          </w:tcPr>
          <w:p w14:paraId="14537B34">
            <w:pPr>
              <w:keepNext w:val="0"/>
              <w:keepLines w:val="0"/>
              <w:suppressLineNumbers w:val="0"/>
              <w:spacing w:before="172" w:beforeAutospacing="0" w:after="0" w:afterAutospacing="0" w:line="222" w:lineRule="auto"/>
              <w:ind w:left="866" w:right="0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hint="default" w:ascii="宋体" w:hAnsi="宋体" w:eastAsia="宋体" w:cs="宋体"/>
                <w:spacing w:val="-1"/>
                <w:sz w:val="18"/>
                <w:szCs w:val="18"/>
              </w:rPr>
              <w:t>每个物资模型贴上限摆放一个物资模型</w:t>
            </w:r>
          </w:p>
        </w:tc>
      </w:tr>
      <w:tr w14:paraId="7B7BD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</w:trPr>
        <w:tc>
          <w:tcPr>
            <w:tcW w:w="3746" w:type="dxa"/>
            <w:vMerge w:val="continue"/>
            <w:tcBorders>
              <w:top w:val="nil"/>
              <w:bottom w:val="nil"/>
            </w:tcBorders>
            <w:noWrap w:val="0"/>
            <w:vAlign w:val="top"/>
          </w:tcPr>
          <w:p w14:paraId="57E46A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205" w:type="dxa"/>
            <w:tcBorders>
              <w:bottom w:val="nil"/>
              <w:right w:val="nil"/>
            </w:tcBorders>
            <w:noWrap w:val="0"/>
            <w:vAlign w:val="top"/>
          </w:tcPr>
          <w:p w14:paraId="32CB61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  <w:p w14:paraId="6E1D3E30">
            <w:pPr>
              <w:keepNext w:val="0"/>
              <w:keepLines w:val="0"/>
              <w:suppressLineNumbers w:val="0"/>
              <w:spacing w:before="0" w:beforeAutospacing="0" w:after="0" w:afterAutospacing="0" w:line="1420" w:lineRule="exact"/>
              <w:ind w:left="0" w:right="0" w:firstLine="151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28"/>
              </w:rPr>
              <w:drawing>
                <wp:inline distT="0" distB="0" distL="114300" distR="114300">
                  <wp:extent cx="635000" cy="901065"/>
                  <wp:effectExtent l="0" t="0" r="1905" b="5715"/>
                  <wp:docPr id="23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left w:val="nil"/>
              <w:bottom w:val="nil"/>
            </w:tcBorders>
            <w:noWrap w:val="0"/>
            <w:vAlign w:val="top"/>
          </w:tcPr>
          <w:p w14:paraId="21F106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52" w:lineRule="auto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  <w:p w14:paraId="2E91B5FC">
            <w:pPr>
              <w:keepNext w:val="0"/>
              <w:keepLines w:val="0"/>
              <w:suppressLineNumbers w:val="0"/>
              <w:spacing w:before="0" w:beforeAutospacing="0" w:after="0" w:afterAutospacing="0" w:line="1420" w:lineRule="exact"/>
              <w:ind w:left="0" w:right="0" w:firstLine="53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28"/>
              </w:rPr>
              <w:drawing>
                <wp:inline distT="0" distB="0" distL="114300" distR="114300">
                  <wp:extent cx="622300" cy="901065"/>
                  <wp:effectExtent l="0" t="0" r="3810" b="5715"/>
                  <wp:docPr id="29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  <w:vMerge w:val="restart"/>
            <w:tcBorders>
              <w:bottom w:val="nil"/>
            </w:tcBorders>
            <w:noWrap w:val="0"/>
            <w:vAlign w:val="top"/>
          </w:tcPr>
          <w:p w14:paraId="46A711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83" w:lineRule="auto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  <w:p w14:paraId="6B57BBE5">
            <w:pPr>
              <w:keepNext w:val="0"/>
              <w:keepLines w:val="0"/>
              <w:suppressLineNumbers w:val="0"/>
              <w:spacing w:before="0" w:beforeAutospacing="0" w:after="0" w:afterAutospacing="0" w:line="1320" w:lineRule="exact"/>
              <w:ind w:left="0" w:right="0" w:firstLine="191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26"/>
              </w:rPr>
              <w:drawing>
                <wp:inline distT="0" distB="0" distL="114300" distR="114300">
                  <wp:extent cx="596900" cy="838200"/>
                  <wp:effectExtent l="0" t="0" r="7620" b="3810"/>
                  <wp:docPr id="30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4EF73">
            <w:pPr>
              <w:keepNext w:val="0"/>
              <w:keepLines w:val="0"/>
              <w:suppressLineNumbers w:val="0"/>
              <w:spacing w:before="29" w:beforeAutospacing="0" w:after="0" w:afterAutospacing="0" w:line="221" w:lineRule="auto"/>
              <w:ind w:left="781" w:right="0"/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spacing w:val="-2"/>
                <w:sz w:val="21"/>
                <w:szCs w:val="21"/>
              </w:rPr>
              <w:t>成功状态</w:t>
            </w:r>
          </w:p>
        </w:tc>
      </w:tr>
      <w:tr w14:paraId="425150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3746" w:type="dxa"/>
            <w:vMerge w:val="continue"/>
            <w:tcBorders>
              <w:top w:val="nil"/>
            </w:tcBorders>
            <w:noWrap w:val="0"/>
            <w:vAlign w:val="top"/>
          </w:tcPr>
          <w:p w14:paraId="2DAB07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2389" w:type="dxa"/>
            <w:gridSpan w:val="2"/>
            <w:tcBorders>
              <w:top w:val="nil"/>
            </w:tcBorders>
            <w:noWrap w:val="0"/>
            <w:vAlign w:val="top"/>
          </w:tcPr>
          <w:p w14:paraId="13147C90">
            <w:pPr>
              <w:keepNext w:val="0"/>
              <w:keepLines w:val="0"/>
              <w:suppressLineNumbers w:val="0"/>
              <w:spacing w:before="18" w:beforeAutospacing="0" w:after="0" w:afterAutospacing="0" w:line="225" w:lineRule="auto"/>
              <w:ind w:left="787" w:right="0"/>
              <w:rPr>
                <w:rFonts w:hint="default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pacing w:val="-3"/>
                <w:sz w:val="21"/>
                <w:szCs w:val="21"/>
              </w:rPr>
              <w:t>救援营地</w:t>
            </w:r>
          </w:p>
        </w:tc>
        <w:tc>
          <w:tcPr>
            <w:tcW w:w="2394" w:type="dxa"/>
            <w:vMerge w:val="continue"/>
            <w:tcBorders>
              <w:top w:val="nil"/>
            </w:tcBorders>
            <w:noWrap w:val="0"/>
            <w:vAlign w:val="top"/>
          </w:tcPr>
          <w:p w14:paraId="1D44213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</w:tc>
      </w:tr>
    </w:tbl>
    <w:p w14:paraId="3D5B8968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</w:p>
    <w:p w14:paraId="4309088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5.开闸泄洪</w:t>
      </w:r>
    </w:p>
    <w:p w14:paraId="64CAF15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两辆车辆到达泄洪区，分别静止在红色箭头位置，同时按箭头方向推动闭合的闸门使其打开视为成功，示意图如下：</w:t>
      </w:r>
    </w:p>
    <w:tbl>
      <w:tblPr>
        <w:tblStyle w:val="11"/>
        <w:tblW w:w="852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4"/>
        <w:gridCol w:w="4265"/>
      </w:tblGrid>
      <w:tr w14:paraId="176E5F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5" w:hRule="atLeast"/>
        </w:trPr>
        <w:tc>
          <w:tcPr>
            <w:tcW w:w="4264" w:type="dxa"/>
            <w:noWrap w:val="0"/>
            <w:vAlign w:val="top"/>
          </w:tcPr>
          <w:p w14:paraId="58230A1C">
            <w:pPr>
              <w:keepNext w:val="0"/>
              <w:keepLines w:val="0"/>
              <w:suppressLineNumbers w:val="0"/>
              <w:spacing w:before="6" w:beforeAutospacing="0" w:after="0" w:afterAutospacing="0" w:line="3440" w:lineRule="exact"/>
              <w:ind w:left="0" w:right="0" w:firstLine="852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68"/>
              </w:rPr>
              <w:drawing>
                <wp:inline distT="0" distB="0" distL="114300" distR="114300">
                  <wp:extent cx="1625600" cy="2183765"/>
                  <wp:effectExtent l="0" t="0" r="4445" b="7620"/>
                  <wp:docPr id="31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3C74F">
            <w:pPr>
              <w:keepNext w:val="0"/>
              <w:keepLines w:val="0"/>
              <w:suppressLineNumbers w:val="0"/>
              <w:spacing w:before="44" w:beforeAutospacing="0" w:after="0" w:afterAutospacing="0" w:line="215" w:lineRule="auto"/>
              <w:ind w:left="1618" w:right="0"/>
              <w:rPr>
                <w:rFonts w:hint="default" w:ascii="仿宋" w:hAnsi="仿宋" w:eastAsia="仿宋" w:cs="仿宋"/>
                <w:sz w:val="27"/>
                <w:szCs w:val="27"/>
              </w:rPr>
            </w:pPr>
            <w:r>
              <w:rPr>
                <w:rFonts w:hint="default" w:ascii="仿宋" w:hAnsi="仿宋" w:eastAsia="仿宋" w:cs="仿宋"/>
                <w:spacing w:val="-2"/>
                <w:sz w:val="27"/>
                <w:szCs w:val="27"/>
              </w:rPr>
              <w:t>闭合状态</w:t>
            </w:r>
          </w:p>
        </w:tc>
        <w:tc>
          <w:tcPr>
            <w:tcW w:w="4265" w:type="dxa"/>
            <w:noWrap w:val="0"/>
            <w:vAlign w:val="top"/>
          </w:tcPr>
          <w:p w14:paraId="32B3AC81">
            <w:pPr>
              <w:keepNext w:val="0"/>
              <w:keepLines w:val="0"/>
              <w:suppressLineNumbers w:val="0"/>
              <w:spacing w:before="6" w:beforeAutospacing="0" w:after="0" w:afterAutospacing="0" w:line="3440" w:lineRule="exact"/>
              <w:ind w:left="0" w:right="0" w:firstLine="839"/>
              <w:rPr>
                <w:rFonts w:hint="default" w:ascii="Calibri" w:hAnsi="Calibri" w:eastAsia="宋体" w:cs="Times New Roman"/>
              </w:rPr>
            </w:pPr>
            <w:r>
              <w:rPr>
                <w:rFonts w:hint="default" w:ascii="Calibri" w:hAnsi="Calibri" w:eastAsia="宋体" w:cs="Times New Roman"/>
                <w:position w:val="-68"/>
              </w:rPr>
              <w:drawing>
                <wp:inline distT="0" distB="0" distL="114300" distR="114300">
                  <wp:extent cx="1638300" cy="2183765"/>
                  <wp:effectExtent l="0" t="0" r="2540" b="7620"/>
                  <wp:docPr id="32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D8A92">
            <w:pPr>
              <w:keepNext w:val="0"/>
              <w:keepLines w:val="0"/>
              <w:suppressLineNumbers w:val="0"/>
              <w:spacing w:before="44" w:beforeAutospacing="0" w:after="0" w:afterAutospacing="0" w:line="215" w:lineRule="auto"/>
              <w:ind w:left="1592" w:right="0"/>
              <w:rPr>
                <w:rFonts w:hint="default" w:ascii="仿宋" w:hAnsi="仿宋" w:eastAsia="仿宋" w:cs="仿宋"/>
                <w:sz w:val="27"/>
                <w:szCs w:val="27"/>
              </w:rPr>
            </w:pPr>
            <w:r>
              <w:rPr>
                <w:rFonts w:hint="default" w:ascii="仿宋" w:hAnsi="仿宋" w:eastAsia="仿宋" w:cs="仿宋"/>
                <w:spacing w:val="4"/>
                <w:sz w:val="27"/>
                <w:szCs w:val="27"/>
              </w:rPr>
              <w:t>打开状态</w:t>
            </w:r>
          </w:p>
        </w:tc>
      </w:tr>
    </w:tbl>
    <w:p w14:paraId="7684E06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6.到达终点</w:t>
      </w:r>
    </w:p>
    <w:p w14:paraId="0EE5CFA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全部车辆均到达终点静止，垂直投影完全在区域内且同步完成规定顺序动作视为成功。</w:t>
      </w:r>
    </w:p>
    <w:p w14:paraId="63526B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注：初中组，高中组须由1名参赛选手通过自定手势触发全部车辆。</w:t>
      </w:r>
    </w:p>
    <w:p w14:paraId="00F045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（三） 任务变量</w:t>
      </w:r>
    </w:p>
    <w:p w14:paraId="218EE61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1.车辆启动任务中，起点位置由裁判在编程前现场公布。</w:t>
      </w:r>
    </w:p>
    <w:p w14:paraId="6EAB12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2.道路救援任务中， 被救援车辆的初始位置由裁判在编程前现场公布。</w:t>
      </w:r>
    </w:p>
    <w:p w14:paraId="5C1AAC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3.火灾救援任务中，标识贴位置由裁判在编程前现场公布。</w:t>
      </w:r>
    </w:p>
    <w:p w14:paraId="6D1F77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4.物资分配任务中，物资模型贴的种类、数量及位置，物资模 型开口朝向及运送的救援营地由裁判在编程前现场公布。</w:t>
      </w:r>
    </w:p>
    <w:p w14:paraId="3223AC1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5.到达终点任务中，2个规定动作及完成顺序由裁判在编程前现场公布。</w:t>
      </w:r>
    </w:p>
    <w:p w14:paraId="5339E8B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注：规定动作包括全部车辆同步顺时针旋转360 °、全部车辆同步逆时针旋转 360 °、全部车辆同步蜂鸣。</w:t>
      </w:r>
    </w:p>
    <w:p w14:paraId="0D05A0B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（四）用时与次数</w:t>
      </w:r>
    </w:p>
    <w:tbl>
      <w:tblPr>
        <w:tblStyle w:val="11"/>
        <w:tblW w:w="83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2"/>
        <w:gridCol w:w="2586"/>
        <w:gridCol w:w="2125"/>
        <w:gridCol w:w="1804"/>
      </w:tblGrid>
      <w:tr w14:paraId="0A3CD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32" w:type="dxa"/>
            <w:noWrap w:val="0"/>
            <w:vAlign w:val="top"/>
          </w:tcPr>
          <w:p w14:paraId="7AFA6C18">
            <w:pPr>
              <w:keepNext w:val="0"/>
              <w:keepLines w:val="0"/>
              <w:suppressLineNumbers w:val="0"/>
              <w:spacing w:before="92" w:beforeAutospacing="0" w:after="0" w:afterAutospacing="0" w:line="227" w:lineRule="auto"/>
              <w:ind w:left="687" w:right="0"/>
              <w:rPr>
                <w:rFonts w:hint="default" w:ascii="仿宋" w:hAnsi="仿宋" w:eastAsia="仿宋" w:cs="仿宋"/>
                <w:sz w:val="23"/>
                <w:szCs w:val="23"/>
              </w:rPr>
            </w:pPr>
            <w:r>
              <w:rPr>
                <w:rFonts w:hint="default" w:ascii="仿宋" w:hAnsi="仿宋" w:eastAsia="仿宋" w:cs="仿宋"/>
                <w:b/>
                <w:bCs/>
                <w:spacing w:val="1"/>
                <w:sz w:val="23"/>
                <w:szCs w:val="23"/>
              </w:rPr>
              <w:t>组别</w:t>
            </w:r>
          </w:p>
        </w:tc>
        <w:tc>
          <w:tcPr>
            <w:tcW w:w="2586" w:type="dxa"/>
            <w:noWrap w:val="0"/>
            <w:vAlign w:val="top"/>
          </w:tcPr>
          <w:p w14:paraId="6014F623">
            <w:pPr>
              <w:keepNext w:val="0"/>
              <w:keepLines w:val="0"/>
              <w:suppressLineNumbers w:val="0"/>
              <w:spacing w:before="92" w:beforeAutospacing="0" w:after="0" w:afterAutospacing="0" w:line="227" w:lineRule="auto"/>
              <w:ind w:left="328" w:right="0"/>
              <w:rPr>
                <w:rFonts w:hint="default" w:ascii="仿宋" w:hAnsi="仿宋" w:eastAsia="仿宋" w:cs="仿宋"/>
                <w:sz w:val="23"/>
                <w:szCs w:val="23"/>
              </w:rPr>
            </w:pPr>
            <w:r>
              <w:rPr>
                <w:rFonts w:hint="default" w:ascii="仿宋" w:hAnsi="仿宋" w:eastAsia="仿宋" w:cs="仿宋"/>
                <w:b/>
                <w:bCs/>
                <w:spacing w:val="9"/>
                <w:sz w:val="23"/>
                <w:szCs w:val="23"/>
              </w:rPr>
              <w:t>现场编程调试时长</w:t>
            </w:r>
          </w:p>
        </w:tc>
        <w:tc>
          <w:tcPr>
            <w:tcW w:w="2125" w:type="dxa"/>
            <w:noWrap w:val="0"/>
            <w:vAlign w:val="top"/>
          </w:tcPr>
          <w:p w14:paraId="552871A4">
            <w:pPr>
              <w:keepNext w:val="0"/>
              <w:keepLines w:val="0"/>
              <w:suppressLineNumbers w:val="0"/>
              <w:spacing w:before="92" w:beforeAutospacing="0" w:after="0" w:afterAutospacing="0" w:line="227" w:lineRule="auto"/>
              <w:ind w:left="339" w:right="0"/>
              <w:rPr>
                <w:rFonts w:hint="default" w:ascii="仿宋" w:hAnsi="仿宋" w:eastAsia="仿宋" w:cs="仿宋"/>
                <w:sz w:val="23"/>
                <w:szCs w:val="23"/>
              </w:rPr>
            </w:pPr>
            <w:r>
              <w:rPr>
                <w:rFonts w:hint="default" w:ascii="仿宋" w:hAnsi="仿宋" w:eastAsia="仿宋" w:cs="仿宋"/>
                <w:b/>
                <w:bCs/>
                <w:spacing w:val="8"/>
                <w:sz w:val="23"/>
                <w:szCs w:val="23"/>
              </w:rPr>
              <w:t>规定任务时长</w:t>
            </w:r>
          </w:p>
        </w:tc>
        <w:tc>
          <w:tcPr>
            <w:tcW w:w="1804" w:type="dxa"/>
            <w:noWrap w:val="0"/>
            <w:vAlign w:val="top"/>
          </w:tcPr>
          <w:p w14:paraId="232A7355">
            <w:pPr>
              <w:keepNext w:val="0"/>
              <w:keepLines w:val="0"/>
              <w:suppressLineNumbers w:val="0"/>
              <w:spacing w:before="92" w:beforeAutospacing="0" w:after="0" w:afterAutospacing="0" w:line="227" w:lineRule="auto"/>
              <w:ind w:left="179" w:right="0"/>
              <w:rPr>
                <w:rFonts w:hint="default" w:ascii="仿宋" w:hAnsi="仿宋" w:eastAsia="仿宋" w:cs="仿宋"/>
                <w:sz w:val="23"/>
                <w:szCs w:val="23"/>
              </w:rPr>
            </w:pPr>
            <w:r>
              <w:rPr>
                <w:rFonts w:hint="default" w:ascii="仿宋" w:hAnsi="仿宋" w:eastAsia="仿宋" w:cs="仿宋"/>
                <w:b/>
                <w:bCs/>
                <w:spacing w:val="8"/>
                <w:sz w:val="23"/>
                <w:szCs w:val="23"/>
              </w:rPr>
              <w:t>规定任务次数</w:t>
            </w:r>
          </w:p>
        </w:tc>
      </w:tr>
      <w:tr w14:paraId="07694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832" w:type="dxa"/>
            <w:noWrap w:val="0"/>
            <w:vAlign w:val="top"/>
          </w:tcPr>
          <w:p w14:paraId="1B90C0BC">
            <w:pPr>
              <w:keepNext w:val="0"/>
              <w:keepLines w:val="0"/>
              <w:suppressLineNumbers w:val="0"/>
              <w:spacing w:before="102" w:beforeAutospacing="0" w:after="0" w:afterAutospacing="0" w:line="223" w:lineRule="auto"/>
              <w:ind w:left="571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小学组</w:t>
            </w:r>
          </w:p>
        </w:tc>
        <w:tc>
          <w:tcPr>
            <w:tcW w:w="2586" w:type="dxa"/>
            <w:noWrap w:val="0"/>
            <w:vAlign w:val="top"/>
          </w:tcPr>
          <w:p w14:paraId="48F037D4">
            <w:pPr>
              <w:keepNext w:val="0"/>
              <w:keepLines w:val="0"/>
              <w:suppressLineNumbers w:val="0"/>
              <w:spacing w:before="101" w:beforeAutospacing="0" w:after="0" w:afterAutospacing="0" w:line="224" w:lineRule="auto"/>
              <w:ind w:left="912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60</w:t>
            </w:r>
            <w:r>
              <w:rPr>
                <w:rFonts w:hint="default"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分钟</w:t>
            </w:r>
          </w:p>
        </w:tc>
        <w:tc>
          <w:tcPr>
            <w:tcW w:w="2125" w:type="dxa"/>
            <w:noWrap w:val="0"/>
            <w:vAlign w:val="top"/>
          </w:tcPr>
          <w:p w14:paraId="4B643CAA">
            <w:pPr>
              <w:keepNext w:val="0"/>
              <w:keepLines w:val="0"/>
              <w:suppressLineNumbers w:val="0"/>
              <w:spacing w:before="102" w:beforeAutospacing="0" w:after="0" w:afterAutospacing="0" w:line="222" w:lineRule="auto"/>
              <w:ind w:left="574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150</w:t>
            </w:r>
            <w:r>
              <w:rPr>
                <w:rFonts w:hint="default"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秒/次</w:t>
            </w:r>
          </w:p>
        </w:tc>
        <w:tc>
          <w:tcPr>
            <w:tcW w:w="1804" w:type="dxa"/>
            <w:noWrap w:val="0"/>
            <w:vAlign w:val="top"/>
          </w:tcPr>
          <w:p w14:paraId="23468C84">
            <w:pPr>
              <w:keepNext w:val="0"/>
              <w:keepLines w:val="0"/>
              <w:suppressLineNumbers w:val="0"/>
              <w:spacing w:before="102" w:beforeAutospacing="0" w:after="0" w:afterAutospacing="0" w:line="223" w:lineRule="auto"/>
              <w:ind w:left="699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2</w:t>
            </w:r>
            <w:r>
              <w:rPr>
                <w:rFonts w:hint="default"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次</w:t>
            </w:r>
          </w:p>
        </w:tc>
      </w:tr>
      <w:tr w14:paraId="2D3A1F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32" w:type="dxa"/>
            <w:noWrap w:val="0"/>
            <w:vAlign w:val="top"/>
          </w:tcPr>
          <w:p w14:paraId="74169B38">
            <w:pPr>
              <w:keepNext w:val="0"/>
              <w:keepLines w:val="0"/>
              <w:suppressLineNumbers w:val="0"/>
              <w:spacing w:before="98" w:beforeAutospacing="0" w:after="0" w:afterAutospacing="0" w:line="222" w:lineRule="auto"/>
              <w:ind w:left="571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初中组</w:t>
            </w:r>
          </w:p>
        </w:tc>
        <w:tc>
          <w:tcPr>
            <w:tcW w:w="2586" w:type="dxa"/>
            <w:noWrap w:val="0"/>
            <w:vAlign w:val="top"/>
          </w:tcPr>
          <w:p w14:paraId="10BBEE18">
            <w:pPr>
              <w:keepNext w:val="0"/>
              <w:keepLines w:val="0"/>
              <w:suppressLineNumbers w:val="0"/>
              <w:spacing w:before="97" w:beforeAutospacing="0" w:after="0" w:afterAutospacing="0" w:line="224" w:lineRule="auto"/>
              <w:ind w:left="911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90</w:t>
            </w:r>
            <w:r>
              <w:rPr>
                <w:rFonts w:hint="default"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分钟</w:t>
            </w:r>
          </w:p>
        </w:tc>
        <w:tc>
          <w:tcPr>
            <w:tcW w:w="2125" w:type="dxa"/>
            <w:noWrap w:val="0"/>
            <w:vAlign w:val="top"/>
          </w:tcPr>
          <w:p w14:paraId="28DB6043">
            <w:pPr>
              <w:keepNext w:val="0"/>
              <w:keepLines w:val="0"/>
              <w:suppressLineNumbers w:val="0"/>
              <w:spacing w:before="98" w:beforeAutospacing="0" w:after="0" w:afterAutospacing="0" w:line="222" w:lineRule="auto"/>
              <w:ind w:left="574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180</w:t>
            </w:r>
            <w:r>
              <w:rPr>
                <w:rFonts w:hint="default"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秒/次</w:t>
            </w:r>
          </w:p>
        </w:tc>
        <w:tc>
          <w:tcPr>
            <w:tcW w:w="1804" w:type="dxa"/>
            <w:noWrap w:val="0"/>
            <w:vAlign w:val="top"/>
          </w:tcPr>
          <w:p w14:paraId="775086D6">
            <w:pPr>
              <w:keepNext w:val="0"/>
              <w:keepLines w:val="0"/>
              <w:suppressLineNumbers w:val="0"/>
              <w:spacing w:before="97" w:beforeAutospacing="0" w:after="0" w:afterAutospacing="0" w:line="223" w:lineRule="auto"/>
              <w:ind w:left="699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2</w:t>
            </w:r>
            <w:r>
              <w:rPr>
                <w:rFonts w:hint="default"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次</w:t>
            </w:r>
          </w:p>
        </w:tc>
      </w:tr>
      <w:tr w14:paraId="5154E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32" w:type="dxa"/>
            <w:noWrap w:val="0"/>
            <w:vAlign w:val="top"/>
          </w:tcPr>
          <w:p w14:paraId="080417FE">
            <w:pPr>
              <w:keepNext w:val="0"/>
              <w:keepLines w:val="0"/>
              <w:suppressLineNumbers w:val="0"/>
              <w:spacing w:before="98" w:beforeAutospacing="0" w:after="0" w:afterAutospacing="0" w:line="222" w:lineRule="auto"/>
              <w:ind w:left="579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高中组</w:t>
            </w:r>
          </w:p>
        </w:tc>
        <w:tc>
          <w:tcPr>
            <w:tcW w:w="2586" w:type="dxa"/>
            <w:noWrap w:val="0"/>
            <w:vAlign w:val="top"/>
          </w:tcPr>
          <w:p w14:paraId="4F554775">
            <w:pPr>
              <w:keepNext w:val="0"/>
              <w:keepLines w:val="0"/>
              <w:suppressLineNumbers w:val="0"/>
              <w:spacing w:before="98" w:beforeAutospacing="0" w:after="0" w:afterAutospacing="0" w:line="224" w:lineRule="auto"/>
              <w:ind w:left="911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90</w:t>
            </w:r>
            <w:r>
              <w:rPr>
                <w:rFonts w:hint="default"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分钟</w:t>
            </w:r>
          </w:p>
        </w:tc>
        <w:tc>
          <w:tcPr>
            <w:tcW w:w="2125" w:type="dxa"/>
            <w:noWrap w:val="0"/>
            <w:vAlign w:val="top"/>
          </w:tcPr>
          <w:p w14:paraId="579BCEB3">
            <w:pPr>
              <w:keepNext w:val="0"/>
              <w:keepLines w:val="0"/>
              <w:suppressLineNumbers w:val="0"/>
              <w:spacing w:before="98" w:beforeAutospacing="0" w:after="0" w:afterAutospacing="0" w:line="222" w:lineRule="auto"/>
              <w:ind w:left="574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180</w:t>
            </w:r>
            <w:r>
              <w:rPr>
                <w:rFonts w:hint="default"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秒/次</w:t>
            </w:r>
          </w:p>
        </w:tc>
        <w:tc>
          <w:tcPr>
            <w:tcW w:w="1804" w:type="dxa"/>
            <w:noWrap w:val="0"/>
            <w:vAlign w:val="top"/>
          </w:tcPr>
          <w:p w14:paraId="6BFE28DC">
            <w:pPr>
              <w:keepNext w:val="0"/>
              <w:keepLines w:val="0"/>
              <w:suppressLineNumbers w:val="0"/>
              <w:spacing w:before="98" w:beforeAutospacing="0" w:after="0" w:afterAutospacing="0" w:line="223" w:lineRule="auto"/>
              <w:ind w:left="699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2</w:t>
            </w:r>
            <w:r>
              <w:rPr>
                <w:rFonts w:hint="default"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次</w:t>
            </w:r>
          </w:p>
        </w:tc>
      </w:tr>
      <w:tr w14:paraId="130B4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8347" w:type="dxa"/>
            <w:gridSpan w:val="4"/>
            <w:noWrap w:val="0"/>
            <w:vAlign w:val="top"/>
          </w:tcPr>
          <w:p w14:paraId="77EBF544">
            <w:pPr>
              <w:keepNext w:val="0"/>
              <w:keepLines w:val="0"/>
              <w:suppressLineNumbers w:val="0"/>
              <w:spacing w:before="41" w:beforeAutospacing="0" w:after="0" w:afterAutospacing="0" w:line="344" w:lineRule="auto"/>
              <w:ind w:left="148" w:right="105" w:hanging="12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9"/>
                <w:sz w:val="24"/>
                <w:szCs w:val="24"/>
              </w:rPr>
              <w:t>1.现场编程调试时长： 各组别所有参赛队伍统一进行编</w:t>
            </w:r>
            <w:r>
              <w:rPr>
                <w:rFonts w:hint="default" w:ascii="仿宋" w:hAnsi="仿宋" w:eastAsia="仿宋" w:cs="仿宋"/>
                <w:spacing w:val="8"/>
                <w:sz w:val="24"/>
                <w:szCs w:val="24"/>
              </w:rPr>
              <w:t>程与调试的有效时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20"/>
                <w:sz w:val="24"/>
                <w:szCs w:val="24"/>
              </w:rPr>
              <w:t>间。</w:t>
            </w:r>
          </w:p>
          <w:p w14:paraId="42B0FB9C">
            <w:pPr>
              <w:keepNext w:val="0"/>
              <w:keepLines w:val="0"/>
              <w:suppressLineNumbers w:val="0"/>
              <w:spacing w:before="42" w:beforeAutospacing="0" w:after="0" w:afterAutospacing="0" w:line="222" w:lineRule="auto"/>
              <w:ind w:left="121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2"/>
                <w:sz w:val="24"/>
                <w:szCs w:val="24"/>
              </w:rPr>
              <w:t>2.规定任务时长：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lang w:eastAsia="zh-CN"/>
              </w:rPr>
              <w:t>智能设备</w:t>
            </w:r>
            <w:r>
              <w:rPr>
                <w:rFonts w:hint="default" w:ascii="仿宋" w:hAnsi="仿宋" w:eastAsia="仿宋" w:cs="仿宋"/>
                <w:spacing w:val="-2"/>
                <w:sz w:val="24"/>
                <w:szCs w:val="24"/>
              </w:rPr>
              <w:t>完成每次规定任务的有效时间。</w:t>
            </w:r>
          </w:p>
        </w:tc>
      </w:tr>
    </w:tbl>
    <w:p w14:paraId="3F6CD62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3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en-US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六</w:t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en-US" w:bidi="ar"/>
        </w:rPr>
        <w:t>、运行与结束</w:t>
      </w:r>
    </w:p>
    <w:p w14:paraId="5B04E7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（一）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运行</w:t>
      </w:r>
    </w:p>
    <w:p w14:paraId="423A92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检录后不得更换，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编程调试后统一放置到裁判指定区域进行封存并贴上标签，不得再次编程调试。</w:t>
      </w:r>
    </w:p>
    <w:p w14:paraId="2690C67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起点区启动前须静止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，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仅限采用点击编程界面上的 “开始按键”进行启动，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启动后须自主运行。</w:t>
      </w:r>
    </w:p>
    <w:p w14:paraId="32D1077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3.比赛任务执行过程中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过河须通过桥梁往返。</w:t>
      </w:r>
    </w:p>
    <w:p w14:paraId="1212F2C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4.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连续完成两次规定任务，第一次比赛结束后有不超过1分钟的准备时间，然后开始第二次比赛。</w:t>
      </w:r>
    </w:p>
    <w:p w14:paraId="3882E5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5. 比赛任务执行过程中计时无暂停、任务无重试、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无重启。</w:t>
      </w:r>
    </w:p>
    <w:p w14:paraId="1227E33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6. 比赛任务执行过程中参赛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 xml:space="preserve">如发生结构脱落，在不影响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正常运行的情况下，参赛选手可请求裁判帮助取回脱落件。</w:t>
      </w:r>
    </w:p>
    <w:p w14:paraId="75A554C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7.比赛任务执行过程中不得更换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，不可以对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软硬件进行变更。</w:t>
      </w:r>
    </w:p>
    <w:p w14:paraId="746DC5B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8.裁判现场确定比赛顺序。</w:t>
      </w:r>
    </w:p>
    <w:p w14:paraId="57AA46F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（二）比赛结束</w:t>
      </w:r>
    </w:p>
    <w:p w14:paraId="3E743C0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1.规定任务时长结束。</w:t>
      </w:r>
    </w:p>
    <w:p w14:paraId="7A08E7C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2.规定任务时长内完成所有任务。</w:t>
      </w:r>
    </w:p>
    <w:p w14:paraId="6DD350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在行进过程中发生侧翻或仰翻。</w:t>
      </w:r>
    </w:p>
    <w:p w14:paraId="21C789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4.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整体投影完全脱离竞赛场地区域。</w:t>
      </w:r>
    </w:p>
    <w:p w14:paraId="70D190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5.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行进过程中，参赛选手触碰到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的任意部位。</w:t>
      </w:r>
    </w:p>
    <w:p w14:paraId="2E8144A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6.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启动区 10 秒内无法启动或行进过程中静止且 10 秒内没有动作的可能性。</w:t>
      </w:r>
    </w:p>
    <w:p w14:paraId="7EA23DC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3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en-US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七</w:t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en-US" w:bidi="ar"/>
        </w:rPr>
        <w:t>、评比标准</w:t>
      </w:r>
    </w:p>
    <w:p w14:paraId="36D4014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（一）计分说明</w:t>
      </w:r>
    </w:p>
    <w:tbl>
      <w:tblPr>
        <w:tblStyle w:val="11"/>
        <w:tblW w:w="83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7"/>
        <w:gridCol w:w="5756"/>
        <w:gridCol w:w="1334"/>
      </w:tblGrid>
      <w:tr w14:paraId="27D91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257" w:type="dxa"/>
            <w:noWrap w:val="0"/>
            <w:vAlign w:val="top"/>
          </w:tcPr>
          <w:p w14:paraId="1166455A">
            <w:pPr>
              <w:keepNext w:val="0"/>
              <w:keepLines w:val="0"/>
              <w:suppressLineNumbers w:val="0"/>
              <w:spacing w:before="120" w:beforeAutospacing="0" w:after="0" w:afterAutospacing="0" w:line="227" w:lineRule="auto"/>
              <w:ind w:left="399" w:right="0"/>
              <w:rPr>
                <w:rFonts w:hint="default" w:ascii="仿宋" w:hAnsi="仿宋" w:eastAsia="仿宋" w:cs="仿宋"/>
                <w:sz w:val="23"/>
                <w:szCs w:val="23"/>
              </w:rPr>
            </w:pPr>
            <w:r>
              <w:rPr>
                <w:rFonts w:hint="default" w:ascii="仿宋" w:hAnsi="仿宋" w:eastAsia="仿宋" w:cs="仿宋"/>
                <w:b/>
                <w:bCs/>
                <w:spacing w:val="2"/>
                <w:sz w:val="23"/>
                <w:szCs w:val="23"/>
              </w:rPr>
              <w:t>指标</w:t>
            </w:r>
          </w:p>
        </w:tc>
        <w:tc>
          <w:tcPr>
            <w:tcW w:w="5756" w:type="dxa"/>
            <w:noWrap w:val="0"/>
            <w:vAlign w:val="top"/>
          </w:tcPr>
          <w:p w14:paraId="1F476243">
            <w:pPr>
              <w:keepNext w:val="0"/>
              <w:keepLines w:val="0"/>
              <w:suppressLineNumbers w:val="0"/>
              <w:spacing w:before="121" w:beforeAutospacing="0" w:after="0" w:afterAutospacing="0" w:line="227" w:lineRule="auto"/>
              <w:ind w:left="2648" w:right="0"/>
              <w:rPr>
                <w:rFonts w:hint="default" w:ascii="仿宋" w:hAnsi="仿宋" w:eastAsia="仿宋" w:cs="仿宋"/>
                <w:sz w:val="23"/>
                <w:szCs w:val="23"/>
              </w:rPr>
            </w:pPr>
            <w:r>
              <w:rPr>
                <w:rFonts w:hint="default" w:ascii="仿宋" w:hAnsi="仿宋" w:eastAsia="仿宋" w:cs="仿宋"/>
                <w:b/>
                <w:bCs/>
                <w:spacing w:val="2"/>
                <w:sz w:val="23"/>
                <w:szCs w:val="23"/>
              </w:rPr>
              <w:t>描述</w:t>
            </w:r>
          </w:p>
        </w:tc>
        <w:tc>
          <w:tcPr>
            <w:tcW w:w="1334" w:type="dxa"/>
            <w:noWrap w:val="0"/>
            <w:vAlign w:val="top"/>
          </w:tcPr>
          <w:p w14:paraId="3C840A76">
            <w:pPr>
              <w:keepNext w:val="0"/>
              <w:keepLines w:val="0"/>
              <w:suppressLineNumbers w:val="0"/>
              <w:spacing w:before="121" w:beforeAutospacing="0" w:after="0" w:afterAutospacing="0" w:line="227" w:lineRule="auto"/>
              <w:ind w:left="437" w:right="0"/>
              <w:rPr>
                <w:rFonts w:hint="default" w:ascii="仿宋" w:hAnsi="仿宋" w:eastAsia="仿宋" w:cs="仿宋"/>
                <w:sz w:val="23"/>
                <w:szCs w:val="23"/>
              </w:rPr>
            </w:pPr>
            <w:r>
              <w:rPr>
                <w:rFonts w:hint="default" w:ascii="仿宋" w:hAnsi="仿宋" w:eastAsia="仿宋" w:cs="仿宋"/>
                <w:b/>
                <w:bCs/>
                <w:sz w:val="23"/>
                <w:szCs w:val="23"/>
              </w:rPr>
              <w:t>分值</w:t>
            </w:r>
          </w:p>
        </w:tc>
      </w:tr>
      <w:tr w14:paraId="68279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257" w:type="dxa"/>
            <w:noWrap w:val="0"/>
            <w:vAlign w:val="top"/>
          </w:tcPr>
          <w:p w14:paraId="710FA303">
            <w:pPr>
              <w:keepNext w:val="0"/>
              <w:keepLines w:val="0"/>
              <w:suppressLineNumbers w:val="0"/>
              <w:spacing w:before="111" w:beforeAutospacing="0" w:after="0" w:afterAutospacing="0" w:line="219" w:lineRule="auto"/>
              <w:ind w:left="170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车辆启动</w:t>
            </w:r>
          </w:p>
        </w:tc>
        <w:tc>
          <w:tcPr>
            <w:tcW w:w="5756" w:type="dxa"/>
            <w:noWrap w:val="0"/>
            <w:vAlign w:val="top"/>
          </w:tcPr>
          <w:p w14:paraId="0CD4FC0C">
            <w:pPr>
              <w:keepNext w:val="0"/>
              <w:keepLines w:val="0"/>
              <w:suppressLineNumbers w:val="0"/>
              <w:spacing w:before="111" w:beforeAutospacing="0" w:after="0" w:afterAutospacing="0" w:line="219" w:lineRule="auto"/>
              <w:ind w:left="120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2"/>
                <w:sz w:val="24"/>
                <w:szCs w:val="24"/>
              </w:rPr>
              <w:t>救援车辆驶离起点且车身垂直投影完全在起点区外。</w:t>
            </w:r>
          </w:p>
        </w:tc>
        <w:tc>
          <w:tcPr>
            <w:tcW w:w="1334" w:type="dxa"/>
            <w:noWrap w:val="0"/>
            <w:vAlign w:val="top"/>
          </w:tcPr>
          <w:p w14:paraId="1A8F7A43">
            <w:pPr>
              <w:keepNext w:val="0"/>
              <w:keepLines w:val="0"/>
              <w:suppressLineNumbers w:val="0"/>
              <w:spacing w:before="109" w:beforeAutospacing="0" w:after="0" w:afterAutospacing="0" w:line="222" w:lineRule="auto"/>
              <w:ind w:left="286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5</w:t>
            </w:r>
            <w:r>
              <w:rPr>
                <w:rFonts w:hint="default"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分/辆</w:t>
            </w:r>
          </w:p>
        </w:tc>
      </w:tr>
      <w:tr w14:paraId="131FD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257" w:type="dxa"/>
            <w:noWrap w:val="0"/>
            <w:vAlign w:val="top"/>
          </w:tcPr>
          <w:p w14:paraId="07A6BE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24" w:lineRule="auto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  <w:p w14:paraId="51FFFEB0">
            <w:pPr>
              <w:keepNext w:val="0"/>
              <w:keepLines w:val="0"/>
              <w:suppressLineNumbers w:val="0"/>
              <w:spacing w:before="78" w:beforeAutospacing="0" w:after="0" w:afterAutospacing="0" w:line="223" w:lineRule="auto"/>
              <w:ind w:left="165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4"/>
                <w:sz w:val="24"/>
                <w:szCs w:val="24"/>
              </w:rPr>
              <w:t>道路救援</w:t>
            </w:r>
          </w:p>
        </w:tc>
        <w:tc>
          <w:tcPr>
            <w:tcW w:w="5756" w:type="dxa"/>
            <w:noWrap w:val="0"/>
            <w:vAlign w:val="top"/>
          </w:tcPr>
          <w:p w14:paraId="5B3C98F9">
            <w:pPr>
              <w:keepNext w:val="0"/>
              <w:keepLines w:val="0"/>
              <w:suppressLineNumbers w:val="0"/>
              <w:spacing w:before="41" w:beforeAutospacing="0" w:after="0" w:afterAutospacing="0" w:line="230" w:lineRule="auto"/>
              <w:ind w:left="96" w:right="32" w:firstLine="23"/>
              <w:jc w:val="both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14"/>
                <w:sz w:val="24"/>
                <w:szCs w:val="24"/>
              </w:rPr>
              <w:t>救援车到达道路救援区“牵引”位置静止，然后，</w:t>
            </w:r>
            <w:r>
              <w:rPr>
                <w:rFonts w:hint="default"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1"/>
                <w:sz w:val="24"/>
                <w:szCs w:val="24"/>
              </w:rPr>
              <w:t>“牵引”初始位置的被救援车沿虚线运行（两车动态</w:t>
            </w:r>
            <w:r>
              <w:rPr>
                <w:rFonts w:hint="default"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2"/>
                <w:sz w:val="24"/>
                <w:szCs w:val="24"/>
              </w:rPr>
              <w:t>间距始终不超过</w:t>
            </w:r>
            <w:r>
              <w:rPr>
                <w:rFonts w:hint="default" w:ascii="仿宋" w:hAnsi="仿宋" w:eastAsia="仿宋" w:cs="仿宋"/>
                <w:spacing w:val="-1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2"/>
                <w:sz w:val="24"/>
                <w:szCs w:val="24"/>
              </w:rPr>
              <w:t>1</w:t>
            </w:r>
            <w:r>
              <w:rPr>
                <w:rFonts w:hint="default"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2"/>
                <w:sz w:val="24"/>
                <w:szCs w:val="24"/>
              </w:rPr>
              <w:t>个方格）至维修厂静止，且被救援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 xml:space="preserve"> 车垂直投影完全在维修厂内。</w:t>
            </w:r>
          </w:p>
        </w:tc>
        <w:tc>
          <w:tcPr>
            <w:tcW w:w="1334" w:type="dxa"/>
            <w:noWrap w:val="0"/>
            <w:vAlign w:val="top"/>
          </w:tcPr>
          <w:p w14:paraId="72D644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23" w:lineRule="auto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  <w:p w14:paraId="7B60A435">
            <w:pPr>
              <w:keepNext w:val="0"/>
              <w:keepLines w:val="0"/>
              <w:suppressLineNumbers w:val="0"/>
              <w:spacing w:before="78" w:beforeAutospacing="0" w:after="0" w:afterAutospacing="0" w:line="224" w:lineRule="auto"/>
              <w:ind w:left="419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9"/>
                <w:sz w:val="24"/>
                <w:szCs w:val="24"/>
              </w:rPr>
              <w:t>15</w:t>
            </w:r>
            <w:r>
              <w:rPr>
                <w:rFonts w:hint="default"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9"/>
                <w:sz w:val="24"/>
                <w:szCs w:val="24"/>
              </w:rPr>
              <w:t>分</w:t>
            </w:r>
          </w:p>
        </w:tc>
      </w:tr>
      <w:tr w14:paraId="36C82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57" w:type="dxa"/>
            <w:noWrap w:val="0"/>
            <w:vAlign w:val="top"/>
          </w:tcPr>
          <w:p w14:paraId="5971F287">
            <w:pPr>
              <w:keepNext w:val="0"/>
              <w:keepLines w:val="0"/>
              <w:suppressLineNumbers w:val="0"/>
              <w:spacing w:before="198" w:beforeAutospacing="0" w:after="0" w:afterAutospacing="0" w:line="223" w:lineRule="auto"/>
              <w:ind w:left="172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火灾救援</w:t>
            </w:r>
          </w:p>
        </w:tc>
        <w:tc>
          <w:tcPr>
            <w:tcW w:w="5756" w:type="dxa"/>
            <w:noWrap w:val="0"/>
            <w:vAlign w:val="top"/>
          </w:tcPr>
          <w:p w14:paraId="58D99EE8">
            <w:pPr>
              <w:keepNext w:val="0"/>
              <w:keepLines w:val="0"/>
              <w:suppressLineNumbers w:val="0"/>
              <w:spacing w:before="40" w:beforeAutospacing="0" w:after="0" w:afterAutospacing="0" w:line="222" w:lineRule="auto"/>
              <w:ind w:left="127" w:right="152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3"/>
                <w:sz w:val="24"/>
                <w:szCs w:val="24"/>
              </w:rPr>
              <w:t>车辆到达火灾区由无火口驶入，完成避障标识搜寻，</w:t>
            </w:r>
            <w:r>
              <w:rPr>
                <w:rFonts w:hint="default" w:ascii="仿宋" w:hAnsi="仿宋" w:eastAsia="仿宋" w:cs="仿宋"/>
                <w:spacing w:val="18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3"/>
                <w:sz w:val="24"/>
                <w:szCs w:val="24"/>
              </w:rPr>
              <w:t>发现标识贴并静止其上，蜂鸣不少于</w:t>
            </w:r>
            <w:r>
              <w:rPr>
                <w:rFonts w:hint="default"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3"/>
                <w:sz w:val="24"/>
                <w:szCs w:val="24"/>
              </w:rPr>
              <w:t>2</w:t>
            </w:r>
            <w:r>
              <w:rPr>
                <w:rFonts w:hint="default"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3"/>
                <w:sz w:val="24"/>
                <w:szCs w:val="24"/>
              </w:rPr>
              <w:t>次。</w:t>
            </w:r>
          </w:p>
        </w:tc>
        <w:tc>
          <w:tcPr>
            <w:tcW w:w="1334" w:type="dxa"/>
            <w:noWrap w:val="0"/>
            <w:vAlign w:val="top"/>
          </w:tcPr>
          <w:p w14:paraId="083FDFD5">
            <w:pPr>
              <w:keepNext w:val="0"/>
              <w:keepLines w:val="0"/>
              <w:suppressLineNumbers w:val="0"/>
              <w:spacing w:before="198" w:beforeAutospacing="0" w:after="0" w:afterAutospacing="0" w:line="223" w:lineRule="auto"/>
              <w:ind w:left="286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5</w:t>
            </w:r>
            <w:r>
              <w:rPr>
                <w:rFonts w:hint="default"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分/个</w:t>
            </w:r>
          </w:p>
        </w:tc>
      </w:tr>
      <w:tr w14:paraId="4E201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257" w:type="dxa"/>
            <w:noWrap w:val="0"/>
            <w:vAlign w:val="top"/>
          </w:tcPr>
          <w:p w14:paraId="72E09B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2" w:lineRule="auto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  <w:p w14:paraId="49D6A50E">
            <w:pPr>
              <w:keepNext w:val="0"/>
              <w:keepLines w:val="0"/>
              <w:suppressLineNumbers w:val="0"/>
              <w:spacing w:before="78" w:beforeAutospacing="0" w:after="0" w:afterAutospacing="0" w:line="221" w:lineRule="auto"/>
              <w:ind w:left="165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4"/>
                <w:sz w:val="24"/>
                <w:szCs w:val="24"/>
              </w:rPr>
              <w:t>物资分配</w:t>
            </w:r>
          </w:p>
        </w:tc>
        <w:tc>
          <w:tcPr>
            <w:tcW w:w="5756" w:type="dxa"/>
            <w:noWrap w:val="0"/>
            <w:vAlign w:val="top"/>
          </w:tcPr>
          <w:p w14:paraId="201CE8FD">
            <w:pPr>
              <w:keepNext w:val="0"/>
              <w:keepLines w:val="0"/>
              <w:suppressLineNumbers w:val="0"/>
              <w:spacing w:before="40" w:beforeAutospacing="0" w:after="0" w:afterAutospacing="0" w:line="228" w:lineRule="auto"/>
              <w:ind w:left="125" w:right="102" w:firstLine="1"/>
              <w:jc w:val="both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z w:val="24"/>
                <w:szCs w:val="24"/>
              </w:rPr>
              <w:t>车辆到达物资区，将物资模型运送至救援营地，且物 资模型垂直投影完全在救援营地绿色区域内视为单次</w:t>
            </w:r>
            <w:r>
              <w:rPr>
                <w:rFonts w:hint="default"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7"/>
                <w:sz w:val="24"/>
                <w:szCs w:val="24"/>
              </w:rPr>
              <w:t>成功。</w:t>
            </w:r>
          </w:p>
        </w:tc>
        <w:tc>
          <w:tcPr>
            <w:tcW w:w="1334" w:type="dxa"/>
            <w:noWrap w:val="0"/>
            <w:vAlign w:val="top"/>
          </w:tcPr>
          <w:p w14:paraId="4BDD03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2" w:lineRule="auto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  <w:p w14:paraId="10EE963E">
            <w:pPr>
              <w:keepNext w:val="0"/>
              <w:keepLines w:val="0"/>
              <w:suppressLineNumbers w:val="0"/>
              <w:spacing w:before="78" w:beforeAutospacing="0" w:after="0" w:afterAutospacing="0" w:line="223" w:lineRule="auto"/>
              <w:ind w:left="286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5</w:t>
            </w:r>
            <w:r>
              <w:rPr>
                <w:rFonts w:hint="default"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分/个</w:t>
            </w:r>
          </w:p>
        </w:tc>
      </w:tr>
      <w:tr w14:paraId="75FC6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257" w:type="dxa"/>
            <w:noWrap w:val="0"/>
            <w:vAlign w:val="top"/>
          </w:tcPr>
          <w:p w14:paraId="6CABCA4B">
            <w:pPr>
              <w:keepNext w:val="0"/>
              <w:keepLines w:val="0"/>
              <w:suppressLineNumbers w:val="0"/>
              <w:spacing w:before="271" w:beforeAutospacing="0" w:after="0" w:afterAutospacing="0" w:line="222" w:lineRule="auto"/>
              <w:ind w:left="164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3"/>
                <w:sz w:val="24"/>
                <w:szCs w:val="24"/>
              </w:rPr>
              <w:t>开闸泄洪</w:t>
            </w:r>
          </w:p>
        </w:tc>
        <w:tc>
          <w:tcPr>
            <w:tcW w:w="5756" w:type="dxa"/>
            <w:noWrap w:val="0"/>
            <w:vAlign w:val="top"/>
          </w:tcPr>
          <w:p w14:paraId="23066F38">
            <w:pPr>
              <w:keepNext w:val="0"/>
              <w:keepLines w:val="0"/>
              <w:suppressLineNumbers w:val="0"/>
              <w:spacing w:before="117" w:beforeAutospacing="0" w:after="0" w:afterAutospacing="0" w:line="231" w:lineRule="auto"/>
              <w:ind w:left="121" w:right="102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z w:val="24"/>
                <w:szCs w:val="24"/>
              </w:rPr>
              <w:t>辆车辆到达泄洪区，分别静止在红色箭头位置，同时</w:t>
            </w:r>
            <w:r>
              <w:rPr>
                <w:rFonts w:hint="default"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1"/>
                <w:sz w:val="24"/>
                <w:szCs w:val="24"/>
              </w:rPr>
              <w:t>按箭头方向推动闭合的闸门使其打开。</w:t>
            </w:r>
          </w:p>
        </w:tc>
        <w:tc>
          <w:tcPr>
            <w:tcW w:w="1334" w:type="dxa"/>
            <w:noWrap w:val="0"/>
            <w:vAlign w:val="top"/>
          </w:tcPr>
          <w:p w14:paraId="35115FF1">
            <w:pPr>
              <w:keepNext w:val="0"/>
              <w:keepLines w:val="0"/>
              <w:suppressLineNumbers w:val="0"/>
              <w:spacing w:before="271" w:beforeAutospacing="0" w:after="0" w:afterAutospacing="0" w:line="224" w:lineRule="auto"/>
              <w:ind w:left="419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9"/>
                <w:sz w:val="24"/>
                <w:szCs w:val="24"/>
              </w:rPr>
              <w:t>15</w:t>
            </w:r>
            <w:r>
              <w:rPr>
                <w:rFonts w:hint="default"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9"/>
                <w:sz w:val="24"/>
                <w:szCs w:val="24"/>
              </w:rPr>
              <w:t>分</w:t>
            </w:r>
          </w:p>
        </w:tc>
      </w:tr>
      <w:tr w14:paraId="629C5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57" w:type="dxa"/>
            <w:vMerge w:val="restart"/>
            <w:tcBorders>
              <w:bottom w:val="nil"/>
            </w:tcBorders>
            <w:noWrap w:val="0"/>
            <w:vAlign w:val="top"/>
          </w:tcPr>
          <w:p w14:paraId="0972DF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78" w:lineRule="auto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  <w:p w14:paraId="1A4AE46B">
            <w:pPr>
              <w:keepNext w:val="0"/>
              <w:keepLines w:val="0"/>
              <w:suppressLineNumbers w:val="0"/>
              <w:spacing w:before="78" w:beforeAutospacing="0" w:after="0" w:afterAutospacing="0" w:line="224" w:lineRule="auto"/>
              <w:ind w:left="172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6"/>
                <w:sz w:val="24"/>
                <w:szCs w:val="24"/>
              </w:rPr>
              <w:t>到达终点</w:t>
            </w:r>
          </w:p>
        </w:tc>
        <w:tc>
          <w:tcPr>
            <w:tcW w:w="5756" w:type="dxa"/>
            <w:noWrap w:val="0"/>
            <w:vAlign w:val="top"/>
          </w:tcPr>
          <w:p w14:paraId="73B1A492">
            <w:pPr>
              <w:keepNext w:val="0"/>
              <w:keepLines w:val="0"/>
              <w:suppressLineNumbers w:val="0"/>
              <w:spacing w:before="40" w:beforeAutospacing="0" w:after="0" w:afterAutospacing="0" w:line="222" w:lineRule="auto"/>
              <w:ind w:left="149" w:right="102" w:hanging="22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z w:val="24"/>
                <w:szCs w:val="24"/>
              </w:rPr>
              <w:t xml:space="preserve">全部车辆均到达终点静止，垂直投影完全在区域内且 </w:t>
            </w: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同步完成规定顺序动作。</w:t>
            </w:r>
          </w:p>
        </w:tc>
        <w:tc>
          <w:tcPr>
            <w:tcW w:w="1334" w:type="dxa"/>
            <w:noWrap w:val="0"/>
            <w:vAlign w:val="top"/>
          </w:tcPr>
          <w:p w14:paraId="797F9492">
            <w:pPr>
              <w:keepNext w:val="0"/>
              <w:keepLines w:val="0"/>
              <w:suppressLineNumbers w:val="0"/>
              <w:spacing w:before="199" w:beforeAutospacing="0" w:after="0" w:afterAutospacing="0" w:line="224" w:lineRule="auto"/>
              <w:ind w:left="404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4"/>
                <w:sz w:val="24"/>
                <w:szCs w:val="24"/>
              </w:rPr>
              <w:t>20</w:t>
            </w:r>
            <w:r>
              <w:rPr>
                <w:rFonts w:hint="default"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4"/>
                <w:sz w:val="24"/>
                <w:szCs w:val="24"/>
              </w:rPr>
              <w:t>分</w:t>
            </w:r>
          </w:p>
        </w:tc>
      </w:tr>
      <w:tr w14:paraId="7D2627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57" w:type="dxa"/>
            <w:vMerge w:val="continue"/>
            <w:tcBorders>
              <w:top w:val="nil"/>
            </w:tcBorders>
            <w:noWrap w:val="0"/>
            <w:vAlign w:val="top"/>
          </w:tcPr>
          <w:p w14:paraId="202E7D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5756" w:type="dxa"/>
            <w:noWrap w:val="0"/>
            <w:vAlign w:val="top"/>
          </w:tcPr>
          <w:p w14:paraId="650B17BD">
            <w:pPr>
              <w:keepNext w:val="0"/>
              <w:keepLines w:val="0"/>
              <w:suppressLineNumbers w:val="0"/>
              <w:spacing w:before="42" w:beforeAutospacing="0" w:after="0" w:afterAutospacing="0" w:line="203" w:lineRule="auto"/>
              <w:ind w:left="127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1"/>
                <w:sz w:val="24"/>
                <w:szCs w:val="24"/>
              </w:rPr>
              <w:t>全部车辆均到达终点静止，垂直投影完全在区域内。</w:t>
            </w:r>
          </w:p>
        </w:tc>
        <w:tc>
          <w:tcPr>
            <w:tcW w:w="1334" w:type="dxa"/>
            <w:noWrap w:val="0"/>
            <w:vAlign w:val="top"/>
          </w:tcPr>
          <w:p w14:paraId="339ED4ED">
            <w:pPr>
              <w:keepNext w:val="0"/>
              <w:keepLines w:val="0"/>
              <w:suppressLineNumbers w:val="0"/>
              <w:spacing w:before="42" w:beforeAutospacing="0" w:after="0" w:afterAutospacing="0" w:line="203" w:lineRule="auto"/>
              <w:ind w:left="466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7"/>
                <w:sz w:val="24"/>
                <w:szCs w:val="24"/>
              </w:rPr>
              <w:t>5</w:t>
            </w:r>
            <w:r>
              <w:rPr>
                <w:rFonts w:hint="default"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7"/>
                <w:sz w:val="24"/>
                <w:szCs w:val="24"/>
              </w:rPr>
              <w:t>分</w:t>
            </w:r>
          </w:p>
        </w:tc>
      </w:tr>
      <w:tr w14:paraId="0DDE5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257" w:type="dxa"/>
            <w:vMerge w:val="restart"/>
            <w:tcBorders>
              <w:bottom w:val="nil"/>
            </w:tcBorders>
            <w:noWrap w:val="0"/>
            <w:vAlign w:val="top"/>
          </w:tcPr>
          <w:p w14:paraId="22652173">
            <w:pPr>
              <w:keepNext w:val="0"/>
              <w:keepLines w:val="0"/>
              <w:suppressLineNumbers w:val="0"/>
              <w:spacing w:before="297" w:beforeAutospacing="0" w:after="0" w:afterAutospacing="0" w:line="225" w:lineRule="auto"/>
              <w:ind w:left="406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违规</w:t>
            </w:r>
          </w:p>
        </w:tc>
        <w:tc>
          <w:tcPr>
            <w:tcW w:w="5756" w:type="dxa"/>
            <w:noWrap w:val="0"/>
            <w:vAlign w:val="top"/>
          </w:tcPr>
          <w:p w14:paraId="334B3056">
            <w:pPr>
              <w:keepNext w:val="0"/>
              <w:keepLines w:val="0"/>
              <w:suppressLineNumbers w:val="0"/>
              <w:spacing w:before="80" w:beforeAutospacing="0" w:after="0" w:afterAutospacing="0" w:line="221" w:lineRule="auto"/>
              <w:ind w:left="149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比赛任务执行过程中</w:t>
            </w:r>
            <w:r>
              <w:rPr>
                <w:rFonts w:hint="eastAsia" w:ascii="仿宋" w:hAnsi="仿宋" w:eastAsia="仿宋" w:cs="仿宋"/>
                <w:spacing w:val="-8"/>
                <w:sz w:val="24"/>
                <w:szCs w:val="24"/>
                <w:lang w:eastAsia="zh-CN"/>
              </w:rPr>
              <w:t>智能设备</w:t>
            </w:r>
            <w:r>
              <w:rPr>
                <w:rFonts w:hint="default" w:ascii="仿宋" w:hAnsi="仿宋" w:eastAsia="仿宋" w:cs="仿宋"/>
                <w:spacing w:val="-8"/>
                <w:sz w:val="24"/>
                <w:szCs w:val="24"/>
              </w:rPr>
              <w:t>过河未通过桥梁。</w:t>
            </w:r>
          </w:p>
        </w:tc>
        <w:tc>
          <w:tcPr>
            <w:tcW w:w="1334" w:type="dxa"/>
            <w:noWrap w:val="0"/>
            <w:vAlign w:val="top"/>
          </w:tcPr>
          <w:p w14:paraId="1F0D5823">
            <w:pPr>
              <w:keepNext w:val="0"/>
              <w:keepLines w:val="0"/>
              <w:suppressLineNumbers w:val="0"/>
              <w:spacing w:before="80" w:beforeAutospacing="0" w:after="0" w:afterAutospacing="0" w:line="223" w:lineRule="auto"/>
              <w:ind w:left="160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-10</w:t>
            </w:r>
            <w:r>
              <w:rPr>
                <w:rFonts w:hint="default"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分/次</w:t>
            </w:r>
          </w:p>
        </w:tc>
      </w:tr>
      <w:tr w14:paraId="4296E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57" w:type="dxa"/>
            <w:vMerge w:val="continue"/>
            <w:tcBorders>
              <w:top w:val="nil"/>
            </w:tcBorders>
            <w:noWrap w:val="0"/>
            <w:vAlign w:val="top"/>
          </w:tcPr>
          <w:p w14:paraId="7C61B7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Arial" w:hAnsi="Arial" w:eastAsia="Arial" w:cs="Arial"/>
                <w:kern w:val="2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5756" w:type="dxa"/>
            <w:noWrap w:val="0"/>
            <w:vAlign w:val="top"/>
          </w:tcPr>
          <w:p w14:paraId="7D50D9F1">
            <w:pPr>
              <w:keepNext w:val="0"/>
              <w:keepLines w:val="0"/>
              <w:suppressLineNumbers w:val="0"/>
              <w:spacing w:before="96" w:beforeAutospacing="0" w:after="0" w:afterAutospacing="0" w:line="222" w:lineRule="auto"/>
              <w:ind w:left="129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4"/>
                <w:sz w:val="24"/>
                <w:szCs w:val="24"/>
              </w:rPr>
              <w:t>火灾救援后未通过无火口驶出。</w:t>
            </w:r>
          </w:p>
        </w:tc>
        <w:tc>
          <w:tcPr>
            <w:tcW w:w="1334" w:type="dxa"/>
            <w:noWrap w:val="0"/>
            <w:vAlign w:val="top"/>
          </w:tcPr>
          <w:p w14:paraId="1E9122EB">
            <w:pPr>
              <w:keepNext w:val="0"/>
              <w:keepLines w:val="0"/>
              <w:suppressLineNumbers w:val="0"/>
              <w:spacing w:before="95" w:beforeAutospacing="0" w:after="0" w:afterAutospacing="0" w:line="222" w:lineRule="auto"/>
              <w:ind w:left="160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-10</w:t>
            </w:r>
            <w:r>
              <w:rPr>
                <w:rFonts w:hint="default"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分/辆</w:t>
            </w:r>
          </w:p>
        </w:tc>
      </w:tr>
      <w:tr w14:paraId="4666A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257" w:type="dxa"/>
            <w:noWrap w:val="0"/>
            <w:vAlign w:val="top"/>
          </w:tcPr>
          <w:p w14:paraId="328E0F85">
            <w:pPr>
              <w:keepNext w:val="0"/>
              <w:keepLines w:val="0"/>
              <w:suppressLineNumbers w:val="0"/>
              <w:spacing w:before="307" w:beforeAutospacing="0" w:after="0" w:afterAutospacing="0" w:line="222" w:lineRule="auto"/>
              <w:ind w:left="181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7"/>
                <w:sz w:val="24"/>
                <w:szCs w:val="24"/>
              </w:rPr>
              <w:t>时间奖励</w:t>
            </w:r>
          </w:p>
        </w:tc>
        <w:tc>
          <w:tcPr>
            <w:tcW w:w="5756" w:type="dxa"/>
            <w:noWrap w:val="0"/>
            <w:vAlign w:val="top"/>
          </w:tcPr>
          <w:p w14:paraId="3A519D0A">
            <w:pPr>
              <w:keepNext w:val="0"/>
              <w:keepLines w:val="0"/>
              <w:suppressLineNumbers w:val="0"/>
              <w:spacing w:before="307" w:beforeAutospacing="0" w:after="0" w:afterAutospacing="0" w:line="222" w:lineRule="auto"/>
              <w:ind w:left="125" w:right="0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3"/>
                <w:sz w:val="24"/>
                <w:szCs w:val="24"/>
              </w:rPr>
              <w:t>成功完成全部规定任务且用时少于规定时长。</w:t>
            </w:r>
          </w:p>
        </w:tc>
        <w:tc>
          <w:tcPr>
            <w:tcW w:w="1334" w:type="dxa"/>
            <w:noWrap w:val="0"/>
            <w:vAlign w:val="top"/>
          </w:tcPr>
          <w:p w14:paraId="312D9DAE">
            <w:pPr>
              <w:keepNext w:val="0"/>
              <w:keepLines w:val="0"/>
              <w:suppressLineNumbers w:val="0"/>
              <w:spacing w:before="153" w:beforeAutospacing="0" w:after="0" w:afterAutospacing="0" w:line="231" w:lineRule="auto"/>
              <w:ind w:left="291" w:right="215" w:hanging="53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pacing w:val="-13"/>
                <w:sz w:val="24"/>
                <w:szCs w:val="24"/>
              </w:rPr>
              <w:t>每提前</w:t>
            </w:r>
            <w:r>
              <w:rPr>
                <w:rFonts w:hint="default"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13"/>
                <w:sz w:val="24"/>
                <w:szCs w:val="24"/>
              </w:rPr>
              <w:t>1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秒+1</w:t>
            </w:r>
            <w:r>
              <w:rPr>
                <w:rFonts w:hint="default"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hint="default" w:ascii="仿宋" w:hAnsi="仿宋" w:eastAsia="仿宋" w:cs="仿宋"/>
                <w:spacing w:val="-5"/>
                <w:sz w:val="24"/>
                <w:szCs w:val="24"/>
              </w:rPr>
              <w:t>分</w:t>
            </w:r>
          </w:p>
        </w:tc>
      </w:tr>
    </w:tbl>
    <w:p w14:paraId="4D91CAF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（二）成绩计算</w:t>
      </w:r>
    </w:p>
    <w:p w14:paraId="32C5F5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1.规定任务时长内只完成部分任务，按实际完成的任务计算得 分。</w:t>
      </w:r>
    </w:p>
    <w:p w14:paraId="3442B29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2.取两次比赛得分高的一次计为成绩，成绩高者排名靠前， 若成绩相同，完成任务时长少者排名靠前。</w:t>
      </w:r>
    </w:p>
    <w:p w14:paraId="73BF33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3.若分数、完成任务时长均相同，则判定为并列名次。</w:t>
      </w:r>
    </w:p>
    <w:p w14:paraId="583E0C0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（三）不予评奖</w:t>
      </w:r>
    </w:p>
    <w:p w14:paraId="1A1725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1.取消比赛资格：参赛选手重复或虚假报名、找他人替赛或替 他人比赛、迟到 15 分钟以上、未全部到场比赛。</w:t>
      </w:r>
    </w:p>
    <w:p w14:paraId="05306E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 xml:space="preserve">2.参赛选手比赛成绩为零分。 </w:t>
      </w:r>
    </w:p>
    <w:p w14:paraId="629BB1C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3.参赛选手被投诉且成立。</w:t>
      </w:r>
    </w:p>
    <w:p w14:paraId="33F86E4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4.参赛选手不听从裁判（评委） 依据竞赛规则所作出的正确指 示。</w:t>
      </w:r>
    </w:p>
    <w:p w14:paraId="624EAA9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5.参赛选手比赛过程中，与其他人员沟通须本人独立完成的比赛内容。</w:t>
      </w:r>
    </w:p>
    <w:p w14:paraId="1B7146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6.参赛选手蓄意损坏比赛场地、道具及其他参赛选手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 xml:space="preserve">。 </w:t>
      </w:r>
    </w:p>
    <w:p w14:paraId="0F617B0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7.参赛选手借给或借用其他队伍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比赛。</w:t>
      </w:r>
    </w:p>
    <w:p w14:paraId="731CF85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8.参赛选手未经裁判允许私自解封编程调试后的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 xml:space="preserve">。 </w:t>
      </w:r>
    </w:p>
    <w:p w14:paraId="278780A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9.参赛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不符合第五项“竞赛器材”要求。</w:t>
      </w:r>
    </w:p>
    <w:p w14:paraId="75355AE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4" w:line="227" w:lineRule="auto"/>
        <w:ind w:left="39" w:firstLine="640" w:firstLineChars="200"/>
        <w:jc w:val="left"/>
        <w:textAlignment w:val="baseline"/>
        <w:outlineLvl w:val="1"/>
        <w:rPr>
          <w:rFonts w:hint="default" w:ascii="宋体" w:hAnsi="宋体" w:eastAsia="宋体" w:cs="宋体"/>
          <w:b/>
          <w:bCs/>
          <w:snapToGrid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10.参赛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启动后人为遥控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智能设备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val="en-US" w:eastAsia="en-US" w:bidi="ar"/>
        </w:rPr>
        <w:t>。</w:t>
      </w:r>
      <w:bookmarkStart w:id="42" w:name="_GoBack"/>
      <w:bookmarkEnd w:id="42"/>
    </w:p>
    <w:sectPr>
      <w:headerReference r:id="rId3" w:type="default"/>
      <w:footerReference r:id="rId4" w:type="default"/>
      <w:pgSz w:w="11905" w:h="16840"/>
      <w:pgMar w:top="1440" w:right="1800" w:bottom="1440" w:left="1800" w:header="1" w:footer="1366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578537E-B186-4636-8B33-6C251E1808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EC63793-F625-41CB-85C3-4BAE0FFA83C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0F3228D1-A82F-49F9-9FBD-015096F8461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3A440B5-94D2-4B36-992F-B88409E0405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7DB1DC6D-40C1-4D92-9409-73DE7FF9428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2309FA2-7218-49E1-BF47-931A316E8D25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CC73B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A75B1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A5B706"/>
    <w:multiLevelType w:val="singleLevel"/>
    <w:tmpl w:val="96A5B70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CA073CFF"/>
    <w:multiLevelType w:val="singleLevel"/>
    <w:tmpl w:val="CA073C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D4E641BC"/>
    <w:multiLevelType w:val="singleLevel"/>
    <w:tmpl w:val="D4E641B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b/>
        <w:bCs/>
        <w:color w:val="auto"/>
      </w:rPr>
    </w:lvl>
  </w:abstractNum>
  <w:abstractNum w:abstractNumId="3">
    <w:nsid w:val="E065724B"/>
    <w:multiLevelType w:val="multilevel"/>
    <w:tmpl w:val="E06572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4">
    <w:nsid w:val="F940E4D8"/>
    <w:multiLevelType w:val="singleLevel"/>
    <w:tmpl w:val="F940E4D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FABD6251"/>
    <w:multiLevelType w:val="singleLevel"/>
    <w:tmpl w:val="FABD625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FF1AFEE0"/>
    <w:multiLevelType w:val="singleLevel"/>
    <w:tmpl w:val="FF1AFEE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025957BE"/>
    <w:multiLevelType w:val="singleLevel"/>
    <w:tmpl w:val="025957B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0916D94C"/>
    <w:multiLevelType w:val="singleLevel"/>
    <w:tmpl w:val="0916D94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0BAE2B39"/>
    <w:multiLevelType w:val="singleLevel"/>
    <w:tmpl w:val="0BAE2B3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21542DBA"/>
    <w:multiLevelType w:val="singleLevel"/>
    <w:tmpl w:val="21542DB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52660B19"/>
    <w:multiLevelType w:val="singleLevel"/>
    <w:tmpl w:val="52660B1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2">
    <w:nsid w:val="5435D3C0"/>
    <w:multiLevelType w:val="singleLevel"/>
    <w:tmpl w:val="5435D3C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3">
    <w:nsid w:val="54D135C9"/>
    <w:multiLevelType w:val="singleLevel"/>
    <w:tmpl w:val="54D135C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6F6BF338"/>
    <w:multiLevelType w:val="singleLevel"/>
    <w:tmpl w:val="6F6BF33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4"/>
  </w:num>
  <w:num w:numId="5">
    <w:abstractNumId w:val="6"/>
  </w:num>
  <w:num w:numId="6">
    <w:abstractNumId w:val="0"/>
  </w:num>
  <w:num w:numId="7">
    <w:abstractNumId w:val="9"/>
  </w:num>
  <w:num w:numId="8">
    <w:abstractNumId w:val="7"/>
  </w:num>
  <w:num w:numId="9">
    <w:abstractNumId w:val="12"/>
  </w:num>
  <w:num w:numId="10">
    <w:abstractNumId w:val="13"/>
  </w:num>
  <w:num w:numId="11">
    <w:abstractNumId w:val="8"/>
  </w:num>
  <w:num w:numId="12">
    <w:abstractNumId w:val="5"/>
  </w:num>
  <w:num w:numId="13">
    <w:abstractNumId w:val="11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YTFlZDhhOTBmZDU4OGQxNzVhZTcxNmQ3N2Y2MTMifQ=="/>
  </w:docVars>
  <w:rsids>
    <w:rsidRoot w:val="39F30738"/>
    <w:rsid w:val="151614F8"/>
    <w:rsid w:val="16B84B69"/>
    <w:rsid w:val="18BB7CEF"/>
    <w:rsid w:val="18E04604"/>
    <w:rsid w:val="2D0F4C79"/>
    <w:rsid w:val="39F30738"/>
    <w:rsid w:val="40E83499"/>
    <w:rsid w:val="48AC2FFE"/>
    <w:rsid w:val="49D40A5E"/>
    <w:rsid w:val="524B48B1"/>
    <w:rsid w:val="52554706"/>
    <w:rsid w:val="59434B2C"/>
    <w:rsid w:val="64DA7F84"/>
    <w:rsid w:val="6D246B10"/>
    <w:rsid w:val="72C658E2"/>
    <w:rsid w:val="73420BD8"/>
    <w:rsid w:val="7B72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Arial" w:hAnsi="Arial" w:cs="Arial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0"/>
    <w:pPr>
      <w:keepNext w:val="0"/>
      <w:keepLines w:val="0"/>
      <w:widowControl/>
      <w:suppressLineNumbers w:val="0"/>
      <w:kinsoku w:val="0"/>
      <w:autoSpaceDE w:val="0"/>
      <w:autoSpaceDN w:val="0"/>
      <w:adjustRightInd w:val="0"/>
      <w:snapToGrid w:val="0"/>
      <w:spacing w:before="144" w:beforeAutospacing="0" w:after="0" w:afterAutospacing="0" w:line="669" w:lineRule="exact"/>
      <w:ind w:left="0" w:right="0"/>
      <w:jc w:val="left"/>
    </w:pPr>
    <w:rPr>
      <w:rFonts w:hint="eastAsia" w:ascii="仿宋" w:hAnsi="仿宋" w:eastAsia="仿宋" w:cs="仿宋"/>
      <w:snapToGrid/>
      <w:color w:val="000000"/>
      <w:kern w:val="0"/>
      <w:sz w:val="32"/>
      <w:szCs w:val="32"/>
      <w:lang w:val="en-US" w:eastAsia="zh-CN" w:bidi="ar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页脚 字符"/>
    <w:basedOn w:val="7"/>
    <w:link w:val="3"/>
    <w:qFormat/>
    <w:uiPriority w:val="0"/>
    <w:rPr>
      <w:rFonts w:hint="eastAsia" w:ascii="宋体" w:hAnsi="宋体" w:eastAsia="宋体" w:cs="宋体"/>
      <w:snapToGrid/>
      <w:color w:val="000000"/>
      <w:sz w:val="18"/>
      <w:szCs w:val="32"/>
    </w:rPr>
  </w:style>
  <w:style w:type="character" w:customStyle="1" w:styleId="9">
    <w:name w:val="正文文本 字符"/>
    <w:basedOn w:val="7"/>
    <w:link w:val="2"/>
    <w:qFormat/>
    <w:uiPriority w:val="0"/>
    <w:rPr>
      <w:rFonts w:hint="eastAsia" w:ascii="仿宋" w:hAnsi="仿宋" w:eastAsia="仿宋" w:cs="仿宋"/>
      <w:snapToGrid/>
      <w:color w:val="000000"/>
      <w:sz w:val="32"/>
      <w:szCs w:val="32"/>
    </w:rPr>
  </w:style>
  <w:style w:type="paragraph" w:customStyle="1" w:styleId="10">
    <w:name w:val="Table Text"/>
    <w:basedOn w:val="1"/>
    <w:hidden/>
    <w:qFormat/>
    <w:uiPriority w:val="0"/>
    <w:pPr>
      <w:keepNext w:val="0"/>
      <w:keepLines w:val="0"/>
      <w:widowControl/>
      <w:suppressLineNumbers w:val="0"/>
      <w:kinsoku w:val="0"/>
      <w:autoSpaceDE w:val="0"/>
      <w:autoSpaceDN w:val="0"/>
      <w:adjustRightInd w:val="0"/>
      <w:snapToGrid w:val="0"/>
      <w:spacing w:before="144" w:beforeAutospacing="0" w:after="0" w:afterAutospacing="0" w:line="669" w:lineRule="exact"/>
      <w:ind w:left="0" w:right="0"/>
      <w:jc w:val="left"/>
    </w:pPr>
    <w:rPr>
      <w:rFonts w:hint="eastAsia" w:ascii="仿宋" w:hAnsi="仿宋" w:eastAsia="仿宋" w:cs="仿宋"/>
      <w:snapToGrid/>
      <w:color w:val="000000"/>
      <w:kern w:val="0"/>
      <w:sz w:val="27"/>
      <w:szCs w:val="27"/>
      <w:lang w:val="en-US" w:eastAsia="zh-CN" w:bidi="ar"/>
    </w:rPr>
  </w:style>
  <w:style w:type="table" w:customStyle="1" w:styleId="11">
    <w:name w:val="Table Normal"/>
    <w:basedOn w:val="6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Arial" w:hAnsi="Arial" w:cs="Arial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6916</Words>
  <Characters>7159</Characters>
  <Lines>0</Lines>
  <Paragraphs>0</Paragraphs>
  <TotalTime>46</TotalTime>
  <ScaleCrop>false</ScaleCrop>
  <LinksUpToDate>false</LinksUpToDate>
  <CharactersWithSpaces>7270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2024-01-19T03:45:00Z</dcterms:created>
  <dc:creator>WPS_1697587742</dc:creator>
  <cp:lastModifiedBy>wangwei</cp:lastModifiedBy>
  <dcterms:modified xsi:type="dcterms:W3CDTF">2024-12-13T08:16:26Z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2FF41D2FC3EA45FC937C062B343DCE03_13</vt:lpwstr>
  </property>
</Properties>
</file>