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Cs/>
          <w:sz w:val="32"/>
          <w:szCs w:val="32"/>
        </w:rPr>
        <w:t>2024</w:t>
      </w:r>
      <w:r>
        <w:rPr>
          <w:rFonts w:hint="eastAsia" w:ascii="宋体" w:hAnsi="宋体"/>
          <w:b/>
          <w:sz w:val="32"/>
          <w:szCs w:val="32"/>
        </w:rPr>
        <w:t>年 江苏省优秀幼儿教育论文申报表</w:t>
      </w:r>
    </w:p>
    <w:p>
      <w:pPr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ascii="新宋体" w:hAnsi="新宋体" w:eastAsia="新宋体"/>
          <w:sz w:val="24"/>
        </w:rPr>
        <w:t>（由作者填写）</w:t>
      </w:r>
    </w:p>
    <w:tbl>
      <w:tblPr>
        <w:tblStyle w:val="8"/>
        <w:tblW w:w="8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19"/>
        <w:gridCol w:w="641"/>
        <w:gridCol w:w="1365"/>
        <w:gridCol w:w="945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75"/>
              </w:tabs>
              <w:ind w:right="210" w:rightChars="10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论文题目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关键经验视域下特需儿童运动游戏的开展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李雯</w:t>
            </w: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（最多一人）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徐雅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常州市天宁区雕庄中心幼儿园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13915838272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471330960@qq.com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论文关键词及有无发表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</w:pPr>
          </w:p>
          <w:p>
            <w:pPr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关键经验、特需儿童、运动游戏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2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诚信承诺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1．本论文主要论点、论据为本人原创，没有剽窃和抄袭。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2.主办单位如将本作品公示、上网或发表，本人表示同意（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✔</w:t>
            </w:r>
            <w:r>
              <w:rPr>
                <w:rFonts w:hint="eastAsia" w:ascii="宋体" w:hAnsi="宋体"/>
                <w:sz w:val="24"/>
              </w:rPr>
              <w:t xml:space="preserve"> ）、不同意（  ）。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3240" w:firstLineChars="1350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承诺人签字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初评等级及评语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（省学会）</w:t>
            </w: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          评委签字：           年   月  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专家复评等级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64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widowControl/>
              <w:ind w:left="3894" w:leftChars="-1860" w:hanging="7800" w:hangingChars="3250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94" w:leftChars="-1860" w:hanging="7800" w:hangingChars="3250"/>
              <w:rPr>
                <w:rFonts w:ascii="宋体" w:hAnsi="宋体"/>
                <w:sz w:val="24"/>
              </w:rPr>
            </w:pPr>
          </w:p>
          <w:p>
            <w:pPr>
              <w:widowControl/>
              <w:ind w:left="3886" w:leftChars="-378" w:hanging="4680" w:hangingChars="19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等级： 等级：            评委签字：          年   月   日                                        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</w:p>
    <w:p>
      <w:pPr>
        <w:jc w:val="center"/>
        <w:rPr>
          <w:rFonts w:hint="default" w:ascii="黑体" w:hAnsi="黑体" w:eastAsia="黑体"/>
          <w:b/>
          <w:sz w:val="24"/>
          <w:szCs w:val="24"/>
          <w:lang w:val="en-US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关键经验视域下特需儿童运动游戏的开展</w:t>
      </w:r>
    </w:p>
    <w:p>
      <w:pPr>
        <w:spacing w:line="360" w:lineRule="auto"/>
        <w:jc w:val="center"/>
        <w:rPr>
          <w:rFonts w:hint="default" w:ascii="楷体" w:hAnsi="楷体" w:eastAsia="楷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常州市天宁区雕庄中心幼儿园 李雯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徐雅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Gill Connell与Cheryl McCarthy在其《运动塑造孩子的大脑》中提出“一个儿童运动得越多，大脑得到得刺激就越多。大脑得到的刺激越多，就需要更多的运动以获得更多的刺激。通过这种方式，大自然巧妙诱导孩子们在好奇心的驱使下，不断超越现在的边界，去探索新的事，以获得新的能力”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运动游戏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顺应幼儿好玩好动天性，满足其运动需求与兴趣，与开放融通的自然环境、材料进行互动积累经验，主动以游戏方式进行的，促进身心健康发展的愉悦性身体锻炼活动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在运动游戏中促进幼儿各方面能力的发展。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特需儿童</w:t>
      </w:r>
      <w:r>
        <w:rPr>
          <w:rFonts w:hint="eastAsia" w:ascii="宋体" w:hAnsi="宋体" w:eastAsia="宋体" w:cs="宋体"/>
          <w:sz w:val="24"/>
          <w:szCs w:val="24"/>
        </w:rPr>
        <w:t>与普通儿童相比较，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大脑神经的发展存在障碍，通过运动游戏促进幼儿大脑的发展，同时在游戏中发展特需幼儿的各方面能力。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关键经验是从儿童学习与发展的角度提出的，是儿童应该学习和了解的有意义的经验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是指幼儿在与环境相互作用中，通过直接操作、亲身经历与体验方式获得的，对幼儿在各领域持续学习与发展中具有重要作用的知识、技能或经历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庄春梅、张丽霞《幼儿园领域关键经验与教育建议》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bidi="ar"/>
        </w:rPr>
        <w:t>一书中将运动关键经验分为“基本动作发展、控制与平衡能力、力量与耐力”三块。</w:t>
      </w:r>
      <w:r>
        <w:rPr>
          <w:rFonts w:hint="eastAsia" w:asciiTheme="minorEastAsia" w:hAnsiTheme="minorEastAsia" w:cstheme="minorEastAsia"/>
          <w:color w:val="000000"/>
          <w:kern w:val="0"/>
          <w:sz w:val="24"/>
          <w:szCs w:val="24"/>
          <w:lang w:val="en-US" w:eastAsia="zh-CN" w:bidi="ar"/>
        </w:rPr>
        <w:t>本文依托此关键经验，对特需儿童运动游戏的设计与开展进行阐述。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关注运动关键经验，强化关键经验认识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在“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”的理念引领下，对运动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具有清晰的认识是教师科学开展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运动游戏的前提。教师在活动设计前对于“教什么”应该有明确的认识，同时要了解幼儿的现有能力水平，从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幼儿的身心发展特点出发，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设置适合的目标，发展幼儿的关键经验。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以目标为基准，选取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适合幼儿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内容。以游戏为主要形式，提高幼儿参与兴趣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让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能够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主动参与，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在主动游戏中获得发展。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确定不同层次的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幼儿的最近发展区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内，当幼儿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掌握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技能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，能够独立完成任务要求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教师就可以为幼儿提供更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高一层难度的游戏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任务。以核心动作技能之一的“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控制与平衡能力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”为例，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基于小班幼儿的年龄特点与运动关键经验，教师在“开汽车”的游戏情境中，通过循序渐进的难度层次，设置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不同层次的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任务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在快乐的游戏中，通过走斜坡，发展幼儿的控制与平衡能力。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教师需要清楚把握运动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核心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，帮助幼儿在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游戏中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学习相应的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，提升幼儿的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运动能力。</w:t>
      </w:r>
    </w:p>
    <w:tbl>
      <w:tblPr>
        <w:tblStyle w:val="8"/>
        <w:tblpPr w:leftFromText="180" w:rightFromText="180" w:vertAnchor="text" w:horzAnchor="margin" w:tblpXSpec="center" w:tblpY="147"/>
        <w:tblW w:w="9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34"/>
        <w:gridCol w:w="684"/>
        <w:gridCol w:w="883"/>
        <w:gridCol w:w="809"/>
        <w:gridCol w:w="804"/>
        <w:gridCol w:w="580"/>
        <w:gridCol w:w="500"/>
        <w:gridCol w:w="900"/>
        <w:gridCol w:w="1104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控制与平衡能力</w:t>
            </w:r>
          </w:p>
        </w:tc>
        <w:tc>
          <w:tcPr>
            <w:tcW w:w="684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小汽车爬坡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时长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目标</w:t>
            </w:r>
          </w:p>
        </w:tc>
        <w:tc>
          <w:tcPr>
            <w:tcW w:w="8266" w:type="dxa"/>
            <w:gridSpan w:val="10"/>
          </w:tcPr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1.运动能力：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平稳地走过15—20厘米的斜坡，发展动作的平衡能力。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2.健康行为：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中听口令进行游戏。</w:t>
            </w:r>
          </w:p>
          <w:p>
            <w:pPr>
              <w:pStyle w:val="2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3.体育品德：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愉快地参加体育游戏，增强自信心。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11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安全保障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1.场地宽敞，保障幼儿的安全。</w:t>
            </w:r>
          </w:p>
          <w:p>
            <w:pPr>
              <w:wordWrap w:val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2.进行热身活动，避免不必要的运动损伤</w:t>
            </w:r>
          </w:p>
          <w:p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3.铺设软垫，避免摔伤。</w:t>
            </w:r>
          </w:p>
        </w:tc>
        <w:tc>
          <w:tcPr>
            <w:tcW w:w="1384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游戏准备</w:t>
            </w:r>
          </w:p>
        </w:tc>
        <w:tc>
          <w:tcPr>
            <w:tcW w:w="3372" w:type="dxa"/>
            <w:gridSpan w:val="4"/>
            <w:vAlign w:val="center"/>
          </w:tcPr>
          <w:p>
            <w:pPr>
              <w:pStyle w:val="19"/>
              <w:spacing w:line="360" w:lineRule="exact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1.材料准备：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15—20厘米的斜坡多组，一高一矮。</w:t>
            </w:r>
          </w:p>
          <w:p>
            <w:pPr>
              <w:pStyle w:val="19"/>
              <w:ind w:firstLine="0" w:firstLineChars="0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2.教师准备：分析活动重难点，预设重难点突破的方法。</w:t>
            </w:r>
          </w:p>
          <w:p>
            <w:pPr>
              <w:pStyle w:val="19"/>
              <w:numPr>
                <w:ilvl w:val="255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3.幼儿准备：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有爬斜坡的经验。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10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流程</w:t>
            </w:r>
          </w:p>
        </w:tc>
        <w:tc>
          <w:tcPr>
            <w:tcW w:w="3510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具体教学内容</w:t>
            </w:r>
          </w:p>
        </w:tc>
        <w:tc>
          <w:tcPr>
            <w:tcW w:w="138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教师行为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幼儿行为</w:t>
            </w:r>
          </w:p>
        </w:tc>
        <w:tc>
          <w:tcPr>
            <w:tcW w:w="86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场地布置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嗨起来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（3-5分钟）</w:t>
            </w:r>
          </w:p>
        </w:tc>
        <w:tc>
          <w:tcPr>
            <w:tcW w:w="3510" w:type="dxa"/>
            <w:gridSpan w:val="4"/>
          </w:tcPr>
          <w:p>
            <w:pPr>
              <w:wordWrap w:val="0"/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开汽车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小汽车嘀嘀嘀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小司机，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一起开车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教师当汽车队长，幼儿当小司机，听信号在场地上开车、加油、停车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wordWrap w:val="0"/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wordWrap w:val="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84" w:type="dxa"/>
            <w:gridSpan w:val="2"/>
          </w:tcPr>
          <w:p>
            <w:pPr>
              <w:numPr>
                <w:ilvl w:val="0"/>
                <w:numId w:val="2"/>
              </w:numPr>
              <w:wordWrap w:val="0"/>
              <w:spacing w:after="2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播放音乐，带着幼儿一起进行开汽车游戏。</w:t>
            </w:r>
          </w:p>
          <w:p>
            <w:pPr>
              <w:numPr>
                <w:ilvl w:val="0"/>
                <w:numId w:val="2"/>
              </w:numPr>
              <w:wordWrap w:val="0"/>
              <w:spacing w:after="240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口令清晰，分别进行开车、加油、停车等开汽车游戏。</w:t>
            </w:r>
          </w:p>
        </w:tc>
        <w:tc>
          <w:tcPr>
            <w:tcW w:w="2504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1.跟随教师进行开汽车游戏。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2.听懂指令，根据指令并模仿教师动作。</w:t>
            </w:r>
          </w:p>
        </w:tc>
        <w:tc>
          <w:tcPr>
            <w:tcW w:w="86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274320</wp:posOffset>
                      </wp:positionV>
                      <wp:extent cx="374015" cy="732155"/>
                      <wp:effectExtent l="12700" t="12700" r="24765" b="17145"/>
                      <wp:wrapNone/>
                      <wp:docPr id="1" name="手杖形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015" cy="732155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杖形箭头 6" o:spid="_x0000_s1026" style="position:absolute;left:0pt;margin-left:-0.6pt;margin-top:21.6pt;height:57.65pt;width:29.45pt;z-index:251659264;v-text-anchor:middle;mso-width-relative:page;mso-height-relative:page;" fillcolor="#4F81BD [3204]" filled="t" stroked="t" coordsize="374015,732155" o:gfxdata="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icQR41wAAAAgBAAAPAAAAAAAAAAEAIAAA&#10;ACIAAABkcnMvZG93bnJldi54bWxQSwECFAAUAAAACACHTuJAkSdrhA0CAAAHBAAADgAAAAAAAAAB&#10;ACAAAAAmAQAAZHJzL2Uyb0RvYy54bWxQSwUGAAAAAAYABgBZAQAApQUAAAAA&#10;" path="m0,732155l0,163631c0,73260,73260,0,163631,0l163631,0c254002,0,327262,73260,327262,163631l327263,455612,374015,455612,280511,549116,187007,455612,233759,455612,233759,163631c233759,124901,202362,93504,163632,93504l163631,93503c124901,93503,93504,124900,93504,163630l93503,732155xe">
                      <v:path o:connectlocs="187007,455612;280511,549116;374015,455612;163631,0;46751,732155" o:connectangles="82,82,0,247,82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玩起来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（12-15分钟）</w:t>
            </w:r>
          </w:p>
        </w:tc>
        <w:tc>
          <w:tcPr>
            <w:tcW w:w="351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个体挑战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【环节1】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小汽车初步尝试爬坡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加油呀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小汽车刚加好油，前面有些斜坡，试一试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教师带幼儿来到斜坡前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引导幼儿选择不同的斜坡进行尝试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【环节2】</w:t>
            </w: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小汽车再次尝试爬坡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加油呀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马上又爬斜坡了，小司机爬坡时速度要慢点，眼睛看着路，身体要平稳，我们都做个勇敢的小司机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个别幼儿示范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后，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幼儿再次尝试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教师发出信号，幼儿分别有顺序爬坡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团体挑战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color w:val="000000"/>
                <w:sz w:val="21"/>
                <w:szCs w:val="21"/>
              </w:rPr>
              <w:t>【环节3】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勇敢的小司机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小司机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情境</w:t>
            </w: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小司机走过在树林中穿行——爬坡——平地行驶——上斜坡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将小汽车行驶的路程延长，进行不同的尝试。</w:t>
            </w:r>
          </w:p>
        </w:tc>
        <w:tc>
          <w:tcPr>
            <w:tcW w:w="1384" w:type="dxa"/>
            <w:gridSpan w:val="2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鼓励幼儿进行大胆尝试。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在幼儿尝试的过程中，做好安全保护，提醒幼儿注意安全。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1.请个别幼儿示范自己刚刚初步尝试时爬坡的动作。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2.在幼儿再次尝试的过程中，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教师运用动作和语言给予适时的支持和鼓励，使幼儿逐渐大胆自如的在斜坡上走动。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提前将场地布置好，不同的障碍物，鼓励幼儿大胆尝试。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在游戏中，提醒幼儿注意安全。</w:t>
            </w:r>
          </w:p>
        </w:tc>
        <w:tc>
          <w:tcPr>
            <w:tcW w:w="2504" w:type="dxa"/>
            <w:gridSpan w:val="3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选择不同的斜坡进行尝试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爬坡时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注意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速度要慢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眼睛看着路，身体要平稳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1.个别幼儿大胆示范自己爬坡的动作，并用语言简单描述。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2.大胆尝试，在爬坡的时候注意自身安全。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1.用不同方式过障碍物，将“汽车”开到目的地。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2.大胆尝试，不胆怯，注意自身安全。</w:t>
            </w:r>
          </w:p>
        </w:tc>
        <w:tc>
          <w:tcPr>
            <w:tcW w:w="868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137160</wp:posOffset>
                      </wp:positionV>
                      <wp:extent cx="410210" cy="475615"/>
                      <wp:effectExtent l="0" t="0" r="13970" b="0"/>
                      <wp:wrapNone/>
                      <wp:docPr id="8" name="环形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210" cy="475615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环形箭头 7" o:spid="_x0000_s1026" style="position:absolute;left:0pt;margin-left:-1.3pt;margin-top:10.8pt;height:37.45pt;width:32.3pt;z-index:251660288;v-text-anchor:middle;mso-width-relative:page;mso-height-relative:page;" fillcolor="#4F81BD [3204]" filled="t" stroked="t" coordsize="410210,475615" o:gfxdata="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RR/G1AAAAAcBAAAPAAAAAAAAAAEAIAAAACIAAABkcnMv&#10;ZG93bnJldi54bWxQSwECFAAUAAAACACHTuJAcYG0cAcCAAAHBAAADgAAAAAAAAABACAAAAAjAQAA&#10;ZHJzL2Uyb0RvYy54bWxQSwUGAAAAAAYABgBZAQAAnAUAAAAA&#10;" path="m25638,237807c25638,120629,105988,25638,205104,25638c289317,25638,359983,94211,379318,186646l404335,186751,358933,237807,301782,186751,326670,186751c309666,122885,261663,76914,205105,76914c134308,76914,76915,148948,76915,237807xe">
                      <v:path o:connectlocs="51276,237807;404335,186751;358933,237807;301782,186751" o:connectangles="82,329,411,494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190500</wp:posOffset>
                      </wp:positionV>
                      <wp:extent cx="508000" cy="666750"/>
                      <wp:effectExtent l="0" t="0" r="13970" b="0"/>
                      <wp:wrapNone/>
                      <wp:docPr id="2" name="环形箭头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0" cy="666750"/>
                              </a:xfrm>
                              <a:prstGeom prst="circular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环形箭头 7" o:spid="_x0000_s1026" style="position:absolute;left:0pt;margin-left:-3.1pt;margin-top:15pt;height:52.5pt;width:40pt;z-index:251661312;v-text-anchor:middle;mso-width-relative:page;mso-height-relative:page;" fillcolor="#4F81BD [3204]" filled="t" stroked="t" coordsize="508000,666750" o:gfxdata="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JdQ31gAAAAgBAAAPAAAAAAAAAAEAIAAAACIAAABkcnMv&#10;ZG93bnJldi54bWxQSwECFAAUAAAACACHTuJAdCnu0QUCAAAHBAAADgAAAAAAAAABACAAAAAlAQAA&#10;ZHJzL2Uyb0RvYy54bWxQSwUGAAAAAAYABgBZAQAAnAUAAAAA&#10;" path="m31750,333375c31750,166792,131255,31750,254000,31750c360581,31750,449640,133568,471234,269354l502588,269504,444500,333374,375588,269504,406932,269504c388318,168952,326897,95250,253999,95250c166324,95250,95249,201862,95249,333375xe">
                      <v:path o:connectlocs="63500,333375;502588,269504;444500,333374;375588,269504" o:connectangles="82,329,411,494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482600" cy="248285"/>
                  <wp:effectExtent l="0" t="0" r="5080" b="10795"/>
                  <wp:docPr id="3" name="图片 3" descr="QQ截图2023082416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截图202308241615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24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慢下来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（2-3分钟）</w:t>
            </w:r>
          </w:p>
        </w:tc>
        <w:tc>
          <w:tcPr>
            <w:tcW w:w="3510" w:type="dxa"/>
            <w:gridSpan w:val="4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1"/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小汽车回家啦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（音乐《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呼噜噜小汽车</w:t>
            </w:r>
            <w:r>
              <w:rPr>
                <w:rStyle w:val="11"/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》）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情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小汽车的汽油快要用完了，我们去给它加点油，停进停车场。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游戏介绍：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幼儿根据教师指令做放松动作。</w:t>
            </w:r>
          </w:p>
        </w:tc>
        <w:tc>
          <w:tcPr>
            <w:tcW w:w="1384" w:type="dxa"/>
            <w:gridSpan w:val="2"/>
          </w:tcPr>
          <w:p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1.带领幼儿做全身放松运动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19"/>
              <w:ind w:firstLine="0" w:firstLine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2.带领幼儿共同整理活动场地。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04" w:type="dxa"/>
            <w:gridSpan w:val="3"/>
          </w:tcPr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在游戏情境中，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跟随教师口令，做缓慢的放松动作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255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2.利用一起放松运动增加与同伴的情感。</w:t>
            </w:r>
          </w:p>
        </w:tc>
        <w:tc>
          <w:tcPr>
            <w:tcW w:w="86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180340</wp:posOffset>
                      </wp:positionV>
                      <wp:extent cx="304800" cy="692150"/>
                      <wp:effectExtent l="12700" t="12700" r="17780" b="26670"/>
                      <wp:wrapNone/>
                      <wp:docPr id="4" name="手杖形箭头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04800" cy="692150"/>
                              </a:xfrm>
                              <a:prstGeom prst="utur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手杖形箭头 6" o:spid="_x0000_s1026" style="position:absolute;left:0pt;flip:y;margin-left:8.4pt;margin-top:14.2pt;height:54.5pt;width:24pt;z-index:251662336;v-text-anchor:middle;mso-width-relative:page;mso-height-relative:page;" fillcolor="#4F81BD [3204]" filled="t" stroked="t" coordsize="304800,692150" o:gfxdata="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p9vSDVAAAACAEAAA8AAAAAAAAA&#10;AQAgAAAAIgAAAGRycy9kb3ducmV2LnhtbFBLAQIUABQAAAAIAIdO4kDD/v5iFAIAABEEAAAOAAAA&#10;AAAAAAEAIAAAACQBAABkcnMvZTJvRG9jLnhtbFBLBQYAAAAABgAGAFkBAACqBQAAAAA=&#10;" path="m0,692150l0,133350c0,59703,59703,0,133350,0l133350,0c206997,0,266700,59703,266700,133350l266700,442912,304800,442912,228600,519112,152400,442912,190500,442912,190500,133350c190500,101787,164913,76200,133350,76200l133350,76200c101787,76200,76200,101787,76200,133350l76200,692150xe">
                      <v:path o:connectlocs="152400,442912;228600,519112;304800,442912;133350,0;38100,692150" o:connectangles="82,82,0,247,82"/>
                      <v:fill on="t" focussize="0,0"/>
                      <v:stroke weight="2pt" color="#385D8A [3204]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二、把握运动关键经验，尊重差异适时调整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因其特殊性与独特性，在</w:t>
      </w:r>
      <w:r>
        <w:rPr>
          <w:rFonts w:hint="eastAsia"/>
          <w:sz w:val="24"/>
          <w:szCs w:val="24"/>
          <w:lang w:val="en-US" w:eastAsia="zh-CN"/>
        </w:rPr>
        <w:t>运动游戏中</w:t>
      </w:r>
      <w:r>
        <w:rPr>
          <w:rFonts w:hint="eastAsia"/>
          <w:sz w:val="24"/>
          <w:szCs w:val="24"/>
        </w:rPr>
        <w:t>，保持原先活动内容不变的情况下，对活动的难度、复杂性进行降低，进行简化、调整。根据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的现有水平、障碍类型、兴趣爱好，教师适当提供多方面的支持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同时运用同伴合作、帮助的方法，提供同伴支持，促进</w:t>
      </w:r>
      <w:r>
        <w:rPr>
          <w:rFonts w:hint="eastAsia"/>
          <w:sz w:val="24"/>
          <w:szCs w:val="24"/>
          <w:lang w:val="en-US" w:eastAsia="zh-CN"/>
        </w:rPr>
        <w:t>特需儿童</w:t>
      </w:r>
      <w:r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  <w:lang w:val="en-US" w:eastAsia="zh-CN"/>
        </w:rPr>
        <w:t>运动</w:t>
      </w:r>
      <w:r>
        <w:rPr>
          <w:rFonts w:hint="eastAsia"/>
          <w:sz w:val="24"/>
          <w:szCs w:val="24"/>
        </w:rPr>
        <w:t>目标。不仅有益于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的发展，更让班级其它幼儿在帮助他人的过程中，获得爱与包容的体验、帮助他人的快乐等。基于</w:t>
      </w:r>
      <w:r>
        <w:rPr>
          <w:rFonts w:hint="eastAsia"/>
          <w:sz w:val="24"/>
          <w:szCs w:val="24"/>
          <w:lang w:eastAsia="zh-CN"/>
        </w:rPr>
        <w:t>特需儿童</w:t>
      </w:r>
      <w:r>
        <w:rPr>
          <w:rFonts w:hint="eastAsia"/>
          <w:sz w:val="24"/>
          <w:szCs w:val="24"/>
        </w:rPr>
        <w:t>其特殊性，适宜的材料支持也是必不可少，更有益于其融于</w:t>
      </w:r>
      <w:r>
        <w:rPr>
          <w:rFonts w:hint="eastAsia"/>
          <w:sz w:val="24"/>
          <w:szCs w:val="24"/>
          <w:lang w:val="en-US" w:eastAsia="zh-CN"/>
        </w:rPr>
        <w:t>集体游戏</w:t>
      </w:r>
      <w:r>
        <w:rPr>
          <w:rFonts w:hint="eastAsia"/>
          <w:sz w:val="24"/>
          <w:szCs w:val="24"/>
        </w:rPr>
        <w:t>活动中。运用特殊的器材增加</w:t>
      </w:r>
      <w:r>
        <w:rPr>
          <w:rFonts w:hint="eastAsia"/>
          <w:sz w:val="24"/>
          <w:szCs w:val="24"/>
          <w:lang w:val="en-US" w:eastAsia="zh-CN"/>
        </w:rPr>
        <w:t>特需儿童</w:t>
      </w:r>
      <w:r>
        <w:rPr>
          <w:rFonts w:hint="eastAsia"/>
          <w:sz w:val="24"/>
          <w:szCs w:val="24"/>
        </w:rPr>
        <w:t>使用的方便性，或者运用辅具增进参与的程度。</w:t>
      </w:r>
      <w:r>
        <w:rPr>
          <w:rFonts w:hint="eastAsia"/>
          <w:sz w:val="24"/>
          <w:szCs w:val="24"/>
          <w:lang w:val="en-US" w:eastAsia="zh-CN"/>
        </w:rPr>
        <w:t>以“基本动作发展中的跳”为例，基于大班普通幼儿的年龄特点，将游戏目标放置在“双脚夹沙包连续向前跳跃”。在小袋鼠运粮的游戏情境中，利用常见的游戏材料沙包，通过夹住沙包不掉落，让幼儿在游戏情境中练习双脚跳。同时根据特需儿童的现有能力水平，在明确关键经验的前提下，将游戏目标“双脚夹沙包连续向前跳跃”降低难度，特需儿童的游戏目标放置在“双脚夹沙包向前跳”。同时通过同伴示范、同伴合作、个别指导等策略让特需儿童能够积极参与运动游戏中，保证其掌握动作技能，在有趣的游戏中，促进目标的达成。</w:t>
      </w:r>
    </w:p>
    <w:tbl>
      <w:tblPr>
        <w:tblStyle w:val="8"/>
        <w:tblW w:w="9348" w:type="dxa"/>
        <w:tblInd w:w="-4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1582"/>
        <w:gridCol w:w="888"/>
        <w:gridCol w:w="1268"/>
        <w:gridCol w:w="1372"/>
        <w:gridCol w:w="672"/>
        <w:gridCol w:w="1464"/>
        <w:gridCol w:w="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06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line="240" w:lineRule="auto"/>
              <w:ind w:left="85" w:right="79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主题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8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基本动作发展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ind w:left="106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8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小袋鼠运粮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ind w:left="108" w:firstLine="211" w:firstLineChars="1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大班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37"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人数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8" w:line="240" w:lineRule="auto"/>
              <w:ind w:left="106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106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9"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特殊学生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小戴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6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72" w:type="dxa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auto"/>
              <w:ind w:left="108" w:right="228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障碍类别</w:t>
            </w:r>
          </w:p>
        </w:tc>
        <w:tc>
          <w:tcPr>
            <w:tcW w:w="3132" w:type="dxa"/>
            <w:gridSpan w:val="3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发育迟缓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48" w:type="dxa"/>
            <w:gridSpan w:val="8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10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特殊学生情况分析：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目前粗大动作能力发展现状与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61-62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月大的儿童相仿。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姿势：坐姿、站姿符合其现年龄发育水平。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操作活动：推、端动作发展符合月龄；抛、击、踢、接、拍等动作发展能力不足。</w:t>
            </w:r>
          </w:p>
          <w:p>
            <w:pPr>
              <w:pStyle w:val="16"/>
              <w:keepNext w:val="0"/>
              <w:keepLines w:val="0"/>
              <w:pageBreakBefore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移动能力：爬、坐、站、走、跳等移动能力发育良好，在规定时间完成固定距离跑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能力不足。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106" w:type="dxa"/>
            <w:vMerge w:val="restart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目标</w:t>
            </w:r>
          </w:p>
        </w:tc>
        <w:tc>
          <w:tcPr>
            <w:tcW w:w="5782" w:type="dxa"/>
            <w:gridSpan w:val="5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1960" w:right="194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班级学生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948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随读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106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8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尝试用双脚夹沙包连续向前跳跃，提高下肢力量和身体协调性。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在游戏中与同伴保持一定的距离，在行进间跳时有基本的自我保护意识。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3.按要求完成行进间连续跳跃，体验玩沙包的乐趣和成功的喜悦。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1.尝试双脚夹沙包向前跳跃，提高下肢力量和身体协调。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在游戏中与同伴保持一定的距离，在行进间跳时有基本的自我保护意识。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106" w:type="dxa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重点</w:t>
            </w:r>
          </w:p>
        </w:tc>
        <w:tc>
          <w:tcPr>
            <w:tcW w:w="5782" w:type="dxa"/>
            <w:gridSpan w:val="5"/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双脚夹沙包连续向前跳跃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双脚夹沙包向前跳跃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06" w:type="dxa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46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难点</w:t>
            </w:r>
          </w:p>
        </w:tc>
        <w:tc>
          <w:tcPr>
            <w:tcW w:w="5782" w:type="dxa"/>
            <w:gridSpan w:val="5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按要求完成行进间连续跳跃</w:t>
            </w:r>
          </w:p>
        </w:tc>
        <w:tc>
          <w:tcPr>
            <w:tcW w:w="2460" w:type="dxa"/>
            <w:gridSpan w:val="2"/>
            <w:tcBorders>
              <w:bottom w:val="single" w:color="000000" w:sz="6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68" w:line="240" w:lineRule="auto"/>
              <w:ind w:firstLine="21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连续向前跳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06" w:type="dxa"/>
            <w:tcBorders>
              <w:top w:val="single" w:color="000000" w:sz="6" w:space="0"/>
            </w:tcBorders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right="80"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87" w:right="8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准备</w:t>
            </w:r>
          </w:p>
        </w:tc>
        <w:tc>
          <w:tcPr>
            <w:tcW w:w="5782" w:type="dxa"/>
            <w:gridSpan w:val="5"/>
            <w:tcBorders>
              <w:top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材料准备：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塑框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沙包（粮食）30个、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呼啦圈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跨栏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彩色呼啦圈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.经验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准备：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有双脚同时跳跃的动作经验。</w:t>
            </w:r>
          </w:p>
        </w:tc>
        <w:tc>
          <w:tcPr>
            <w:tcW w:w="2460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4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运动观测手环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06" w:type="dxa"/>
            <w:vMerge w:val="restart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13"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left="227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211" w:firstLineChars="100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过程</w:t>
            </w:r>
          </w:p>
        </w:tc>
        <w:tc>
          <w:tcPr>
            <w:tcW w:w="5782" w:type="dxa"/>
            <w:gridSpan w:val="5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1960" w:right="1941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班级活动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2" w:line="240" w:lineRule="auto"/>
              <w:ind w:left="223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个别化参与及支持策略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1106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82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一、热身活动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激发兴趣。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.跑步进场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动物模仿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小袋鼠跳一跳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运粮新本领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自主探索用脚“运粮”的多种方法。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集中交流，分享不同的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双脚内侧夹紧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沙包，连续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前跳，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不让沙包掉下来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自由练习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小袋鼠运粮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在我们运粮途中会遇到一些小河小山丘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老师这里有一些呼啦圈和跨栏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现在请你们每人拿一个去试一试吧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注意不能让粮食掉下来哦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运粮大比拼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.比赛前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明确游戏规则。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教师：请小袋鼠们把呼啦圈放在黄点上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跨栏放在红点上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开始吧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教师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请小袋鼠们分成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接下来我们要进行运粮大比拼了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这里是我们的粮仓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对面终点是我们的新家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请听好规则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前一个小袋鼠跳到跨栏处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你才可以出发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运完粮食后小袋鼠要右边返回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排到队伍最后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哪一组先把粮食运完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哪一组就获胜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.比赛后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进行表扬鼓励。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放松活动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/>
              </w:rPr>
              <w:t>整理材料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播放音乐，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放松活动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教师跟随音乐节奏带领幼儿做放松运动：捶捶手臂、捶捶腿、蹬蹬腿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.师幼分享游戏体验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.整理材料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460" w:type="dxa"/>
            <w:gridSpan w:val="2"/>
            <w:noWrap w:val="0"/>
            <w:vAlign w:val="top"/>
          </w:tcPr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●关注小戴运动情况，充分热身。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●请小戴用语言介绍自己所模仿的动物名称，并用动作表示动物的主要特征。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●鼓励小戴用脚探索“运粮”的方法，在幼儿自由探索时，教师提供个别指导。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●鼓励小戴大胆表现自己刚刚所探索的运粮方法。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●及时关注小戴练习情况，教师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可以请同伴进行示范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，保证小戴掌握双脚夹沙包向前跳的动作要点。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●尝试双脚夹沙包跳过呼啦圈和跨栏，教师关注其安全。如行进间连续向前跳中沙包掉落，教师需要及时鼓励其继续向前，扶着幼儿一只手，带其一起双脚夹沙包跳过障碍。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●分组比赛，跨越障碍。将小戴分在能力较强，性格较好的幼儿一组，班级另一位教师和小戴再次详细讲解比拼规则。</w:t>
            </w:r>
          </w:p>
          <w:p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●关注小戴放松情况，保证其充分放松身体。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2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立足运动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关键经验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，丰富评价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内容方式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在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关键经验视域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下，对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运动游戏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的评价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需要</w:t>
      </w:r>
      <w:r>
        <w:rPr>
          <w:rFonts w:ascii="宋体" w:hAnsi="宋体" w:eastAsia="宋体" w:cs="宋体"/>
          <w:b w:val="0"/>
          <w:bCs w:val="0"/>
          <w:color w:val="000000"/>
          <w:sz w:val="24"/>
          <w:szCs w:val="24"/>
        </w:rPr>
        <w:t>关注幼儿发展，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注幼儿在运动游戏中目标的达成度，通过科学全面的评价，从而完善运动游戏。评价的方式不仅可以依托根据普通幼儿发育发展所制订的《3-6岁儿童学习与发展指南》、《幼儿园领域关键经验与教育建议》等，适合不同障碍类别特需儿童的不同的评估量表，如《粗大运动功能评估量表》、《孤独症儿童发育评估表》等等。在如今大数据的背景下，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先进的</w:t>
      </w:r>
      <w:r>
        <w:rPr>
          <w:rFonts w:ascii="宋体" w:hAnsi="宋体" w:eastAsia="宋体" w:cs="宋体"/>
          <w:sz w:val="24"/>
          <w:szCs w:val="24"/>
        </w:rPr>
        <w:t>信息技术及大数据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的支持下</w:t>
      </w:r>
      <w:r>
        <w:rPr>
          <w:rFonts w:ascii="宋体" w:hAnsi="宋体" w:eastAsia="宋体" w:cs="宋体"/>
          <w:sz w:val="24"/>
          <w:szCs w:val="24"/>
        </w:rPr>
        <w:t>，创新的评估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方式</w:t>
      </w:r>
      <w:r>
        <w:rPr>
          <w:rFonts w:ascii="宋体" w:hAnsi="宋体" w:eastAsia="宋体" w:cs="宋体"/>
          <w:sz w:val="24"/>
          <w:szCs w:val="24"/>
        </w:rPr>
        <w:t>让幼儿的发展一目了然。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如在上述《小袋鼠运粮》游戏中，利用运动手环，让特需儿童与普通儿童都戴上运动手环，从手环监测的数据进行分析对比，更加</w:t>
      </w:r>
      <w:r>
        <w:rPr>
          <w:rFonts w:ascii="宋体" w:hAnsi="宋体" w:eastAsia="宋体" w:cs="宋体"/>
          <w:sz w:val="24"/>
          <w:szCs w:val="24"/>
        </w:rPr>
        <w:t>直观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科学。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>从运动手环所监测的数据显示，本次活动运动强度在126，低于教体医《幼儿运动负荷指导建议》的要求，运动负荷未达标，个体运动密度和强度均偏低。教师基于此次监测的数据，了解特需儿童此次运动游戏中的各项数据，更能够针对性的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7" w:rightChars="-51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12" name="图片 12" descr="QQ截图202404081550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截图202404081550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3465" cy="3239770"/>
            <wp:effectExtent l="0" t="0" r="13335" b="6350"/>
            <wp:docPr id="10" name="图片 10" descr="QQ截图20240408155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截图202404081550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3465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9" name="图片 9" descr="QQ截图20240408155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截图202404081551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7" name="图片 7" descr="QQ截图20240408155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404081551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drawing>
          <wp:inline distT="0" distB="0" distL="114300" distR="114300">
            <wp:extent cx="4860290" cy="3239770"/>
            <wp:effectExtent l="0" t="0" r="1270" b="6350"/>
            <wp:docPr id="6" name="图片 6" descr="QQ截图202404081551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404081551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029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幼儿期是关键的成长阶段之一，在</w:t>
      </w:r>
      <w:r>
        <w:rPr>
          <w:rFonts w:hint="eastAsia"/>
          <w:sz w:val="24"/>
          <w:szCs w:val="24"/>
          <w:lang w:val="en-US" w:eastAsia="zh-CN"/>
        </w:rPr>
        <w:t>这时期</w:t>
      </w:r>
      <w:r>
        <w:rPr>
          <w:sz w:val="24"/>
          <w:szCs w:val="24"/>
        </w:rPr>
        <w:t>幼儿</w:t>
      </w:r>
      <w:r>
        <w:rPr>
          <w:rFonts w:hint="eastAsia"/>
          <w:sz w:val="24"/>
          <w:szCs w:val="24"/>
          <w:lang w:val="en-US" w:eastAsia="zh-CN"/>
        </w:rPr>
        <w:t>积极主动调动自己的身体去</w:t>
      </w:r>
      <w:r>
        <w:rPr>
          <w:sz w:val="24"/>
          <w:szCs w:val="24"/>
        </w:rPr>
        <w:t>探索世界，</w:t>
      </w:r>
      <w:r>
        <w:rPr>
          <w:rFonts w:hint="eastAsia"/>
          <w:sz w:val="24"/>
          <w:szCs w:val="24"/>
          <w:lang w:val="en-US" w:eastAsia="zh-CN"/>
        </w:rPr>
        <w:t>在不断的探索中</w:t>
      </w:r>
      <w:r>
        <w:rPr>
          <w:sz w:val="24"/>
          <w:szCs w:val="24"/>
        </w:rPr>
        <w:t>提高运动技能和</w:t>
      </w:r>
      <w:r>
        <w:rPr>
          <w:rFonts w:hint="eastAsia"/>
          <w:sz w:val="24"/>
          <w:szCs w:val="24"/>
          <w:lang w:val="en-US" w:eastAsia="zh-CN"/>
        </w:rPr>
        <w:t>锻炼</w:t>
      </w:r>
      <w:r>
        <w:rPr>
          <w:sz w:val="24"/>
          <w:szCs w:val="24"/>
        </w:rPr>
        <w:t>身体素质。健康领域关键经验不仅为幼儿的</w:t>
      </w:r>
      <w:r>
        <w:rPr>
          <w:rFonts w:hint="eastAsia"/>
          <w:sz w:val="24"/>
          <w:szCs w:val="24"/>
          <w:lang w:val="en-US" w:eastAsia="zh-CN"/>
        </w:rPr>
        <w:t>身体健康</w:t>
      </w:r>
      <w:r>
        <w:rPr>
          <w:sz w:val="24"/>
          <w:szCs w:val="24"/>
        </w:rPr>
        <w:t>奠定基础，还</w:t>
      </w:r>
      <w:r>
        <w:rPr>
          <w:rFonts w:hint="eastAsia"/>
          <w:sz w:val="24"/>
          <w:szCs w:val="24"/>
          <w:lang w:val="en-US" w:eastAsia="zh-CN"/>
        </w:rPr>
        <w:t>能够</w:t>
      </w:r>
      <w:r>
        <w:rPr>
          <w:sz w:val="24"/>
          <w:szCs w:val="24"/>
        </w:rPr>
        <w:t>培养幼儿积极的态度和生活习惯。</w:t>
      </w:r>
      <w:r>
        <w:rPr>
          <w:rFonts w:hint="eastAsia"/>
          <w:sz w:val="24"/>
          <w:szCs w:val="24"/>
          <w:lang w:val="en-US" w:eastAsia="zh-CN"/>
        </w:rPr>
        <w:t>特需儿童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首先是儿童，再考虑其特殊性，在关键经验的视域下，通过调整后的运动游戏，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促进其运动能力的发展，并在游戏中提高其社交、言语等各方面的发展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让特需儿童在园融合的过程中，获得更多的发展，让其</w:t>
      </w:r>
      <w:r>
        <w:rPr>
          <w:sz w:val="24"/>
          <w:szCs w:val="24"/>
        </w:rPr>
        <w:t>拥有更美好的未来</w:t>
      </w:r>
      <w:r>
        <w:rPr>
          <w:rFonts w:hint="eastAsia"/>
          <w:sz w:val="24"/>
          <w:szCs w:val="24"/>
          <w:lang w:eastAsia="zh-CN"/>
        </w:rPr>
        <w:t>！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b/>
          <w:sz w:val="24"/>
        </w:rPr>
        <w:t>参考文献: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Cheryl McCarthy，Gill Connel.运动塑造孩子的大脑</w:t>
      </w:r>
      <w:r>
        <w:rPr>
          <w:rFonts w:hint="eastAsia" w:ascii="宋体" w:hAnsi="宋体" w:eastAsia="宋体" w:cs="宋体"/>
          <w:sz w:val="24"/>
          <w:szCs w:val="24"/>
        </w:rPr>
        <w:t>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M</w:t>
      </w:r>
      <w:r>
        <w:rPr>
          <w:rFonts w:hint="eastAsia" w:ascii="宋体" w:hAnsi="宋体" w:eastAsia="宋体" w:cs="宋体"/>
          <w:sz w:val="24"/>
          <w:szCs w:val="24"/>
        </w:rPr>
        <w:t>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.华夏出版社，2020：3.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[2]</w:t>
      </w:r>
      <w:r>
        <w:rPr>
          <w:rFonts w:hint="eastAsia" w:ascii="宋体" w:hAnsi="宋体" w:eastAsia="宋体" w:cs="宋体"/>
          <w:sz w:val="24"/>
          <w:szCs w:val="24"/>
        </w:rPr>
        <w:t>胡冰清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基于运动核心经验的幼儿园体育活动实施现状研究 [D]. 镇江：江苏大学，2022.</w:t>
      </w:r>
    </w:p>
    <w:p>
      <w:pPr>
        <w:pStyle w:val="3"/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p>
      <w:pPr>
        <w:pStyle w:val="3"/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3E200"/>
    <w:multiLevelType w:val="singleLevel"/>
    <w:tmpl w:val="98C3E200"/>
    <w:lvl w:ilvl="0" w:tentative="0">
      <w:start w:val="1"/>
      <w:numFmt w:val="decimal"/>
      <w:lvlText w:val="[%1]"/>
      <w:lvlJc w:val="left"/>
      <w:pPr>
        <w:tabs>
          <w:tab w:val="left" w:pos="312"/>
        </w:tabs>
      </w:pPr>
    </w:lvl>
  </w:abstractNum>
  <w:abstractNum w:abstractNumId="1">
    <w:nsid w:val="A25286F9"/>
    <w:multiLevelType w:val="singleLevel"/>
    <w:tmpl w:val="A25286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FF783BF"/>
    <w:multiLevelType w:val="singleLevel"/>
    <w:tmpl w:val="BFF783BF"/>
    <w:lvl w:ilvl="0" w:tentative="0">
      <w:start w:val="3"/>
      <w:numFmt w:val="chineseCounting"/>
      <w:suff w:val="nothing"/>
      <w:lvlText w:val="%1、"/>
      <w:lvlJc w:val="left"/>
      <w:rPr>
        <w:rFonts w:hint="eastAsia" w:ascii="宋体" w:hAnsi="宋体" w:eastAsia="宋体" w:cs="宋体"/>
        <w:b/>
        <w:bCs/>
        <w:sz w:val="21"/>
        <w:szCs w:val="21"/>
      </w:rPr>
    </w:lvl>
  </w:abstractNum>
  <w:abstractNum w:abstractNumId="3">
    <w:nsid w:val="C2B2EAD2"/>
    <w:multiLevelType w:val="singleLevel"/>
    <w:tmpl w:val="C2B2EA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C2BAD56E"/>
    <w:multiLevelType w:val="singleLevel"/>
    <w:tmpl w:val="C2BAD5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EE60912"/>
    <w:multiLevelType w:val="singleLevel"/>
    <w:tmpl w:val="1EE60912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color w:val="auto"/>
      </w:rPr>
    </w:lvl>
  </w:abstractNum>
  <w:abstractNum w:abstractNumId="6">
    <w:nsid w:val="5582F740"/>
    <w:multiLevelType w:val="singleLevel"/>
    <w:tmpl w:val="5582F7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08E78AB"/>
    <w:multiLevelType w:val="singleLevel"/>
    <w:tmpl w:val="608E78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CB65927"/>
    <w:multiLevelType w:val="singleLevel"/>
    <w:tmpl w:val="7CB659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ZjA5YWEzMmU2MDkxM2M2MjYxOWMzODczNDM3ODcifQ=="/>
  </w:docVars>
  <w:rsids>
    <w:rsidRoot w:val="002949E7"/>
    <w:rsid w:val="000161D2"/>
    <w:rsid w:val="0007525D"/>
    <w:rsid w:val="00085D93"/>
    <w:rsid w:val="00095586"/>
    <w:rsid w:val="000A0989"/>
    <w:rsid w:val="000A547F"/>
    <w:rsid w:val="000A620E"/>
    <w:rsid w:val="000A6791"/>
    <w:rsid w:val="000B5900"/>
    <w:rsid w:val="000C09CD"/>
    <w:rsid w:val="000C2FD1"/>
    <w:rsid w:val="000C4F15"/>
    <w:rsid w:val="000C546C"/>
    <w:rsid w:val="000C5D87"/>
    <w:rsid w:val="000F7F62"/>
    <w:rsid w:val="00111C18"/>
    <w:rsid w:val="001173E5"/>
    <w:rsid w:val="00132FFA"/>
    <w:rsid w:val="00135093"/>
    <w:rsid w:val="00153DE5"/>
    <w:rsid w:val="00164E43"/>
    <w:rsid w:val="00187C67"/>
    <w:rsid w:val="001928B0"/>
    <w:rsid w:val="001A4266"/>
    <w:rsid w:val="001B43CC"/>
    <w:rsid w:val="001C3C8D"/>
    <w:rsid w:val="001E0126"/>
    <w:rsid w:val="001E6775"/>
    <w:rsid w:val="001E7B9D"/>
    <w:rsid w:val="00204522"/>
    <w:rsid w:val="00227F48"/>
    <w:rsid w:val="002335F0"/>
    <w:rsid w:val="002779F8"/>
    <w:rsid w:val="00290405"/>
    <w:rsid w:val="002949E7"/>
    <w:rsid w:val="002C1BA4"/>
    <w:rsid w:val="002D261B"/>
    <w:rsid w:val="002E0746"/>
    <w:rsid w:val="002E3A5D"/>
    <w:rsid w:val="003029E7"/>
    <w:rsid w:val="00305712"/>
    <w:rsid w:val="00355260"/>
    <w:rsid w:val="003609DE"/>
    <w:rsid w:val="003B4CEE"/>
    <w:rsid w:val="003D354D"/>
    <w:rsid w:val="00405341"/>
    <w:rsid w:val="004108F2"/>
    <w:rsid w:val="004331BC"/>
    <w:rsid w:val="00443CD8"/>
    <w:rsid w:val="004602C8"/>
    <w:rsid w:val="004A6806"/>
    <w:rsid w:val="004C58E2"/>
    <w:rsid w:val="004F0E54"/>
    <w:rsid w:val="005045E8"/>
    <w:rsid w:val="00506C7F"/>
    <w:rsid w:val="00507B76"/>
    <w:rsid w:val="005231D8"/>
    <w:rsid w:val="00544D82"/>
    <w:rsid w:val="0056047F"/>
    <w:rsid w:val="00564B8C"/>
    <w:rsid w:val="00570BC7"/>
    <w:rsid w:val="005741A0"/>
    <w:rsid w:val="0058203B"/>
    <w:rsid w:val="00582A93"/>
    <w:rsid w:val="005942B9"/>
    <w:rsid w:val="0059472F"/>
    <w:rsid w:val="005A1EAF"/>
    <w:rsid w:val="005A3555"/>
    <w:rsid w:val="005A696F"/>
    <w:rsid w:val="005B0689"/>
    <w:rsid w:val="005B1733"/>
    <w:rsid w:val="00605E18"/>
    <w:rsid w:val="00616072"/>
    <w:rsid w:val="00616103"/>
    <w:rsid w:val="006426E8"/>
    <w:rsid w:val="00651C3F"/>
    <w:rsid w:val="006579B6"/>
    <w:rsid w:val="00660887"/>
    <w:rsid w:val="00663699"/>
    <w:rsid w:val="006738EB"/>
    <w:rsid w:val="00682C0C"/>
    <w:rsid w:val="006B08E4"/>
    <w:rsid w:val="006B2CCF"/>
    <w:rsid w:val="006C518A"/>
    <w:rsid w:val="006C7602"/>
    <w:rsid w:val="006D6773"/>
    <w:rsid w:val="0071446C"/>
    <w:rsid w:val="00746E87"/>
    <w:rsid w:val="00793F1D"/>
    <w:rsid w:val="007C60EF"/>
    <w:rsid w:val="007C7C6C"/>
    <w:rsid w:val="007D4937"/>
    <w:rsid w:val="007D72B6"/>
    <w:rsid w:val="007E3593"/>
    <w:rsid w:val="007F40C2"/>
    <w:rsid w:val="00814AE8"/>
    <w:rsid w:val="0086416B"/>
    <w:rsid w:val="00895018"/>
    <w:rsid w:val="008A17FB"/>
    <w:rsid w:val="008B06D9"/>
    <w:rsid w:val="008B218A"/>
    <w:rsid w:val="008D7CA6"/>
    <w:rsid w:val="008E229C"/>
    <w:rsid w:val="00911927"/>
    <w:rsid w:val="00941A27"/>
    <w:rsid w:val="00975609"/>
    <w:rsid w:val="009951F3"/>
    <w:rsid w:val="009B0FD3"/>
    <w:rsid w:val="009B2286"/>
    <w:rsid w:val="009E627E"/>
    <w:rsid w:val="00A0544B"/>
    <w:rsid w:val="00A37AB3"/>
    <w:rsid w:val="00A455D7"/>
    <w:rsid w:val="00A7708F"/>
    <w:rsid w:val="00A77839"/>
    <w:rsid w:val="00A84B93"/>
    <w:rsid w:val="00A96A58"/>
    <w:rsid w:val="00AA1F70"/>
    <w:rsid w:val="00AD3F7E"/>
    <w:rsid w:val="00B016FA"/>
    <w:rsid w:val="00B06646"/>
    <w:rsid w:val="00B22A00"/>
    <w:rsid w:val="00B45B5C"/>
    <w:rsid w:val="00B509C5"/>
    <w:rsid w:val="00B8784C"/>
    <w:rsid w:val="00BA16C9"/>
    <w:rsid w:val="00BC0FB7"/>
    <w:rsid w:val="00BC2F38"/>
    <w:rsid w:val="00BD5C1E"/>
    <w:rsid w:val="00BE0AC8"/>
    <w:rsid w:val="00BE4DCA"/>
    <w:rsid w:val="00BF4D8F"/>
    <w:rsid w:val="00BF715E"/>
    <w:rsid w:val="00C55AF4"/>
    <w:rsid w:val="00C60A8E"/>
    <w:rsid w:val="00C61492"/>
    <w:rsid w:val="00C954FA"/>
    <w:rsid w:val="00CB05BD"/>
    <w:rsid w:val="00CB4A97"/>
    <w:rsid w:val="00CD5F7E"/>
    <w:rsid w:val="00D1353D"/>
    <w:rsid w:val="00D3507C"/>
    <w:rsid w:val="00D65643"/>
    <w:rsid w:val="00D67393"/>
    <w:rsid w:val="00D73514"/>
    <w:rsid w:val="00D90F13"/>
    <w:rsid w:val="00DC2E17"/>
    <w:rsid w:val="00DD5B88"/>
    <w:rsid w:val="00DE34C1"/>
    <w:rsid w:val="00DF7F1F"/>
    <w:rsid w:val="00E061B8"/>
    <w:rsid w:val="00E11412"/>
    <w:rsid w:val="00E27380"/>
    <w:rsid w:val="00E573FF"/>
    <w:rsid w:val="00E74D99"/>
    <w:rsid w:val="00EC1715"/>
    <w:rsid w:val="00EC371C"/>
    <w:rsid w:val="00F0596D"/>
    <w:rsid w:val="00F36B47"/>
    <w:rsid w:val="00F560F6"/>
    <w:rsid w:val="00F74745"/>
    <w:rsid w:val="00F8465E"/>
    <w:rsid w:val="00F94A10"/>
    <w:rsid w:val="00FB2077"/>
    <w:rsid w:val="00FD5228"/>
    <w:rsid w:val="00FE556D"/>
    <w:rsid w:val="00FF3841"/>
    <w:rsid w:val="05DE40B7"/>
    <w:rsid w:val="070954E4"/>
    <w:rsid w:val="0A763D8C"/>
    <w:rsid w:val="0C9C58E6"/>
    <w:rsid w:val="0E0118E7"/>
    <w:rsid w:val="0EAF319F"/>
    <w:rsid w:val="11A3213C"/>
    <w:rsid w:val="15D66998"/>
    <w:rsid w:val="18DF0E44"/>
    <w:rsid w:val="19EC31A9"/>
    <w:rsid w:val="1A1F0683"/>
    <w:rsid w:val="1E0D197E"/>
    <w:rsid w:val="1F9A2150"/>
    <w:rsid w:val="22E32DE0"/>
    <w:rsid w:val="273B1BFC"/>
    <w:rsid w:val="29A44ECD"/>
    <w:rsid w:val="2D1977CB"/>
    <w:rsid w:val="2F312B36"/>
    <w:rsid w:val="30696F79"/>
    <w:rsid w:val="360E0D40"/>
    <w:rsid w:val="386B69BC"/>
    <w:rsid w:val="39CE1AF2"/>
    <w:rsid w:val="3CD53787"/>
    <w:rsid w:val="47C13F4A"/>
    <w:rsid w:val="4AE3787E"/>
    <w:rsid w:val="4CF474E2"/>
    <w:rsid w:val="4EF902B0"/>
    <w:rsid w:val="50B33EBC"/>
    <w:rsid w:val="56053788"/>
    <w:rsid w:val="57410C1A"/>
    <w:rsid w:val="57A61D0B"/>
    <w:rsid w:val="59071B68"/>
    <w:rsid w:val="59D87ABB"/>
    <w:rsid w:val="5C2018E1"/>
    <w:rsid w:val="5E912F6A"/>
    <w:rsid w:val="63E102F0"/>
    <w:rsid w:val="69F47561"/>
    <w:rsid w:val="6BC96321"/>
    <w:rsid w:val="6CEE0589"/>
    <w:rsid w:val="6D1460CB"/>
    <w:rsid w:val="70B17D6A"/>
    <w:rsid w:val="748B2993"/>
    <w:rsid w:val="755E36D4"/>
    <w:rsid w:val="77560551"/>
    <w:rsid w:val="78A5184C"/>
    <w:rsid w:val="7CAA3542"/>
    <w:rsid w:val="7DE9536F"/>
    <w:rsid w:val="7F7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endnote text"/>
    <w:basedOn w:val="1"/>
    <w:link w:val="18"/>
    <w:autoRedefine/>
    <w:semiHidden/>
    <w:qFormat/>
    <w:uiPriority w:val="0"/>
    <w:pPr>
      <w:snapToGrid w:val="0"/>
      <w:jc w:val="left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szCs w:val="24"/>
      <w:lang w:eastAsia="zh-TW"/>
    </w:rPr>
  </w:style>
  <w:style w:type="table" w:styleId="9">
    <w:name w:val="Table Grid"/>
    <w:basedOn w:val="8"/>
    <w:autoRedefine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4"/>
    <w:autoRedefine/>
    <w:semiHidden/>
    <w:qFormat/>
    <w:uiPriority w:val="99"/>
    <w:rPr>
      <w:sz w:val="18"/>
      <w:szCs w:val="18"/>
    </w:rPr>
  </w:style>
  <w:style w:type="paragraph" w:customStyle="1" w:styleId="1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尾注文本 Char"/>
    <w:basedOn w:val="10"/>
    <w:link w:val="3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C4C602-F626-4CD5-8E85-659D4E29AF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4572</Words>
  <Characters>4717</Characters>
  <Lines>25</Lines>
  <Paragraphs>7</Paragraphs>
  <TotalTime>26</TotalTime>
  <ScaleCrop>false</ScaleCrop>
  <LinksUpToDate>false</LinksUpToDate>
  <CharactersWithSpaces>4926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2022-05-11T07:25:00Z</dcterms:created>
  <dc:creator>ad</dc:creator>
  <cp:lastModifiedBy>小小李</cp:lastModifiedBy>
  <dcterms:modified xsi:type="dcterms:W3CDTF">2024-05-23T00:34:38Z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D4C49FBD159B4D03849424A9A88C951B_13</vt:lpwstr>
  </property>
</Properties>
</file>