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4DD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rFonts w:hint="default" w:ascii="Times New Roman" w:hAnsi="Times New Roman" w:eastAsia="Times New Roman" w:cs="Times New Roman"/>
          <w:b/>
          <w:bCs/>
          <w:lang w:val="en-US"/>
        </w:rPr>
      </w:pPr>
      <w:r>
        <w:rPr>
          <w:rFonts w:hint="eastAsia" w:ascii="宋体" w:hAnsi="宋体" w:eastAsia="宋体" w:cs="宋体"/>
          <w:b/>
          <w:bCs/>
          <w:snapToGrid/>
          <w:color w:val="000000"/>
          <w:kern w:val="0"/>
          <w:sz w:val="32"/>
          <w:szCs w:val="32"/>
          <w:lang w:val="en-US" w:eastAsia="zh-CN" w:bidi="ar"/>
        </w:rPr>
        <w:t xml:space="preserve">附件 </w:t>
      </w:r>
      <w:r>
        <w:rPr>
          <w:rFonts w:hint="default" w:ascii="Times New Roman" w:hAnsi="Times New Roman" w:eastAsia="Times New Roman" w:cs="Times New Roman"/>
          <w:b/>
          <w:bCs/>
          <w:snapToGrid/>
          <w:color w:val="000000"/>
          <w:kern w:val="0"/>
          <w:sz w:val="32"/>
          <w:szCs w:val="32"/>
          <w:lang w:val="en-US" w:eastAsia="zh-CN" w:bidi="ar"/>
        </w:rPr>
        <w:t>1</w:t>
      </w:r>
    </w:p>
    <w:p w14:paraId="10FBC8D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lang w:val="en-US"/>
        </w:rPr>
      </w:pPr>
    </w:p>
    <w:p w14:paraId="6FE708E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lang w:val="en-US"/>
        </w:rPr>
      </w:pPr>
    </w:p>
    <w:p w14:paraId="0334DCD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center"/>
        <w:textAlignment w:val="auto"/>
        <w:rPr>
          <w:rFonts w:hint="eastAsia" w:ascii="方正小标宋简体" w:hAnsi="方正小标宋简体" w:eastAsia="方正小标宋简体" w:cs="方正小标宋简体"/>
          <w:lang w:val="en-US"/>
        </w:rPr>
      </w:pPr>
      <w:bookmarkStart w:id="0" w:name="_GoBack"/>
      <w:r>
        <w:rPr>
          <w:rFonts w:hint="eastAsia" w:ascii="方正小标宋简体" w:hAnsi="方正小标宋简体" w:eastAsia="方正小标宋简体" w:cs="方正小标宋简体"/>
          <w:snapToGrid/>
          <w:color w:val="000000"/>
          <w:kern w:val="0"/>
          <w:sz w:val="32"/>
          <w:szCs w:val="32"/>
          <w:lang w:val="en-US" w:eastAsia="zh-CN" w:bidi="ar"/>
        </w:rPr>
        <w:t>常州市创意编程公益科普活动安排</w:t>
      </w:r>
    </w:p>
    <w:bookmarkEnd w:id="0"/>
    <w:p w14:paraId="2146772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lang w:val="en-US"/>
        </w:rPr>
      </w:pPr>
    </w:p>
    <w:p w14:paraId="3293C32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firstLine="640" w:firstLineChars="200"/>
        <w:jc w:val="left"/>
        <w:textAlignment w:val="auto"/>
        <w:rPr>
          <w:rFonts w:hint="eastAsia" w:ascii="方正仿宋_GB2312" w:hAnsi="方正仿宋_GB2312" w:eastAsia="方正仿宋_GB2312" w:cs="方正仿宋_GB2312"/>
          <w:snapToGrid/>
          <w:color w:val="000000"/>
          <w:kern w:val="0"/>
          <w:sz w:val="32"/>
          <w:szCs w:val="32"/>
          <w:lang w:val="en-US" w:eastAsia="zh-CN" w:bidi="ar"/>
        </w:rPr>
      </w:pPr>
      <w:r>
        <w:rPr>
          <w:rFonts w:hint="eastAsia" w:ascii="方正仿宋_GB2312" w:hAnsi="方正仿宋_GB2312" w:eastAsia="方正仿宋_GB2312" w:cs="方正仿宋_GB2312"/>
          <w:snapToGrid/>
          <w:color w:val="000000"/>
          <w:kern w:val="0"/>
          <w:sz w:val="32"/>
          <w:szCs w:val="32"/>
          <w:lang w:val="en-US" w:eastAsia="zh-CN" w:bidi="ar"/>
        </w:rPr>
        <w:t>为提高青少年对人工智能的认知和初步应用能力，更好的参加常州市青少年创意编程与智能设计大赛中的创意编程赛项，培养学生的创新能力、解决问题能力和实践能力，整合科普平台资源，决定开展创意编程公益科普活动，具体安排如下：</w:t>
      </w:r>
    </w:p>
    <w:p w14:paraId="7F7C66B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firstLine="643" w:firstLineChars="200"/>
        <w:jc w:val="left"/>
        <w:textAlignment w:val="auto"/>
        <w:rPr>
          <w:rFonts w:hint="eastAsia" w:ascii="方正仿宋_GB2312" w:hAnsi="方正仿宋_GB2312" w:eastAsia="方正仿宋_GB2312" w:cs="方正仿宋_GB2312"/>
          <w:b/>
          <w:bCs/>
          <w:lang w:val="en-US"/>
        </w:rPr>
      </w:pPr>
      <w:r>
        <w:rPr>
          <w:rFonts w:hint="eastAsia" w:ascii="方正仿宋_GB2312" w:hAnsi="方正仿宋_GB2312" w:eastAsia="方正仿宋_GB2312" w:cs="方正仿宋_GB2312"/>
          <w:b/>
          <w:bCs/>
          <w:snapToGrid/>
          <w:color w:val="000000"/>
          <w:kern w:val="0"/>
          <w:sz w:val="32"/>
          <w:szCs w:val="32"/>
          <w:lang w:val="en-US" w:eastAsia="zh-CN" w:bidi="ar"/>
        </w:rPr>
        <w:t>一、活动对象</w:t>
      </w:r>
    </w:p>
    <w:p w14:paraId="720A5394">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eastAsia="zh-CN"/>
        </w:rPr>
        <w:t>全体中小学生</w:t>
      </w:r>
    </w:p>
    <w:p w14:paraId="5FAE3D0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firstLine="643" w:firstLineChars="200"/>
        <w:jc w:val="left"/>
        <w:textAlignment w:val="auto"/>
        <w:rPr>
          <w:rFonts w:hint="eastAsia" w:ascii="方正仿宋_GB2312" w:hAnsi="方正仿宋_GB2312" w:eastAsia="方正仿宋_GB2312" w:cs="方正仿宋_GB2312"/>
          <w:b/>
          <w:bCs/>
          <w:snapToGrid/>
          <w:color w:val="000000"/>
          <w:kern w:val="0"/>
          <w:sz w:val="32"/>
          <w:szCs w:val="32"/>
          <w:lang w:val="en-US" w:eastAsia="zh-CN" w:bidi="ar"/>
        </w:rPr>
      </w:pPr>
      <w:r>
        <w:rPr>
          <w:rFonts w:hint="eastAsia" w:ascii="方正仿宋_GB2312" w:hAnsi="方正仿宋_GB2312" w:eastAsia="方正仿宋_GB2312" w:cs="方正仿宋_GB2312"/>
          <w:b/>
          <w:bCs/>
          <w:snapToGrid/>
          <w:color w:val="000000"/>
          <w:kern w:val="0"/>
          <w:sz w:val="32"/>
          <w:szCs w:val="32"/>
          <w:lang w:val="en-US" w:eastAsia="zh-CN" w:bidi="ar"/>
        </w:rPr>
        <w:t>二、活动时间</w:t>
      </w:r>
    </w:p>
    <w:p w14:paraId="61D1C4E4">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val="en-US"/>
        </w:rPr>
      </w:pPr>
      <w:r>
        <w:rPr>
          <w:rFonts w:hint="eastAsia" w:ascii="方正仿宋_GB2312" w:hAnsi="方正仿宋_GB2312" w:eastAsia="方正仿宋_GB2312" w:cs="方正仿宋_GB2312"/>
          <w:lang w:eastAsia="zh-CN"/>
        </w:rPr>
        <w:t>2024年10月30-12月30日</w:t>
      </w:r>
    </w:p>
    <w:p w14:paraId="67AB204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firstLine="632" w:firstLineChars="200"/>
        <w:jc w:val="left"/>
        <w:textAlignment w:val="auto"/>
        <w:rPr>
          <w:rFonts w:hint="eastAsia" w:ascii="方正仿宋_GB2312" w:hAnsi="方正仿宋_GB2312" w:eastAsia="方正仿宋_GB2312" w:cs="方正仿宋_GB2312"/>
          <w:b/>
          <w:bCs/>
          <w:snapToGrid/>
          <w:color w:val="000000"/>
          <w:kern w:val="0"/>
          <w:sz w:val="32"/>
          <w:szCs w:val="32"/>
          <w:lang w:val="en-US" w:eastAsia="zh-CN" w:bidi="ar"/>
        </w:rPr>
      </w:pPr>
      <w:r>
        <w:rPr>
          <w:rFonts w:ascii="黑体" w:hAnsi="黑体" w:eastAsia="黑体" w:cs="黑体"/>
          <w:snapToGrid w:val="0"/>
          <w:color w:val="000000"/>
          <w:spacing w:val="-2"/>
          <w:kern w:val="0"/>
          <w:sz w:val="32"/>
          <w:szCs w:val="32"/>
          <w:lang w:val="en-US" w:eastAsia="en-US" w:bidi="ar-SA"/>
        </w:rPr>
        <w:drawing>
          <wp:anchor distT="0" distB="0" distL="114300" distR="114300" simplePos="0" relativeHeight="251659264" behindDoc="0" locked="0" layoutInCell="1" allowOverlap="1">
            <wp:simplePos x="0" y="0"/>
            <wp:positionH relativeFrom="column">
              <wp:posOffset>4483100</wp:posOffset>
            </wp:positionH>
            <wp:positionV relativeFrom="paragraph">
              <wp:posOffset>264160</wp:posOffset>
            </wp:positionV>
            <wp:extent cx="1263650" cy="1601470"/>
            <wp:effectExtent l="0" t="0" r="12700" b="17780"/>
            <wp:wrapSquare wrapText="bothSides"/>
            <wp:docPr id="1" name="图片 1" descr="Wecha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
                    <pic:cNvPicPr>
                      <a:picLocks noChangeAspect="1"/>
                    </pic:cNvPicPr>
                  </pic:nvPicPr>
                  <pic:blipFill>
                    <a:blip r:embed="rId4"/>
                    <a:stretch>
                      <a:fillRect/>
                    </a:stretch>
                  </pic:blipFill>
                  <pic:spPr>
                    <a:xfrm>
                      <a:off x="0" y="0"/>
                      <a:ext cx="1263650" cy="1601470"/>
                    </a:xfrm>
                    <a:prstGeom prst="rect">
                      <a:avLst/>
                    </a:prstGeom>
                    <a:noFill/>
                    <a:ln>
                      <a:noFill/>
                    </a:ln>
                  </pic:spPr>
                </pic:pic>
              </a:graphicData>
            </a:graphic>
          </wp:anchor>
        </w:drawing>
      </w:r>
      <w:r>
        <w:rPr>
          <w:rFonts w:hint="eastAsia" w:ascii="方正仿宋_GB2312" w:hAnsi="方正仿宋_GB2312" w:eastAsia="方正仿宋_GB2312" w:cs="方正仿宋_GB2312"/>
          <w:b/>
          <w:bCs/>
          <w:snapToGrid/>
          <w:color w:val="000000"/>
          <w:kern w:val="0"/>
          <w:sz w:val="32"/>
          <w:szCs w:val="32"/>
          <w:lang w:val="en-US" w:eastAsia="zh-CN" w:bidi="ar"/>
        </w:rPr>
        <w:t>三、活动安排及报名方式</w:t>
      </w:r>
    </w:p>
    <w:p w14:paraId="087DC43D">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1.报名方式：创意编程赛前公益科普活动，仅以学校为单位组织报名，不接受学生个人报名，请各校活动负责人于1</w:t>
      </w:r>
      <w:r>
        <w:rPr>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lang w:eastAsia="zh-CN"/>
        </w:rPr>
        <w:t>月</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lang w:eastAsia="zh-CN"/>
        </w:rPr>
        <w:t>日前，及时扫描下方二维码报名表，填报线上创意编程赛前公益科普活动申请表。</w:t>
      </w:r>
    </w:p>
    <w:p w14:paraId="7791F4EA">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2.信息审核后，主办方会将课程通知单（各校唯一）和参与流程按批次分别发给各校活动负责人，由活动负责人安排学生线上学习，确保课程学习按计划有序开展。</w:t>
      </w:r>
    </w:p>
    <w:p w14:paraId="48636792">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3.活动方式：在线学习，可以收看直播或回放。支持台式电脑/笔记本电脑/平板等设备。（课时20分/节，共5节课）。</w:t>
      </w:r>
    </w:p>
    <w:p w14:paraId="3A12D30E">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4.学校开展活动后，提交创意编程赛前科普阶段中的普及活动开展情况报告。</w:t>
      </w:r>
    </w:p>
    <w:p w14:paraId="7D7D76E5">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p>
    <w:p w14:paraId="0F1179B5">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val="en-US" w:eastAsia="zh-CN"/>
        </w:rPr>
      </w:pPr>
    </w:p>
    <w:p w14:paraId="46515FED">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3" w:firstLineChars="200"/>
        <w:textAlignment w:val="auto"/>
        <w:rPr>
          <w:rFonts w:hint="eastAsia" w:ascii="方正仿宋_GB2312" w:hAnsi="方正仿宋_GB2312" w:eastAsia="方正仿宋_GB2312" w:cs="方正仿宋_GB2312"/>
          <w:b/>
          <w:bCs/>
          <w:lang w:val="en-US"/>
        </w:rPr>
      </w:pPr>
      <w:r>
        <w:rPr>
          <w:rFonts w:hint="eastAsia" w:ascii="方正仿宋_GB2312" w:hAnsi="方正仿宋_GB2312" w:eastAsia="方正仿宋_GB2312" w:cs="方正仿宋_GB2312"/>
          <w:b/>
          <w:bCs/>
          <w:snapToGrid/>
          <w:color w:val="000000"/>
          <w:kern w:val="0"/>
          <w:sz w:val="32"/>
          <w:szCs w:val="32"/>
          <w:lang w:val="en-US" w:eastAsia="zh-CN" w:bidi="ar"/>
        </w:rPr>
        <w:t>四、奖励办法</w:t>
      </w:r>
    </w:p>
    <w:p w14:paraId="0A096AB9">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1.所有报名参加创意编程赛前科普活动的学校，都可获得科创材料包一套（含16个科创制作项目、1个工具箱、1本指导书、10本科幻作文指导书、1盒共10个品种的新奇特太空种子）。</w:t>
      </w:r>
    </w:p>
    <w:p w14:paraId="41C1922E">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2.所有参与赛前创意编程科普活动的学生每人都将获得航天科技套装（含纸火箭材料包+小小航天员模型）。</w:t>
      </w:r>
    </w:p>
    <w:p w14:paraId="23709120">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3.参与率达到本校总学生人数40%的学校，创意编程赛项可申请增加2个参赛名额，并奖励科技套装材料包（具体见下表）；参与率达到本校总学生人数50%的学校，常州市创意编程与智能设计大赛创意编程赛项可申请增加5个参赛名额（含前面2个）。</w:t>
      </w:r>
    </w:p>
    <w:p w14:paraId="274590DA">
      <w:pPr>
        <w:pStyle w:val="2"/>
        <w:keepNext w:val="0"/>
        <w:keepLines w:val="0"/>
        <w:pageBreakBefore w:val="0"/>
        <w:widowControl/>
        <w:kinsoku w:val="0"/>
        <w:wordWrap/>
        <w:overflowPunct/>
        <w:topLinePunct w:val="0"/>
        <w:autoSpaceDE w:val="0"/>
        <w:autoSpaceDN w:val="0"/>
        <w:bidi w:val="0"/>
        <w:adjustRightInd w:val="0"/>
        <w:snapToGrid w:val="0"/>
        <w:spacing w:before="0" w:line="240" w:lineRule="auto"/>
        <w:ind w:firstLine="640" w:firstLineChars="20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4.对积极开展创意编程公益科普活动的学校颁发优秀组织奖证书及奖励。</w:t>
      </w:r>
    </w:p>
    <w:p w14:paraId="0FF0425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rFonts w:hint="eastAsia" w:ascii="方正仿宋_GB2312" w:hAnsi="方正仿宋_GB2312" w:eastAsia="方正仿宋_GB2312" w:cs="方正仿宋_GB2312"/>
          <w:lang w:val="en-US"/>
        </w:rPr>
      </w:pPr>
    </w:p>
    <w:p w14:paraId="72E16FF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240" w:lineRule="auto"/>
        <w:ind w:left="0" w:right="0"/>
        <w:jc w:val="left"/>
        <w:textAlignment w:val="auto"/>
        <w:rPr>
          <w:lang w:val="en-US"/>
        </w:rPr>
      </w:pPr>
    </w:p>
    <w:tbl>
      <w:tblPr>
        <w:tblStyle w:val="3"/>
        <w:tblW w:w="5418" w:type="pct"/>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9"/>
        <w:gridCol w:w="987"/>
        <w:gridCol w:w="4480"/>
      </w:tblGrid>
      <w:tr w14:paraId="4A536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07" w:type="dxa"/>
            <w:gridSpan w:val="3"/>
            <w:noWrap w:val="0"/>
            <w:vAlign w:val="top"/>
          </w:tcPr>
          <w:p w14:paraId="6E818423">
            <w:pPr>
              <w:keepNext w:val="0"/>
              <w:keepLines w:val="0"/>
              <w:suppressLineNumbers w:val="0"/>
              <w:spacing w:before="87" w:beforeAutospacing="0" w:after="0" w:afterAutospacing="0" w:line="220" w:lineRule="auto"/>
              <w:ind w:left="0" w:right="0"/>
              <w:jc w:val="center"/>
              <w:rPr>
                <w:rFonts w:hint="default" w:ascii="黑体" w:hAnsi="黑体" w:eastAsia="黑体" w:cs="黑体"/>
                <w:sz w:val="28"/>
                <w:szCs w:val="28"/>
              </w:rPr>
            </w:pPr>
            <w:r>
              <w:rPr>
                <w:rFonts w:hint="eastAsia" w:ascii="黑体" w:hAnsi="黑体" w:eastAsia="黑体" w:cs="黑体"/>
                <w:spacing w:val="7"/>
                <w:sz w:val="28"/>
                <w:szCs w:val="28"/>
                <w:lang w:val="en-US" w:eastAsia="zh-CN"/>
              </w:rPr>
              <w:t>科普</w:t>
            </w:r>
            <w:r>
              <w:rPr>
                <w:rFonts w:hint="default" w:ascii="黑体" w:hAnsi="黑体" w:eastAsia="黑体" w:cs="黑体"/>
                <w:spacing w:val="7"/>
                <w:sz w:val="28"/>
                <w:szCs w:val="28"/>
              </w:rPr>
              <w:t>套装奖励清单(</w:t>
            </w:r>
            <w:r>
              <w:rPr>
                <w:rFonts w:hint="eastAsia" w:ascii="黑体" w:hAnsi="黑体" w:eastAsia="黑体" w:cs="黑体"/>
                <w:spacing w:val="7"/>
                <w:sz w:val="28"/>
                <w:szCs w:val="28"/>
                <w:lang w:val="en-US" w:eastAsia="zh-CN"/>
              </w:rPr>
              <w:t>任选</w:t>
            </w:r>
            <w:r>
              <w:rPr>
                <w:rFonts w:hint="default" w:ascii="黑体" w:hAnsi="黑体" w:eastAsia="黑体" w:cs="黑体"/>
                <w:spacing w:val="7"/>
                <w:sz w:val="28"/>
                <w:szCs w:val="28"/>
              </w:rPr>
              <w:t>其一)</w:t>
            </w:r>
          </w:p>
        </w:tc>
      </w:tr>
      <w:tr w14:paraId="155D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540" w:type="dxa"/>
            <w:noWrap w:val="0"/>
            <w:vAlign w:val="top"/>
          </w:tcPr>
          <w:p w14:paraId="1E7AD09A">
            <w:pPr>
              <w:keepNext w:val="0"/>
              <w:keepLines w:val="0"/>
              <w:suppressLineNumbers w:val="0"/>
              <w:spacing w:before="109" w:beforeAutospacing="0" w:after="0" w:afterAutospacing="0" w:line="219" w:lineRule="auto"/>
              <w:ind w:left="0" w:right="0"/>
              <w:jc w:val="center"/>
              <w:rPr>
                <w:rFonts w:hint="default" w:ascii="黑体" w:hAnsi="黑体" w:eastAsia="黑体" w:cs="黑体"/>
                <w:sz w:val="28"/>
                <w:szCs w:val="28"/>
              </w:rPr>
            </w:pPr>
            <w:r>
              <w:rPr>
                <w:rFonts w:hint="default" w:ascii="黑体" w:hAnsi="黑体" w:eastAsia="黑体" w:cs="黑体"/>
                <w:spacing w:val="-3"/>
                <w:sz w:val="28"/>
                <w:szCs w:val="28"/>
              </w:rPr>
              <w:t>名称</w:t>
            </w:r>
          </w:p>
        </w:tc>
        <w:tc>
          <w:tcPr>
            <w:tcW w:w="987" w:type="dxa"/>
            <w:noWrap w:val="0"/>
            <w:vAlign w:val="top"/>
          </w:tcPr>
          <w:p w14:paraId="0A6C8B25">
            <w:pPr>
              <w:keepNext w:val="0"/>
              <w:keepLines w:val="0"/>
              <w:suppressLineNumbers w:val="0"/>
              <w:spacing w:before="109" w:beforeAutospacing="0" w:after="0" w:afterAutospacing="0" w:line="220" w:lineRule="auto"/>
              <w:ind w:left="0" w:right="0"/>
              <w:jc w:val="center"/>
              <w:rPr>
                <w:rFonts w:hint="default" w:ascii="黑体" w:hAnsi="黑体" w:eastAsia="黑体" w:cs="黑体"/>
                <w:sz w:val="28"/>
                <w:szCs w:val="28"/>
              </w:rPr>
            </w:pPr>
            <w:r>
              <w:rPr>
                <w:rFonts w:hint="default" w:ascii="黑体" w:hAnsi="黑体" w:eastAsia="黑体" w:cs="黑体"/>
                <w:spacing w:val="-4"/>
                <w:sz w:val="28"/>
                <w:szCs w:val="28"/>
              </w:rPr>
              <w:t>数</w:t>
            </w:r>
            <w:r>
              <w:rPr>
                <w:rFonts w:hint="default" w:ascii="黑体" w:hAnsi="黑体" w:eastAsia="黑体" w:cs="黑体"/>
                <w:spacing w:val="-2"/>
                <w:sz w:val="28"/>
                <w:szCs w:val="28"/>
              </w:rPr>
              <w:t>量</w:t>
            </w:r>
          </w:p>
        </w:tc>
        <w:tc>
          <w:tcPr>
            <w:tcW w:w="4480" w:type="dxa"/>
            <w:noWrap w:val="0"/>
            <w:vAlign w:val="top"/>
          </w:tcPr>
          <w:p w14:paraId="0FD7A468">
            <w:pPr>
              <w:keepNext w:val="0"/>
              <w:keepLines w:val="0"/>
              <w:suppressLineNumbers w:val="0"/>
              <w:spacing w:before="108" w:beforeAutospacing="0" w:after="0" w:afterAutospacing="0" w:line="223" w:lineRule="auto"/>
              <w:ind w:left="0" w:right="0"/>
              <w:jc w:val="center"/>
              <w:rPr>
                <w:rFonts w:hint="default" w:ascii="黑体" w:hAnsi="黑体" w:eastAsia="黑体" w:cs="黑体"/>
                <w:sz w:val="28"/>
                <w:szCs w:val="28"/>
              </w:rPr>
            </w:pPr>
            <w:r>
              <w:rPr>
                <w:rFonts w:hint="default" w:ascii="黑体" w:hAnsi="黑体" w:eastAsia="黑体" w:cs="黑体"/>
                <w:spacing w:val="-4"/>
                <w:sz w:val="28"/>
                <w:szCs w:val="28"/>
              </w:rPr>
              <w:t>用</w:t>
            </w:r>
            <w:r>
              <w:rPr>
                <w:rFonts w:hint="default" w:ascii="黑体" w:hAnsi="黑体" w:eastAsia="黑体" w:cs="黑体"/>
                <w:spacing w:val="-3"/>
                <w:sz w:val="28"/>
                <w:szCs w:val="28"/>
              </w:rPr>
              <w:t>途</w:t>
            </w:r>
          </w:p>
        </w:tc>
      </w:tr>
      <w:tr w14:paraId="6B8C8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540" w:type="dxa"/>
            <w:noWrap w:val="0"/>
            <w:vAlign w:val="center"/>
          </w:tcPr>
          <w:p w14:paraId="5E07B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小齐竞赛器套装</w:t>
            </w:r>
          </w:p>
        </w:tc>
        <w:tc>
          <w:tcPr>
            <w:tcW w:w="987" w:type="dxa"/>
            <w:noWrap w:val="0"/>
            <w:vAlign w:val="center"/>
          </w:tcPr>
          <w:p w14:paraId="6367B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4480" w:type="dxa"/>
            <w:noWrap w:val="0"/>
            <w:vAlign w:val="center"/>
          </w:tcPr>
          <w:p w14:paraId="1DD50B20">
            <w:pPr>
              <w:keepNext w:val="0"/>
              <w:keepLines w:val="0"/>
              <w:widowControl/>
              <w:suppressLineNumbers w:val="0"/>
              <w:spacing w:before="0" w:beforeAutospacing="0" w:after="0" w:afterAutospacing="0"/>
              <w:ind w:left="0" w:right="0" w:firstLine="220" w:firstLineChars="10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可参加常州市创意编程和智能设计大赛</w:t>
            </w:r>
          </w:p>
        </w:tc>
      </w:tr>
      <w:tr w14:paraId="32069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540" w:type="dxa"/>
            <w:noWrap w:val="0"/>
            <w:vAlign w:val="center"/>
          </w:tcPr>
          <w:p w14:paraId="71F29B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开源硬件套装 </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含专家指导</w:t>
            </w:r>
            <w:r>
              <w:rPr>
                <w:rFonts w:hint="default" w:ascii="宋体" w:hAnsi="宋体" w:eastAsia="宋体" w:cs="宋体"/>
                <w:i w:val="0"/>
                <w:iCs w:val="0"/>
                <w:color w:val="000000"/>
                <w:kern w:val="0"/>
                <w:sz w:val="22"/>
                <w:szCs w:val="22"/>
                <w:u w:val="none"/>
                <w:lang w:val="en-US" w:eastAsia="zh-CN" w:bidi="ar"/>
              </w:rPr>
              <w:t>)</w:t>
            </w:r>
          </w:p>
        </w:tc>
        <w:tc>
          <w:tcPr>
            <w:tcW w:w="987" w:type="dxa"/>
            <w:noWrap w:val="0"/>
            <w:vAlign w:val="center"/>
          </w:tcPr>
          <w:p w14:paraId="4F27C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2套</w:t>
            </w:r>
          </w:p>
        </w:tc>
        <w:tc>
          <w:tcPr>
            <w:tcW w:w="4480" w:type="dxa"/>
            <w:noWrap w:val="0"/>
            <w:vAlign w:val="center"/>
          </w:tcPr>
          <w:p w14:paraId="6F914D72">
            <w:pPr>
              <w:keepNext w:val="0"/>
              <w:keepLines w:val="0"/>
              <w:widowControl/>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可参加各项白名单创新比赛（包含Arduino、micro:bit）</w:t>
            </w:r>
          </w:p>
        </w:tc>
      </w:tr>
      <w:tr w14:paraId="546FE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540" w:type="dxa"/>
            <w:noWrap w:val="0"/>
            <w:vAlign w:val="center"/>
          </w:tcPr>
          <w:p w14:paraId="7A75F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智能家居套装（含专家指导）</w:t>
            </w:r>
          </w:p>
        </w:tc>
        <w:tc>
          <w:tcPr>
            <w:tcW w:w="987" w:type="dxa"/>
            <w:noWrap w:val="0"/>
            <w:vAlign w:val="center"/>
          </w:tcPr>
          <w:p w14:paraId="441E3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4480" w:type="dxa"/>
            <w:noWrap w:val="0"/>
            <w:vAlign w:val="center"/>
          </w:tcPr>
          <w:p w14:paraId="3F2AAE8F">
            <w:pPr>
              <w:keepNext w:val="0"/>
              <w:keepLines w:val="0"/>
              <w:widowControl/>
              <w:suppressLineNumbers w:val="0"/>
              <w:spacing w:before="0" w:beforeAutospacing="0" w:after="0" w:afterAutospacing="0"/>
              <w:ind w:left="218" w:leftChars="104" w:right="0" w:firstLine="0" w:firstLineChars="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可参加白名单赛事：第34项：劳动技能和智能设计大赛智能家居赛项</w:t>
            </w:r>
          </w:p>
        </w:tc>
      </w:tr>
      <w:tr w14:paraId="10E9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540" w:type="dxa"/>
            <w:noWrap w:val="0"/>
            <w:vAlign w:val="center"/>
          </w:tcPr>
          <w:p w14:paraId="4DAFD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太空智能种植套装</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含专家指导</w:t>
            </w:r>
            <w:r>
              <w:rPr>
                <w:rFonts w:hint="default" w:ascii="宋体" w:hAnsi="宋体" w:eastAsia="宋体" w:cs="宋体"/>
                <w:i w:val="0"/>
                <w:iCs w:val="0"/>
                <w:color w:val="000000"/>
                <w:kern w:val="0"/>
                <w:sz w:val="22"/>
                <w:szCs w:val="22"/>
                <w:u w:val="none"/>
                <w:lang w:val="en-US" w:eastAsia="zh-CN" w:bidi="ar"/>
              </w:rPr>
              <w:t>)</w:t>
            </w:r>
          </w:p>
        </w:tc>
        <w:tc>
          <w:tcPr>
            <w:tcW w:w="987" w:type="dxa"/>
            <w:noWrap w:val="0"/>
            <w:vAlign w:val="center"/>
          </w:tcPr>
          <w:p w14:paraId="26B72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4480" w:type="dxa"/>
            <w:noWrap w:val="0"/>
            <w:vAlign w:val="center"/>
          </w:tcPr>
          <w:p w14:paraId="66AD433D">
            <w:pPr>
              <w:keepNext w:val="0"/>
              <w:keepLines w:val="0"/>
              <w:widowControl/>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可参加白名单赛事：第17项： 航天创新大赛、青少年科技创新大赛。含种植机金属外壳。</w:t>
            </w:r>
          </w:p>
        </w:tc>
      </w:tr>
      <w:tr w14:paraId="2E84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540" w:type="dxa"/>
            <w:noWrap w:val="0"/>
            <w:vAlign w:val="center"/>
          </w:tcPr>
          <w:p w14:paraId="6AF034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北斗参赛套装（含专家指导）</w:t>
            </w:r>
          </w:p>
        </w:tc>
        <w:tc>
          <w:tcPr>
            <w:tcW w:w="987" w:type="dxa"/>
            <w:noWrap w:val="0"/>
            <w:vAlign w:val="center"/>
          </w:tcPr>
          <w:p w14:paraId="2FB366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c>
          <w:tcPr>
            <w:tcW w:w="4480" w:type="dxa"/>
            <w:noWrap w:val="0"/>
            <w:vAlign w:val="center"/>
          </w:tcPr>
          <w:p w14:paraId="36EC76A8">
            <w:pPr>
              <w:keepNext w:val="0"/>
              <w:keepLines w:val="0"/>
              <w:widowControl/>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可参加白名单赛事:第17项：航天创新大赛、第18项:“北斗杯”创新大赛，含沙盘制作材料包</w:t>
            </w:r>
          </w:p>
        </w:tc>
      </w:tr>
      <w:tr w14:paraId="25F3E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540" w:type="dxa"/>
            <w:noWrap w:val="0"/>
            <w:vAlign w:val="center"/>
          </w:tcPr>
          <w:p w14:paraId="7F25A6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科技模型套装</w:t>
            </w:r>
          </w:p>
        </w:tc>
        <w:tc>
          <w:tcPr>
            <w:tcW w:w="987" w:type="dxa"/>
            <w:noWrap w:val="0"/>
            <w:vAlign w:val="center"/>
          </w:tcPr>
          <w:p w14:paraId="2AE53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10套</w:t>
            </w:r>
          </w:p>
        </w:tc>
        <w:tc>
          <w:tcPr>
            <w:tcW w:w="4480" w:type="dxa"/>
            <w:noWrap w:val="0"/>
            <w:vAlign w:val="center"/>
          </w:tcPr>
          <w:p w14:paraId="5455189C">
            <w:pPr>
              <w:keepNext w:val="0"/>
              <w:keepLines w:val="0"/>
              <w:widowControl/>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可参加我爱祖国海疆、共筑家园等比赛</w:t>
            </w:r>
          </w:p>
        </w:tc>
      </w:tr>
    </w:tbl>
    <w:p w14:paraId="6012BF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D4CF34-1169-4949-9BED-A4EBC1F7B8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792FB2-F770-476F-B847-BA646525D8BE}"/>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DD8AEED0-8DD8-4EF9-8043-DFA8663C85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330F6"/>
    <w:rsid w:val="11C3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kinsoku w:val="0"/>
      <w:autoSpaceDE w:val="0"/>
      <w:autoSpaceDN w:val="0"/>
      <w:adjustRightInd w:val="0"/>
      <w:snapToGrid w:val="0"/>
      <w:spacing w:before="144" w:beforeAutospacing="0" w:after="0" w:afterAutospacing="0" w:line="669" w:lineRule="exact"/>
      <w:ind w:left="0" w:right="0"/>
      <w:jc w:val="left"/>
    </w:pPr>
    <w:rPr>
      <w:rFonts w:hint="eastAsia" w:ascii="仿宋" w:hAnsi="仿宋" w:eastAsia="仿宋" w:cs="仿宋"/>
      <w:snapToGrid/>
      <w:color w:val="000000"/>
      <w:kern w:val="0"/>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2024-12-13T08:19:00Z</dcterms:created>
  <dc:creator>wangwei</dc:creator>
  <cp:lastModifiedBy>wangwei</cp:lastModifiedBy>
  <dcterms:modified xsi:type="dcterms:W3CDTF">2024-12-13T08:19:54Z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8D7C85ADEE564EFCBC16DFFEEC84ECD6_11</vt:lpwstr>
  </property>
</Properties>
</file>