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bCs/>
          <w:sz w:val="32"/>
          <w:szCs w:val="32"/>
        </w:rPr>
        <w:t>202</w:t>
      </w:r>
      <w:r>
        <w:rPr>
          <w:rFonts w:hint="eastAsia"/>
          <w:bCs/>
          <w:sz w:val="32"/>
          <w:szCs w:val="32"/>
          <w:lang w:val="en-US" w:eastAsia="zh-CN"/>
        </w:rPr>
        <w:t>3</w:t>
      </w:r>
      <w:r>
        <w:rPr>
          <w:rFonts w:hint="eastAsia" w:ascii="宋体" w:hAnsi="宋体"/>
          <w:b/>
          <w:sz w:val="32"/>
          <w:szCs w:val="32"/>
        </w:rPr>
        <w:t>年 江苏省优秀幼儿教育论文申报表</w:t>
      </w:r>
    </w:p>
    <w:p>
      <w:pPr>
        <w:jc w:val="center"/>
        <w:rPr>
          <w:rFonts w:ascii="新宋体" w:hAnsi="新宋体" w:eastAsia="新宋体"/>
          <w:sz w:val="28"/>
          <w:szCs w:val="28"/>
        </w:rPr>
      </w:pPr>
      <w:r>
        <w:rPr>
          <w:rFonts w:hint="eastAsia" w:ascii="新宋体" w:hAnsi="新宋体" w:eastAsia="新宋体"/>
          <w:sz w:val="24"/>
        </w:rPr>
        <w:t>（由作者填写）</w:t>
      </w:r>
    </w:p>
    <w:tbl>
      <w:tblPr>
        <w:tblStyle w:val="7"/>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19"/>
        <w:gridCol w:w="641"/>
        <w:gridCol w:w="1365"/>
        <w:gridCol w:w="94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tabs>
                <w:tab w:val="left" w:pos="1575"/>
              </w:tabs>
              <w:ind w:right="210" w:rightChars="100"/>
              <w:jc w:val="both"/>
              <w:rPr>
                <w:rFonts w:ascii="宋体" w:hAnsi="宋体"/>
                <w:b/>
                <w:sz w:val="24"/>
              </w:rPr>
            </w:pPr>
            <w:r>
              <w:rPr>
                <w:rFonts w:hint="eastAsia" w:ascii="宋体" w:hAnsi="宋体"/>
                <w:sz w:val="24"/>
              </w:rPr>
              <w:t>论文题目</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spacing w:line="600" w:lineRule="auto"/>
              <w:rPr>
                <w:rFonts w:hint="default" w:ascii="宋体" w:hAnsi="宋体" w:eastAsiaTheme="minorEastAsia"/>
                <w:b/>
                <w:sz w:val="24"/>
                <w:lang w:val="en-US" w:eastAsia="zh-CN"/>
              </w:rPr>
            </w:pPr>
            <w:r>
              <w:rPr>
                <w:rFonts w:hint="eastAsia" w:ascii="宋体" w:hAnsi="宋体"/>
                <w:b w:val="0"/>
                <w:bCs/>
                <w:sz w:val="24"/>
                <w:lang w:val="en-US" w:eastAsia="zh-CN"/>
              </w:rPr>
              <w:t>浅谈个别化教育计划的制订与实施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作者姓名</w:t>
            </w:r>
          </w:p>
        </w:tc>
        <w:tc>
          <w:tcPr>
            <w:tcW w:w="18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Theme="minorEastAsia"/>
                <w:sz w:val="24"/>
                <w:lang w:val="en-US" w:eastAsia="zh-CN"/>
              </w:rPr>
            </w:pPr>
            <w:r>
              <w:rPr>
                <w:rFonts w:hint="eastAsia" w:ascii="宋体" w:hAnsi="宋体"/>
                <w:sz w:val="24"/>
                <w:lang w:val="en-US" w:eastAsia="zh-CN"/>
              </w:rPr>
              <w:t>李雯</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合作者</w:t>
            </w:r>
          </w:p>
          <w:p>
            <w:pPr>
              <w:rPr>
                <w:rFonts w:ascii="宋体" w:hAnsi="宋体"/>
                <w:sz w:val="24"/>
              </w:rPr>
            </w:pPr>
            <w:r>
              <w:rPr>
                <w:rFonts w:hint="eastAsia" w:ascii="宋体" w:hAnsi="宋体"/>
                <w:sz w:val="24"/>
              </w:rPr>
              <w:t>（最多一人）</w:t>
            </w:r>
          </w:p>
        </w:tc>
        <w:tc>
          <w:tcPr>
            <w:tcW w:w="2671" w:type="dxa"/>
            <w:gridSpan w:val="2"/>
            <w:tcBorders>
              <w:top w:val="single" w:color="auto" w:sz="4" w:space="0"/>
              <w:left w:val="single" w:color="auto" w:sz="4" w:space="0"/>
              <w:bottom w:val="single" w:color="auto" w:sz="4" w:space="0"/>
              <w:right w:val="single" w:color="auto" w:sz="4" w:space="0"/>
            </w:tcBorders>
            <w:noWrap w:val="0"/>
            <w:vAlign w:val="top"/>
          </w:tcPr>
          <w:p>
            <w:pPr>
              <w:spacing w:line="60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sz w:val="24"/>
              </w:rPr>
              <w:t>单位名称</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Theme="minorEastAsia"/>
                <w:sz w:val="24"/>
                <w:lang w:val="en-US" w:eastAsia="zh-CN"/>
              </w:rPr>
            </w:pPr>
            <w:r>
              <w:rPr>
                <w:rFonts w:hint="eastAsia" w:ascii="宋体" w:hAnsi="宋体"/>
                <w:sz w:val="24"/>
                <w:lang w:val="en-US" w:eastAsia="zh-CN"/>
              </w:rPr>
              <w:t>常州市天宁区雕庄中心幼儿园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邮政</w:t>
            </w:r>
          </w:p>
          <w:p>
            <w:pPr>
              <w:rPr>
                <w:rFonts w:ascii="宋体" w:hAnsi="宋体"/>
                <w:sz w:val="24"/>
              </w:rPr>
            </w:pPr>
            <w:r>
              <w:rPr>
                <w:rFonts w:hint="eastAsia" w:ascii="宋体" w:hAnsi="宋体"/>
                <w:sz w:val="24"/>
              </w:rPr>
              <w:t>编码</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Theme="minorEastAsia"/>
                <w:sz w:val="24"/>
                <w:lang w:val="en-US" w:eastAsia="zh-CN"/>
              </w:rPr>
            </w:pPr>
            <w:r>
              <w:rPr>
                <w:rFonts w:hint="eastAsia" w:ascii="宋体" w:hAnsi="宋体"/>
                <w:sz w:val="24"/>
                <w:lang w:val="en-US" w:eastAsia="zh-CN"/>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联系电话</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Theme="minorEastAsia"/>
                <w:sz w:val="24"/>
                <w:lang w:val="en-US" w:eastAsia="zh-CN"/>
              </w:rPr>
            </w:pPr>
            <w:r>
              <w:rPr>
                <w:rFonts w:hint="eastAsia" w:ascii="宋体" w:hAnsi="宋体"/>
                <w:sz w:val="24"/>
                <w:lang w:val="en-US" w:eastAsia="zh-CN"/>
              </w:rPr>
              <w:t>13915838272</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电子邮箱</w:t>
            </w:r>
          </w:p>
        </w:tc>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Theme="minorEastAsia"/>
                <w:sz w:val="24"/>
                <w:lang w:val="en-US" w:eastAsia="zh-CN"/>
              </w:rPr>
            </w:pPr>
            <w:r>
              <w:rPr>
                <w:rFonts w:hint="eastAsia" w:ascii="宋体" w:hAnsi="宋体"/>
                <w:sz w:val="24"/>
                <w:lang w:val="en-US" w:eastAsia="zh-CN"/>
              </w:rPr>
              <w:t>471330960@qq.com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论文关键词及有无发表</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b/>
                <w:sz w:val="24"/>
              </w:rPr>
            </w:pPr>
          </w:p>
          <w:p>
            <w:pPr>
              <w:spacing w:line="600" w:lineRule="auto"/>
              <w:rPr>
                <w:rFonts w:hint="eastAsia" w:ascii="宋体" w:hAnsi="宋体"/>
                <w:b w:val="0"/>
                <w:bCs/>
                <w:sz w:val="24"/>
                <w:lang w:val="en-US" w:eastAsia="zh-CN"/>
              </w:rPr>
            </w:pPr>
            <w:r>
              <w:rPr>
                <w:rFonts w:hint="eastAsia" w:ascii="宋体" w:hAnsi="宋体"/>
                <w:b w:val="0"/>
                <w:bCs/>
                <w:sz w:val="24"/>
                <w:lang w:val="en-US" w:eastAsia="zh-CN"/>
              </w:rPr>
              <w:t xml:space="preserve">特需儿童   个别化教育计划 </w:t>
            </w:r>
          </w:p>
          <w:p>
            <w:pPr>
              <w:spacing w:line="600" w:lineRule="auto"/>
              <w:rPr>
                <w:rFonts w:hint="default" w:ascii="宋体" w:hAnsi="宋体"/>
                <w:b w:val="0"/>
                <w:bCs/>
                <w:sz w:val="24"/>
                <w:lang w:val="en-US" w:eastAsia="zh-CN"/>
              </w:rPr>
            </w:pPr>
            <w:r>
              <w:rPr>
                <w:rFonts w:hint="eastAsia" w:ascii="宋体" w:hAnsi="宋体"/>
                <w:b w:val="0"/>
                <w:bCs/>
                <w:sz w:val="24"/>
                <w:lang w:val="en-US" w:eastAsia="zh-CN"/>
              </w:rPr>
              <w:t>无发表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诚信承诺</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4"/>
              </w:rPr>
            </w:pPr>
          </w:p>
          <w:p>
            <w:pPr>
              <w:rPr>
                <w:rFonts w:ascii="宋体" w:hAnsi="宋体"/>
                <w:sz w:val="24"/>
              </w:rPr>
            </w:pPr>
            <w:r>
              <w:rPr>
                <w:rFonts w:hint="eastAsia" w:ascii="宋体" w:hAnsi="宋体"/>
                <w:sz w:val="24"/>
              </w:rPr>
              <w:t>1．本论文主要论点、论据为本人原创，没有剽窃和抄袭。</w:t>
            </w:r>
          </w:p>
          <w:p>
            <w:pPr>
              <w:rPr>
                <w:rFonts w:ascii="宋体" w:hAnsi="宋体"/>
                <w:sz w:val="24"/>
              </w:rPr>
            </w:pPr>
            <w:r>
              <w:rPr>
                <w:rFonts w:hint="eastAsia" w:ascii="宋体" w:hAnsi="宋体"/>
                <w:sz w:val="24"/>
              </w:rPr>
              <w:t xml:space="preserve">2.主办单位如将本作品公示、上网或发表，本人表示同意（ </w:t>
            </w:r>
            <w:r>
              <w:rPr>
                <w:rFonts w:hint="default" w:ascii="Arial" w:hAnsi="Arial" w:cs="Arial"/>
                <w:sz w:val="24"/>
              </w:rPr>
              <w:t>√</w:t>
            </w:r>
            <w:r>
              <w:rPr>
                <w:rFonts w:hint="eastAsia" w:ascii="宋体" w:hAnsi="宋体"/>
                <w:sz w:val="24"/>
              </w:rPr>
              <w:t>）、不同意（  ）。</w:t>
            </w:r>
          </w:p>
          <w:p>
            <w:pPr>
              <w:rPr>
                <w:rFonts w:ascii="宋体" w:hAnsi="宋体"/>
                <w:sz w:val="24"/>
              </w:rPr>
            </w:pPr>
            <w:bookmarkStart w:id="2" w:name="_GoBack"/>
            <w:bookmarkEnd w:id="2"/>
            <w:r>
              <w:rPr>
                <w:rFonts w:hint="eastAsia" w:ascii="宋体" w:hAnsi="宋体"/>
                <w:sz w:val="24"/>
              </w:rPr>
              <w:t xml:space="preserve">                                    </w:t>
            </w:r>
          </w:p>
          <w:p>
            <w:pPr>
              <w:ind w:firstLine="3240" w:firstLineChars="1350"/>
              <w:rPr>
                <w:rFonts w:ascii="宋体" w:hAnsi="宋体"/>
                <w:sz w:val="24"/>
              </w:rPr>
            </w:pPr>
            <w:r>
              <w:rPr>
                <w:rFonts w:hint="eastAsia" w:ascii="宋体" w:hAnsi="宋体"/>
                <w:sz w:val="24"/>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初评等级及评语</w:t>
            </w:r>
          </w:p>
          <w:p>
            <w:pPr>
              <w:rPr>
                <w:rFonts w:ascii="宋体" w:hAnsi="宋体"/>
                <w:sz w:val="24"/>
              </w:rPr>
            </w:pPr>
            <w:r>
              <w:rPr>
                <w:rFonts w:hint="eastAsia" w:ascii="宋体" w:hAnsi="宋体"/>
                <w:sz w:val="24"/>
              </w:rPr>
              <w:t>（省学会）</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sz w:val="24"/>
              </w:rPr>
            </w:pPr>
          </w:p>
          <w:p>
            <w:pPr>
              <w:widowControl/>
              <w:rPr>
                <w:rFonts w:ascii="宋体" w:hAnsi="宋体"/>
                <w:sz w:val="24"/>
              </w:rPr>
            </w:pPr>
          </w:p>
          <w:p>
            <w:pPr>
              <w:widowControl/>
              <w:rPr>
                <w:rFonts w:hint="eastAsia" w:ascii="宋体" w:hAnsi="宋体"/>
                <w:sz w:val="24"/>
              </w:rPr>
            </w:pPr>
          </w:p>
          <w:p>
            <w:pPr>
              <w:widowControl/>
              <w:rPr>
                <w:rFonts w:hint="eastAsia" w:ascii="宋体" w:hAnsi="宋体"/>
                <w:sz w:val="24"/>
              </w:rPr>
            </w:pPr>
          </w:p>
          <w:p>
            <w:pPr>
              <w:widowControl/>
              <w:rPr>
                <w:rFonts w:ascii="宋体" w:hAnsi="宋体"/>
                <w:sz w:val="24"/>
              </w:rPr>
            </w:pPr>
          </w:p>
          <w:p>
            <w:pPr>
              <w:widowControl/>
              <w:rPr>
                <w:rFonts w:ascii="宋体" w:hAnsi="宋体"/>
                <w:sz w:val="24"/>
              </w:rPr>
            </w:pPr>
          </w:p>
          <w:p>
            <w:pPr>
              <w:rPr>
                <w:rFonts w:ascii="宋体" w:hAnsi="宋体"/>
                <w:sz w:val="24"/>
              </w:rPr>
            </w:pPr>
            <w:r>
              <w:rPr>
                <w:rFonts w:hint="eastAsia" w:ascii="宋体" w:hAnsi="宋体"/>
                <w:sz w:val="24"/>
              </w:rPr>
              <w:t xml:space="preserve">等级：           评委签字：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r>
              <w:rPr>
                <w:rFonts w:hint="eastAsia" w:ascii="宋体" w:hAnsi="宋体"/>
                <w:sz w:val="24"/>
              </w:rPr>
              <w:t>专家复评等级</w:t>
            </w:r>
          </w:p>
          <w:p>
            <w:pPr>
              <w:rPr>
                <w:rFonts w:ascii="宋体" w:hAnsi="宋体"/>
                <w:sz w:val="24"/>
              </w:rPr>
            </w:pP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ind w:left="3894" w:leftChars="-1860" w:hanging="7800" w:hangingChars="3250"/>
              <w:rPr>
                <w:rFonts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86" w:leftChars="-378" w:hanging="4680" w:hangingChars="1950"/>
              <w:rPr>
                <w:rFonts w:ascii="宋体" w:hAnsi="宋体"/>
                <w:sz w:val="24"/>
              </w:rPr>
            </w:pPr>
            <w:r>
              <w:rPr>
                <w:rFonts w:hint="eastAsia" w:ascii="宋体" w:hAnsi="宋体"/>
                <w:sz w:val="24"/>
              </w:rPr>
              <w:t xml:space="preserve">等级： 等级：            评委签字：          年   月   日                                                  </w:t>
            </w:r>
          </w:p>
        </w:tc>
      </w:tr>
    </w:tbl>
    <w:p>
      <w:pPr>
        <w:spacing w:line="360" w:lineRule="auto"/>
        <w:jc w:val="center"/>
        <w:rPr>
          <w:rFonts w:hint="eastAsia" w:ascii="黑体" w:hAnsi="黑体" w:eastAsia="黑体"/>
          <w:b/>
          <w:sz w:val="32"/>
          <w:szCs w:val="32"/>
        </w:rPr>
      </w:pPr>
    </w:p>
    <w:p>
      <w:pPr>
        <w:spacing w:line="360" w:lineRule="auto"/>
        <w:jc w:val="center"/>
        <w:rPr>
          <w:rFonts w:hint="eastAsia" w:ascii="黑体" w:hAnsi="黑体" w:eastAsia="黑体"/>
          <w:b/>
          <w:sz w:val="32"/>
          <w:szCs w:val="32"/>
          <w:lang w:val="en-US" w:eastAsia="zh-CN"/>
        </w:rPr>
      </w:pPr>
    </w:p>
    <w:p>
      <w:pPr>
        <w:spacing w:line="360" w:lineRule="auto"/>
        <w:jc w:val="center"/>
        <w:rPr>
          <w:rFonts w:ascii="黑体" w:hAnsi="黑体" w:eastAsia="黑体"/>
          <w:b/>
          <w:sz w:val="24"/>
          <w:szCs w:val="24"/>
        </w:rPr>
      </w:pPr>
      <w:r>
        <w:rPr>
          <w:rFonts w:hint="eastAsia" w:ascii="黑体" w:hAnsi="黑体" w:eastAsia="黑体"/>
          <w:b/>
          <w:sz w:val="32"/>
          <w:szCs w:val="32"/>
          <w:lang w:val="en-US" w:eastAsia="zh-CN"/>
        </w:rPr>
        <w:t>浅谈个别化教育计划的制订与实施</w:t>
      </w:r>
      <w:r>
        <w:rPr>
          <w:rFonts w:hint="eastAsia" w:ascii="黑体" w:hAnsi="黑体" w:eastAsia="黑体"/>
          <w:b/>
          <w:sz w:val="32"/>
          <w:szCs w:val="32"/>
        </w:rPr>
        <w:t xml:space="preserve">          </w:t>
      </w:r>
      <w:r>
        <w:rPr>
          <w:rFonts w:hint="eastAsia" w:ascii="黑体" w:hAnsi="黑体" w:eastAsia="黑体"/>
          <w:b/>
          <w:sz w:val="24"/>
          <w:szCs w:val="24"/>
        </w:rPr>
        <w:t xml:space="preserve"> </w:t>
      </w:r>
    </w:p>
    <w:p>
      <w:pPr>
        <w:spacing w:line="360" w:lineRule="auto"/>
        <w:jc w:val="center"/>
        <w:rPr>
          <w:rFonts w:ascii="楷体" w:hAnsi="楷体" w:eastAsia="楷体"/>
          <w:sz w:val="24"/>
          <w:szCs w:val="24"/>
        </w:rPr>
      </w:pPr>
      <w:r>
        <w:rPr>
          <w:rFonts w:hint="eastAsia" w:ascii="楷体" w:hAnsi="楷体" w:eastAsia="楷体"/>
          <w:sz w:val="24"/>
          <w:szCs w:val="24"/>
        </w:rPr>
        <w:t>常州市天宁区雕庄中心幼儿园 李雯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宋体" w:hAnsi="宋体" w:eastAsia="宋体" w:cs="宋体"/>
          <w:sz w:val="24"/>
          <w:szCs w:val="24"/>
          <w:lang w:val="en-US" w:eastAsia="zh-CN"/>
        </w:rPr>
        <w:t>特需儿童</w:t>
      </w:r>
      <w:r>
        <w:rPr>
          <w:rFonts w:hint="eastAsia" w:ascii="宋体" w:hAnsi="宋体" w:eastAsia="宋体" w:cs="宋体"/>
          <w:sz w:val="24"/>
          <w:szCs w:val="24"/>
        </w:rPr>
        <w:t>与普通儿童相比较，存在更多的</w:t>
      </w:r>
      <w:r>
        <w:rPr>
          <w:rFonts w:hint="eastAsia" w:ascii="宋体" w:hAnsi="宋体" w:eastAsia="宋体" w:cs="宋体"/>
          <w:sz w:val="24"/>
          <w:szCs w:val="24"/>
          <w:lang w:val="en-US" w:eastAsia="zh-CN"/>
        </w:rPr>
        <w:t>差异性与独特性</w:t>
      </w:r>
      <w:r>
        <w:rPr>
          <w:rFonts w:hint="eastAsia" w:ascii="宋体" w:hAnsi="宋体" w:eastAsia="宋体" w:cs="宋体"/>
          <w:sz w:val="24"/>
          <w:szCs w:val="24"/>
        </w:rPr>
        <w:t>，</w:t>
      </w:r>
      <w:r>
        <w:rPr>
          <w:rFonts w:hint="eastAsia" w:ascii="宋体" w:hAnsi="宋体" w:eastAsia="宋体" w:cs="宋体"/>
          <w:sz w:val="24"/>
          <w:szCs w:val="24"/>
          <w:lang w:val="en-US" w:eastAsia="zh-CN"/>
        </w:rPr>
        <w:t>基于特需儿童个体差异的显著性，有更多的特殊教育需要。面对特需儿童的特殊教育需要，教师需尊重特需儿童的差异性与独特性，在面向全体幼儿的同时，根据不同特需儿童的特殊需要，通过各种教育措施，使其最大程度融入集体，同时做好个别化教育，发展特需儿童的优势，挖掘其潜能，补偿其缺陷。</w:t>
      </w:r>
    </w:p>
    <w:p>
      <w:pPr>
        <w:numPr>
          <w:ilvl w:val="0"/>
          <w:numId w:val="1"/>
        </w:numPr>
        <w:spacing w:line="360" w:lineRule="auto"/>
        <w:ind w:firstLine="482" w:firstLineChars="200"/>
        <w:rPr>
          <w:rFonts w:hint="eastAsia"/>
          <w:b/>
          <w:sz w:val="24"/>
          <w:szCs w:val="24"/>
          <w:lang w:val="en-US" w:eastAsia="zh-CN"/>
        </w:rPr>
      </w:pPr>
      <w:r>
        <w:rPr>
          <w:rFonts w:hint="eastAsia"/>
          <w:b/>
          <w:sz w:val="24"/>
          <w:szCs w:val="24"/>
          <w:lang w:val="en-US" w:eastAsia="zh-CN"/>
        </w:rPr>
        <w:t>制订科学合理的个别化教育计划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个别化教育计划的参与者与制订者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sz w:val="24"/>
          <w:szCs w:val="24"/>
        </w:rPr>
        <w:t>制订个别化教育计划是实施个别化教育的前提</w:t>
      </w:r>
      <w:r>
        <w:rPr>
          <w:rFonts w:hint="eastAsia"/>
          <w:sz w:val="24"/>
          <w:szCs w:val="24"/>
          <w:lang w:eastAsia="zh-CN"/>
        </w:rPr>
        <w:t>，</w:t>
      </w:r>
      <w:r>
        <w:rPr>
          <w:rFonts w:hint="default"/>
          <w:sz w:val="24"/>
          <w:szCs w:val="24"/>
        </w:rPr>
        <w:t>个别化教育计划</w:t>
      </w:r>
      <w:r>
        <w:rPr>
          <w:rFonts w:hint="eastAsia"/>
          <w:sz w:val="24"/>
          <w:szCs w:val="24"/>
          <w:lang w:eastAsia="zh-CN"/>
        </w:rPr>
        <w:t>（</w:t>
      </w:r>
      <w:r>
        <w:rPr>
          <w:rFonts w:hint="eastAsia"/>
          <w:sz w:val="24"/>
          <w:szCs w:val="24"/>
          <w:lang w:val="en-US" w:eastAsia="zh-CN"/>
        </w:rPr>
        <w:t>IEP）是根据特需儿童身心发展的差异性，为特需儿童制订的旨在适应其个体的身心差异满足不同特需儿童的特殊教育需求的总体教育方案，清晰详细阐明了特需儿童所应接受的教育支持的具体措施和相关服务</w:t>
      </w:r>
      <w:r>
        <w:rPr>
          <w:rFonts w:hint="eastAsia"/>
          <w:sz w:val="24"/>
          <w:szCs w:val="24"/>
          <w:vertAlign w:val="superscript"/>
          <w:lang w:val="en-US" w:eastAsia="zh-CN"/>
        </w:rPr>
        <w:fldChar w:fldCharType="begin"/>
      </w:r>
      <w:r>
        <w:rPr>
          <w:rFonts w:hint="eastAsia"/>
          <w:sz w:val="24"/>
          <w:szCs w:val="24"/>
          <w:vertAlign w:val="superscript"/>
          <w:lang w:val="en-US" w:eastAsia="zh-CN"/>
        </w:rPr>
        <w:instrText xml:space="preserve"> REF _Ref16323 \w \h </w:instrText>
      </w:r>
      <w:r>
        <w:rPr>
          <w:rFonts w:hint="eastAsia"/>
          <w:sz w:val="24"/>
          <w:szCs w:val="24"/>
          <w:vertAlign w:val="superscript"/>
          <w:lang w:val="en-US" w:eastAsia="zh-CN"/>
        </w:rPr>
        <w:fldChar w:fldCharType="separate"/>
      </w:r>
      <w:r>
        <w:rPr>
          <w:rFonts w:hint="eastAsia"/>
          <w:sz w:val="24"/>
          <w:szCs w:val="24"/>
          <w:vertAlign w:val="superscript"/>
          <w:lang w:val="en-US" w:eastAsia="zh-CN"/>
        </w:rPr>
        <w:t>[1]</w:t>
      </w:r>
      <w:r>
        <w:rPr>
          <w:rFonts w:hint="eastAsia"/>
          <w:sz w:val="24"/>
          <w:szCs w:val="24"/>
          <w:vertAlign w:val="superscript"/>
          <w:lang w:val="en-US" w:eastAsia="zh-CN"/>
        </w:rPr>
        <w:fldChar w:fldCharType="end"/>
      </w:r>
      <w:r>
        <w:rPr>
          <w:rFonts w:hint="eastAsia"/>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b w:val="0"/>
          <w:bCs/>
          <w:sz w:val="24"/>
          <w:szCs w:val="24"/>
          <w:lang w:val="en-US" w:eastAsia="zh-CN"/>
        </w:rPr>
      </w:pPr>
      <w:r>
        <w:rPr>
          <w:rFonts w:hint="eastAsia"/>
          <w:b w:val="0"/>
          <w:bCs/>
          <w:sz w:val="24"/>
          <w:szCs w:val="24"/>
          <w:lang w:val="en-US" w:eastAsia="zh-CN"/>
        </w:rPr>
        <w:t>组建IEP团队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sz w:val="24"/>
          <w:szCs w:val="24"/>
          <w:lang w:val="en-US" w:eastAsia="zh-CN"/>
        </w:rPr>
      </w:pPr>
      <w:r>
        <w:rPr>
          <w:rFonts w:hint="eastAsia"/>
          <w:b w:val="0"/>
          <w:bCs/>
          <w:sz w:val="24"/>
          <w:szCs w:val="24"/>
          <w:lang w:val="en-US" w:eastAsia="zh-CN"/>
        </w:rPr>
        <w:t>基于IEP的复杂性与全面性，仅仅靠资源教师或者普通教师一人完成IEP是不可能的，IEP的制订与实施，需要团队的力量，所以组建IEP团队是制订IEP的第一步。IEP团队主要包括：融合资源教师、班级普通教师、园所管理者、巡回指导教师、专业康复师、医生、家长等等，甚至班级里的保育老师也是IEP团队的一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b w:val="0"/>
          <w:bCs/>
          <w:sz w:val="24"/>
          <w:szCs w:val="24"/>
          <w:lang w:val="en-US" w:eastAsia="zh-CN"/>
        </w:rPr>
      </w:pPr>
      <w:r>
        <w:rPr>
          <w:rFonts w:hint="eastAsia"/>
          <w:b w:val="0"/>
          <w:bCs/>
          <w:sz w:val="24"/>
          <w:szCs w:val="24"/>
          <w:lang w:val="en-US" w:eastAsia="zh-CN"/>
        </w:rPr>
        <w:t>落实责任与任务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不同的角色的任务与责任不同，落实责任与任务是保证团队运行的关键。幼儿园管理者负责团队的组建与管理，任务的分配与工作的监督等。融合资源教师负责协调、IEP文本的梳理等等，巡回指导教师、医生、康复师负责专业的评估，班级教师与家长是最了解特需儿童性格、发展现状等等，基本资料与评估起点行为的了解需要家长与班级教师的参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b w:val="0"/>
          <w:bCs/>
          <w:sz w:val="24"/>
          <w:szCs w:val="24"/>
          <w:lang w:val="en-US" w:eastAsia="zh-CN"/>
        </w:rPr>
      </w:pPr>
      <w:r>
        <w:rPr>
          <w:rFonts w:hint="eastAsia"/>
          <w:b w:val="0"/>
          <w:bCs/>
          <w:sz w:val="24"/>
          <w:szCs w:val="24"/>
          <w:lang w:val="en-US" w:eastAsia="zh-CN"/>
        </w:rPr>
        <w:t>个别化教育计划的制订过程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了解特需儿童生长情况，做好评估工作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sz w:val="24"/>
          <w:szCs w:val="24"/>
          <w:lang w:val="en-US" w:eastAsia="zh-CN"/>
        </w:rPr>
      </w:pPr>
      <w:r>
        <w:rPr>
          <w:rFonts w:hint="eastAsia"/>
          <w:b w:val="0"/>
          <w:bCs/>
          <w:sz w:val="24"/>
          <w:szCs w:val="24"/>
          <w:lang w:val="en-US" w:eastAsia="zh-CN"/>
        </w:rPr>
        <w:t>了解幼儿的基本信息、家庭代养情况、发展史、教育史等信息，是评估工作的前提。根据特需儿童的情况，选择合适的评估工具，借助常州市特教在线平台（璟云平台），专业医生、巡回指导教师、融合教师等多方协作，做好评估工作，了解特需儿童的现有水平、各方面的发展情况，寻找特需儿童的最佳发展区，制订合适的学期目标。</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sz w:val="24"/>
          <w:szCs w:val="24"/>
          <w:lang w:val="en-US" w:eastAsia="zh-CN"/>
        </w:rPr>
      </w:pPr>
      <w:r>
        <w:rPr>
          <w:rFonts w:hint="eastAsia"/>
          <w:b w:val="0"/>
          <w:bCs/>
          <w:sz w:val="24"/>
          <w:szCs w:val="24"/>
          <w:lang w:val="en-US" w:eastAsia="zh-CN"/>
        </w:rPr>
        <w:t>召开IEP会议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szCs w:val="24"/>
          <w:lang w:val="en-US" w:eastAsia="zh-CN"/>
        </w:rPr>
      </w:pPr>
      <w:r>
        <w:rPr>
          <w:rFonts w:hint="eastAsia"/>
          <w:b w:val="0"/>
          <w:bCs/>
          <w:sz w:val="24"/>
          <w:szCs w:val="24"/>
          <w:lang w:val="en-US" w:eastAsia="zh-CN"/>
        </w:rPr>
        <w:t>IEP会议是形成特需儿童IEP的关键，IEP会议是由幼儿园长或者资源教师作为召集人，依托IEP团队成员，围绕特殊教育支持服务，建立的制订、修改、检验IEP的运行机制。IEP会议的召开，在学期初，IEP团队对于IEP的制订进行商讨确认，形成IEP文本。学期中，在IEP实施的过程中，遇到问题，也需要召开IEP会议，商讨问题的解决对策，及时修改调整IEP。学期末，对于IEP的实施效果、学期目标的完成度的检验，讨论下一个学期IEP的制订。会议的主要程度主要包括：（1）</w:t>
      </w:r>
      <w:r>
        <w:rPr>
          <w:rFonts w:hint="default"/>
          <w:b w:val="0"/>
          <w:bCs/>
          <w:sz w:val="24"/>
          <w:szCs w:val="24"/>
          <w:lang w:val="en-US" w:eastAsia="zh-CN"/>
        </w:rPr>
        <w:t>说明会议目的、程序、规则</w:t>
      </w:r>
      <w:r>
        <w:rPr>
          <w:rFonts w:hint="eastAsia"/>
          <w:b w:val="0"/>
          <w:bCs/>
          <w:sz w:val="24"/>
          <w:szCs w:val="24"/>
          <w:lang w:val="en-US" w:eastAsia="zh-CN"/>
        </w:rPr>
        <w:t>。（2）</w:t>
      </w:r>
      <w:r>
        <w:rPr>
          <w:rFonts w:hint="default"/>
          <w:b w:val="0"/>
          <w:bCs/>
          <w:sz w:val="24"/>
          <w:szCs w:val="24"/>
          <w:lang w:val="en-US" w:eastAsia="zh-CN"/>
        </w:rPr>
        <w:t>介绍</w:t>
      </w:r>
      <w:r>
        <w:rPr>
          <w:rFonts w:hint="eastAsia"/>
          <w:b w:val="0"/>
          <w:bCs/>
          <w:sz w:val="24"/>
          <w:szCs w:val="24"/>
          <w:lang w:val="en-US" w:eastAsia="zh-CN"/>
        </w:rPr>
        <w:t>参会</w:t>
      </w:r>
      <w:r>
        <w:rPr>
          <w:rFonts w:hint="default"/>
          <w:b w:val="0"/>
          <w:bCs/>
          <w:sz w:val="24"/>
          <w:szCs w:val="24"/>
          <w:lang w:val="en-US" w:eastAsia="zh-CN"/>
        </w:rPr>
        <w:t>人员</w:t>
      </w:r>
      <w:r>
        <w:rPr>
          <w:rFonts w:hint="eastAsia"/>
          <w:b w:val="0"/>
          <w:bCs/>
          <w:sz w:val="24"/>
          <w:szCs w:val="24"/>
          <w:lang w:val="en-US" w:eastAsia="zh-CN"/>
        </w:rPr>
        <w:t>：</w:t>
      </w:r>
      <w:r>
        <w:rPr>
          <w:rFonts w:hint="default"/>
          <w:b w:val="0"/>
          <w:bCs/>
          <w:sz w:val="24"/>
          <w:szCs w:val="24"/>
          <w:lang w:val="en-US" w:eastAsia="zh-CN"/>
        </w:rPr>
        <w:t>我</w:t>
      </w:r>
      <w:r>
        <w:rPr>
          <w:rFonts w:hint="eastAsia"/>
          <w:b w:val="0"/>
          <w:bCs/>
          <w:sz w:val="24"/>
          <w:szCs w:val="24"/>
          <w:lang w:val="en-US" w:eastAsia="zh-CN"/>
        </w:rPr>
        <w:t>园</w:t>
      </w:r>
      <w:r>
        <w:rPr>
          <w:rFonts w:hint="default"/>
          <w:b w:val="0"/>
          <w:bCs/>
          <w:sz w:val="24"/>
          <w:szCs w:val="24"/>
          <w:lang w:val="en-US" w:eastAsia="zh-CN"/>
        </w:rPr>
        <w:t>主要包括行政领导</w:t>
      </w:r>
      <w:r>
        <w:rPr>
          <w:rFonts w:hint="eastAsia"/>
          <w:b w:val="0"/>
          <w:bCs/>
          <w:sz w:val="24"/>
          <w:szCs w:val="24"/>
          <w:lang w:val="en-US" w:eastAsia="zh-CN"/>
        </w:rPr>
        <w:t>、资源教师、巡回指导教师、班级教师、学生家长、相关的康复治疗师、学生家长。（3）评量结果报告：幼儿基本资料、发展史、教育史、评估的结果等等。（4）</w:t>
      </w:r>
      <w:r>
        <w:rPr>
          <w:rFonts w:hint="default"/>
          <w:b w:val="0"/>
          <w:bCs/>
          <w:sz w:val="24"/>
          <w:szCs w:val="24"/>
          <w:lang w:val="en-US" w:eastAsia="zh-CN"/>
        </w:rPr>
        <w:t>全体讨论</w:t>
      </w:r>
      <w:r>
        <w:rPr>
          <w:rFonts w:hint="eastAsia"/>
          <w:b w:val="0"/>
          <w:bCs/>
          <w:sz w:val="24"/>
          <w:szCs w:val="24"/>
          <w:lang w:val="en-US" w:eastAsia="zh-CN"/>
        </w:rPr>
        <w:t>：根据特需儿童的现有水平，综合</w:t>
      </w:r>
      <w:r>
        <w:rPr>
          <w:rFonts w:hint="default"/>
          <w:b w:val="0"/>
          <w:bCs/>
          <w:sz w:val="24"/>
          <w:szCs w:val="24"/>
          <w:lang w:val="en-US" w:eastAsia="zh-CN"/>
        </w:rPr>
        <w:t>家长</w:t>
      </w:r>
      <w:r>
        <w:rPr>
          <w:rFonts w:hint="eastAsia"/>
          <w:b w:val="0"/>
          <w:bCs/>
          <w:sz w:val="24"/>
          <w:szCs w:val="24"/>
          <w:lang w:val="en-US" w:eastAsia="zh-CN"/>
        </w:rPr>
        <w:t>与教师</w:t>
      </w:r>
      <w:r>
        <w:rPr>
          <w:rFonts w:hint="default"/>
          <w:b w:val="0"/>
          <w:bCs/>
          <w:sz w:val="24"/>
          <w:szCs w:val="24"/>
          <w:lang w:val="en-US" w:eastAsia="zh-CN"/>
        </w:rPr>
        <w:t>的意见</w:t>
      </w:r>
      <w:r>
        <w:rPr>
          <w:rFonts w:hint="eastAsia"/>
          <w:b w:val="0"/>
          <w:bCs/>
          <w:sz w:val="24"/>
          <w:szCs w:val="24"/>
          <w:lang w:val="en-US" w:eastAsia="zh-CN"/>
        </w:rPr>
        <w:t>，结合幼儿的</w:t>
      </w:r>
      <w:r>
        <w:rPr>
          <w:rFonts w:hint="default"/>
          <w:b w:val="0"/>
          <w:bCs/>
          <w:sz w:val="24"/>
          <w:szCs w:val="24"/>
          <w:lang w:val="en-US" w:eastAsia="zh-CN"/>
        </w:rPr>
        <w:t>实际需求</w:t>
      </w:r>
      <w:r>
        <w:rPr>
          <w:rFonts w:hint="eastAsia"/>
          <w:b w:val="0"/>
          <w:bCs/>
          <w:sz w:val="24"/>
          <w:szCs w:val="24"/>
          <w:lang w:val="en-US" w:eastAsia="zh-CN"/>
        </w:rPr>
        <w:t>，参会人员商讨确定幼儿本学期的发展目标</w:t>
      </w:r>
      <w:r>
        <w:rPr>
          <w:rFonts w:hint="default"/>
          <w:b w:val="0"/>
          <w:bCs/>
          <w:sz w:val="24"/>
          <w:szCs w:val="24"/>
          <w:lang w:val="en-US" w:eastAsia="zh-CN"/>
        </w:rPr>
        <w:t>。</w:t>
      </w:r>
      <w:r>
        <w:rPr>
          <w:rFonts w:hint="eastAsia"/>
          <w:b w:val="0"/>
          <w:bCs/>
          <w:sz w:val="24"/>
          <w:szCs w:val="24"/>
          <w:lang w:val="en-US" w:eastAsia="zh-CN"/>
        </w:rPr>
        <w:t>根据特需儿童</w:t>
      </w:r>
      <w:r>
        <w:rPr>
          <w:rFonts w:hint="default"/>
          <w:b w:val="0"/>
          <w:bCs/>
          <w:sz w:val="24"/>
          <w:szCs w:val="24"/>
          <w:lang w:val="en-US" w:eastAsia="zh-CN"/>
        </w:rPr>
        <w:t>的优弱</w:t>
      </w:r>
      <w:r>
        <w:rPr>
          <w:rFonts w:hint="eastAsia"/>
          <w:b w:val="0"/>
          <w:bCs/>
          <w:sz w:val="24"/>
          <w:szCs w:val="24"/>
          <w:lang w:val="en-US" w:eastAsia="zh-CN"/>
        </w:rPr>
        <w:t>势，结合特需儿童的兴趣爱好，</w:t>
      </w:r>
      <w:r>
        <w:rPr>
          <w:rFonts w:hint="default"/>
          <w:b w:val="0"/>
          <w:bCs/>
          <w:sz w:val="24"/>
          <w:szCs w:val="24"/>
          <w:lang w:val="en-US" w:eastAsia="zh-CN"/>
        </w:rPr>
        <w:t>选择更适合的教学策略以及学习方式。</w:t>
      </w:r>
      <w:r>
        <w:rPr>
          <w:rFonts w:hint="eastAsia"/>
          <w:b w:val="0"/>
          <w:bCs/>
          <w:sz w:val="24"/>
          <w:szCs w:val="24"/>
          <w:lang w:val="en-US" w:eastAsia="zh-CN"/>
        </w:rPr>
        <w:t>（5）促进目标达成的</w:t>
      </w:r>
      <w:r>
        <w:rPr>
          <w:rFonts w:hint="default"/>
          <w:b w:val="0"/>
          <w:bCs/>
          <w:sz w:val="24"/>
          <w:szCs w:val="24"/>
          <w:lang w:val="en-US" w:eastAsia="zh-CN"/>
        </w:rPr>
        <w:t>策略与相关的服务措施包括</w:t>
      </w:r>
      <w:r>
        <w:rPr>
          <w:rFonts w:hint="eastAsia"/>
          <w:b w:val="0"/>
          <w:bCs/>
          <w:sz w:val="24"/>
          <w:szCs w:val="24"/>
          <w:lang w:val="en-US" w:eastAsia="zh-CN"/>
        </w:rPr>
        <w:t>安置方式</w:t>
      </w:r>
      <w:r>
        <w:rPr>
          <w:rFonts w:hint="default"/>
          <w:b w:val="0"/>
          <w:bCs/>
          <w:sz w:val="24"/>
          <w:szCs w:val="24"/>
          <w:lang w:val="en-US" w:eastAsia="zh-CN"/>
        </w:rPr>
        <w:t>、</w:t>
      </w:r>
      <w:r>
        <w:rPr>
          <w:rFonts w:hint="eastAsia"/>
          <w:b w:val="0"/>
          <w:bCs/>
          <w:sz w:val="24"/>
          <w:szCs w:val="24"/>
          <w:lang w:val="en-US" w:eastAsia="zh-CN"/>
        </w:rPr>
        <w:t>特殊支持</w:t>
      </w:r>
      <w:r>
        <w:rPr>
          <w:rFonts w:hint="default"/>
          <w:b w:val="0"/>
          <w:bCs/>
          <w:sz w:val="24"/>
          <w:szCs w:val="24"/>
          <w:lang w:val="en-US" w:eastAsia="zh-CN"/>
        </w:rPr>
        <w:t>、个训</w:t>
      </w:r>
      <w:r>
        <w:rPr>
          <w:rFonts w:hint="eastAsia"/>
          <w:b w:val="0"/>
          <w:bCs/>
          <w:sz w:val="24"/>
          <w:szCs w:val="24"/>
          <w:lang w:val="en-US" w:eastAsia="zh-CN"/>
        </w:rPr>
        <w:t>康复等</w:t>
      </w:r>
      <w:r>
        <w:rPr>
          <w:rFonts w:hint="default"/>
          <w:b w:val="0"/>
          <w:bCs/>
          <w:sz w:val="24"/>
          <w:szCs w:val="24"/>
          <w:lang w:val="en-US" w:eastAsia="zh-CN"/>
        </w:rPr>
        <w:t>等</w:t>
      </w:r>
      <w:r>
        <w:rPr>
          <w:rFonts w:hint="default"/>
          <w:b w:val="0"/>
          <w:bCs/>
          <w:sz w:val="24"/>
          <w:szCs w:val="24"/>
          <w:vertAlign w:val="superscript"/>
          <w:lang w:val="en-US" w:eastAsia="zh-CN"/>
        </w:rPr>
        <w:fldChar w:fldCharType="begin"/>
      </w:r>
      <w:r>
        <w:rPr>
          <w:rFonts w:hint="default"/>
          <w:b w:val="0"/>
          <w:bCs/>
          <w:sz w:val="24"/>
          <w:szCs w:val="24"/>
          <w:vertAlign w:val="superscript"/>
          <w:lang w:val="en-US" w:eastAsia="zh-CN"/>
        </w:rPr>
        <w:instrText xml:space="preserve"> REF _Ref17522 \w \h </w:instrText>
      </w:r>
      <w:r>
        <w:rPr>
          <w:rFonts w:hint="default"/>
          <w:b w:val="0"/>
          <w:bCs/>
          <w:sz w:val="24"/>
          <w:szCs w:val="24"/>
          <w:vertAlign w:val="superscript"/>
          <w:lang w:val="en-US" w:eastAsia="zh-CN"/>
        </w:rPr>
        <w:fldChar w:fldCharType="separate"/>
      </w:r>
      <w:r>
        <w:rPr>
          <w:rFonts w:hint="default"/>
          <w:b w:val="0"/>
          <w:bCs/>
          <w:sz w:val="24"/>
          <w:szCs w:val="24"/>
          <w:vertAlign w:val="superscript"/>
          <w:lang w:val="en-US" w:eastAsia="zh-CN"/>
        </w:rPr>
        <w:t>[2]</w:t>
      </w:r>
      <w:r>
        <w:rPr>
          <w:rFonts w:hint="default"/>
          <w:b w:val="0"/>
          <w:bCs/>
          <w:sz w:val="24"/>
          <w:szCs w:val="24"/>
          <w:vertAlign w:val="superscript"/>
          <w:lang w:val="en-US" w:eastAsia="zh-CN"/>
        </w:rPr>
        <w:fldChar w:fldCharType="end"/>
      </w:r>
      <w:r>
        <w:rPr>
          <w:rFonts w:hint="default"/>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b w:val="0"/>
          <w:bCs/>
          <w:sz w:val="24"/>
          <w:szCs w:val="24"/>
          <w:lang w:val="en-US" w:eastAsia="zh-CN"/>
        </w:rPr>
      </w:pPr>
      <w:r>
        <w:rPr>
          <w:rFonts w:hint="default"/>
          <w:b w:val="0"/>
          <w:bCs/>
          <w:sz w:val="24"/>
          <w:szCs w:val="24"/>
          <w:lang w:val="en-US" w:eastAsia="zh-CN"/>
        </w:rPr>
        <w:drawing>
          <wp:inline distT="0" distB="0" distL="114300" distR="114300">
            <wp:extent cx="4607560" cy="3329940"/>
            <wp:effectExtent l="0" t="0" r="10160" b="7620"/>
            <wp:docPr id="2" name="图片 2" descr="IEP会议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EP会议记录"/>
                    <pic:cNvPicPr>
                      <a:picLocks noChangeAspect="1"/>
                    </pic:cNvPicPr>
                  </pic:nvPicPr>
                  <pic:blipFill>
                    <a:blip r:embed="rId4"/>
                    <a:stretch>
                      <a:fillRect/>
                    </a:stretch>
                  </pic:blipFill>
                  <pic:spPr>
                    <a:xfrm>
                      <a:off x="0" y="0"/>
                      <a:ext cx="4607560" cy="3329940"/>
                    </a:xfrm>
                    <a:prstGeom prst="rect">
                      <a:avLst/>
                    </a:prstGeom>
                  </pic:spPr>
                </pic:pic>
              </a:graphicData>
            </a:graphic>
          </wp:inline>
        </w:drawing>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sz w:val="24"/>
          <w:szCs w:val="24"/>
          <w:lang w:val="en-US" w:eastAsia="zh-CN"/>
        </w:rPr>
      </w:pPr>
      <w:r>
        <w:rPr>
          <w:rFonts w:hint="eastAsia"/>
          <w:b w:val="0"/>
          <w:bCs/>
          <w:sz w:val="24"/>
          <w:szCs w:val="24"/>
          <w:lang w:val="en-US" w:eastAsia="zh-CN"/>
        </w:rPr>
        <w:t>制订IEP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szCs w:val="24"/>
          <w:lang w:val="en-US" w:eastAsia="zh-CN"/>
        </w:rPr>
      </w:pPr>
      <w:r>
        <w:rPr>
          <w:rFonts w:hint="eastAsia"/>
          <w:b w:val="0"/>
          <w:bCs/>
          <w:sz w:val="24"/>
          <w:szCs w:val="24"/>
          <w:lang w:val="en-US" w:eastAsia="zh-CN"/>
        </w:rPr>
        <w:t>IEP文本包括特需儿童的基本信息、评估结果、学期目标、发展现状与优弱势、课程计划、支持服务、特殊需求及建议等等。特需儿童的基本信息包括个人生长发育情况、家庭代养情况、发展史、教育史等基本内容。教育评估是制订IEP的重要环节，借助科学全面的评估能够清晰了解特需儿童的发展现状与能力水平，从而找到特需儿童的最近发展区，制订IEP学期目标。学期目标的根据评估结果、结合3—6岁幼儿发展五大领域目标、功能目标等。课程计划不仅包含普通班级内普通课程，还包含针对特需儿童的弱势，进行补偿性的课程。支持服务是幼儿园甚至社区、教育局等所能提供的支持保障，如：经费支持、康复训练、特殊器械、环境支持、课程调整等等。特殊需求及建议是根据特需儿童的障碍情况与发展现状，结合家长的期望需求，所需要的特殊需求。</w:t>
      </w:r>
    </w:p>
    <w:p>
      <w:pPr>
        <w:numPr>
          <w:ilvl w:val="0"/>
          <w:numId w:val="1"/>
        </w:numPr>
        <w:spacing w:line="360" w:lineRule="auto"/>
        <w:ind w:firstLine="482" w:firstLineChars="200"/>
        <w:rPr>
          <w:rFonts w:hint="default"/>
          <w:b/>
          <w:sz w:val="24"/>
          <w:szCs w:val="24"/>
          <w:lang w:val="en-US" w:eastAsia="zh-CN"/>
        </w:rPr>
      </w:pPr>
      <w:r>
        <w:rPr>
          <w:rFonts w:hint="eastAsia"/>
          <w:b/>
          <w:sz w:val="24"/>
          <w:szCs w:val="24"/>
          <w:lang w:val="en-US" w:eastAsia="zh-CN"/>
        </w:rPr>
        <w:t>积极落实与实施个别化教育计划</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b w:val="0"/>
          <w:bCs/>
          <w:sz w:val="24"/>
          <w:lang w:val="en-US" w:eastAsia="zh-CN"/>
        </w:rPr>
      </w:pPr>
      <w:r>
        <w:rPr>
          <w:rFonts w:hint="eastAsia"/>
          <w:b w:val="0"/>
          <w:bCs/>
          <w:sz w:val="24"/>
          <w:lang w:val="en-US" w:eastAsia="zh-CN"/>
        </w:rPr>
        <w:t>调整普通课程</w:t>
      </w:r>
    </w:p>
    <w:p>
      <w:pPr>
        <w:numPr>
          <w:ilvl w:val="0"/>
          <w:numId w:val="6"/>
        </w:numPr>
        <w:spacing w:line="360" w:lineRule="auto"/>
        <w:ind w:firstLine="480" w:firstLineChars="200"/>
        <w:rPr>
          <w:rFonts w:cs="B5+HGFX_CNKI" w:asciiTheme="minorEastAsia" w:hAnsiTheme="minorEastAsia"/>
          <w:kern w:val="0"/>
          <w:sz w:val="24"/>
          <w:szCs w:val="24"/>
        </w:rPr>
      </w:pPr>
      <w:r>
        <w:rPr>
          <w:rFonts w:hint="eastAsia" w:asciiTheme="minorEastAsia" w:hAnsiTheme="minorEastAsia"/>
          <w:sz w:val="24"/>
          <w:szCs w:val="24"/>
        </w:rPr>
        <w:t>明确个别化教育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cs="B5+HGFX_CNKI" w:asciiTheme="minorEastAsia" w:hAnsiTheme="minorEastAsia"/>
          <w:kern w:val="0"/>
          <w:sz w:val="24"/>
          <w:szCs w:val="24"/>
        </w:rPr>
      </w:pPr>
      <w:r>
        <w:rPr>
          <w:rFonts w:hint="eastAsia" w:asciiTheme="minorEastAsia" w:hAnsiTheme="minorEastAsia"/>
          <w:kern w:val="0"/>
          <w:sz w:val="24"/>
          <w:szCs w:val="24"/>
        </w:rPr>
        <w:t>特殊儿童虽然存在一定程度的障碍</w:t>
      </w:r>
      <w:r>
        <w:rPr>
          <w:rFonts w:hint="eastAsia" w:cs="B5+HGFX_CNKI" w:asciiTheme="minorEastAsia" w:hAnsiTheme="minorEastAsia"/>
          <w:kern w:val="0"/>
          <w:sz w:val="24"/>
          <w:szCs w:val="24"/>
        </w:rPr>
        <w:t>，在某些方面</w:t>
      </w:r>
      <w:r>
        <w:rPr>
          <w:rFonts w:hint="eastAsia" w:asciiTheme="minorEastAsia" w:hAnsiTheme="minorEastAsia"/>
          <w:kern w:val="0"/>
          <w:sz w:val="24"/>
          <w:szCs w:val="24"/>
        </w:rPr>
        <w:t>受到一定的限制，他们仍然存在着很大潜力</w:t>
      </w:r>
      <w:r>
        <w:rPr>
          <w:rFonts w:hint="eastAsia"/>
          <w:sz w:val="24"/>
          <w:szCs w:val="24"/>
        </w:rPr>
        <w:t>。对</w:t>
      </w:r>
      <w:r>
        <w:rPr>
          <w:rFonts w:hint="eastAsia" w:asciiTheme="minorEastAsia" w:hAnsiTheme="minorEastAsia"/>
          <w:sz w:val="24"/>
          <w:szCs w:val="24"/>
        </w:rPr>
        <w:t>特殊儿童进行全面、系统、科学的评估与了解</w:t>
      </w:r>
      <w:r>
        <w:rPr>
          <w:rFonts w:hint="eastAsia" w:cs="B5+HGFX_CNKI" w:asciiTheme="minorEastAsia" w:hAnsiTheme="minorEastAsia"/>
          <w:kern w:val="0"/>
          <w:sz w:val="24"/>
          <w:szCs w:val="24"/>
        </w:rPr>
        <w:t>。</w:t>
      </w:r>
      <w:r>
        <w:rPr>
          <w:rFonts w:hint="eastAsia"/>
          <w:sz w:val="24"/>
          <w:szCs w:val="24"/>
        </w:rPr>
        <w:t>尊重特殊儿童的个别差异，遵循特殊儿童的发展规律，</w:t>
      </w:r>
      <w:r>
        <w:rPr>
          <w:rFonts w:hint="eastAsia" w:asciiTheme="minorEastAsia" w:hAnsiTheme="minorEastAsia"/>
          <w:kern w:val="0"/>
          <w:sz w:val="24"/>
          <w:szCs w:val="24"/>
        </w:rPr>
        <w:t>依据特殊儿童的年龄特点</w:t>
      </w:r>
      <w:r>
        <w:rPr>
          <w:rFonts w:hint="eastAsia" w:cs="B5+HGFX_CNKI" w:asciiTheme="minorEastAsia" w:hAnsiTheme="minorEastAsia"/>
          <w:kern w:val="0"/>
          <w:sz w:val="24"/>
          <w:szCs w:val="24"/>
        </w:rPr>
        <w:t>、</w:t>
      </w:r>
      <w:r>
        <w:rPr>
          <w:rFonts w:hint="eastAsia" w:asciiTheme="minorEastAsia" w:hAnsiTheme="minorEastAsia"/>
          <w:kern w:val="0"/>
          <w:sz w:val="24"/>
          <w:szCs w:val="24"/>
        </w:rPr>
        <w:t>身心条件</w:t>
      </w:r>
      <w:r>
        <w:rPr>
          <w:rFonts w:hint="eastAsia" w:cs="B5+HGFX_CNKI" w:asciiTheme="minorEastAsia" w:hAnsiTheme="minorEastAsia"/>
          <w:kern w:val="0"/>
          <w:sz w:val="24"/>
          <w:szCs w:val="24"/>
        </w:rPr>
        <w:t>、</w:t>
      </w:r>
      <w:r>
        <w:rPr>
          <w:rFonts w:hint="eastAsia" w:asciiTheme="minorEastAsia" w:hAnsiTheme="minorEastAsia"/>
          <w:kern w:val="0"/>
          <w:sz w:val="24"/>
          <w:szCs w:val="24"/>
        </w:rPr>
        <w:t>发展水平</w:t>
      </w:r>
      <w:r>
        <w:rPr>
          <w:rFonts w:hint="eastAsia" w:cs="B5+HGFX_CNKI" w:asciiTheme="minorEastAsia" w:hAnsiTheme="minorEastAsia"/>
          <w:kern w:val="0"/>
          <w:sz w:val="24"/>
          <w:szCs w:val="24"/>
        </w:rPr>
        <w:t>、</w:t>
      </w:r>
      <w:r>
        <w:rPr>
          <w:rFonts w:hint="eastAsia" w:asciiTheme="minorEastAsia" w:hAnsiTheme="minorEastAsia"/>
          <w:kern w:val="0"/>
          <w:sz w:val="24"/>
          <w:szCs w:val="24"/>
        </w:rPr>
        <w:t>个性差异</w:t>
      </w:r>
      <w:r>
        <w:rPr>
          <w:rFonts w:hint="eastAsia" w:asciiTheme="minorEastAsia" w:hAnsiTheme="minorEastAsia"/>
          <w:kern w:val="0"/>
          <w:sz w:val="24"/>
          <w:szCs w:val="24"/>
          <w:lang w:eastAsia="zh-CN"/>
        </w:rPr>
        <w:t>制订</w:t>
      </w:r>
      <w:r>
        <w:rPr>
          <w:rFonts w:hint="eastAsia" w:asciiTheme="minorEastAsia" w:hAnsiTheme="minorEastAsia"/>
          <w:kern w:val="0"/>
          <w:sz w:val="24"/>
          <w:szCs w:val="24"/>
        </w:rPr>
        <w:t>适应他们的目标</w:t>
      </w:r>
      <w:r>
        <w:rPr>
          <w:rFonts w:hint="eastAsia" w:cs="B5+HGFX_CNKI" w:asciiTheme="minorEastAsia" w:hAnsiTheme="minorEastAsia"/>
          <w:kern w:val="0"/>
          <w:sz w:val="24"/>
          <w:szCs w:val="24"/>
        </w:rPr>
        <w:t>。多方参与</w:t>
      </w:r>
      <w:r>
        <w:rPr>
          <w:rFonts w:hint="eastAsia" w:cs="B5+HGFX_CNKI" w:asciiTheme="minorEastAsia" w:hAnsiTheme="minorEastAsia"/>
          <w:kern w:val="0"/>
          <w:sz w:val="24"/>
          <w:szCs w:val="24"/>
          <w:lang w:eastAsia="zh-CN"/>
        </w:rPr>
        <w:t>制订</w:t>
      </w:r>
      <w:r>
        <w:rPr>
          <w:rFonts w:hint="eastAsia" w:cs="B4+SimSun" w:asciiTheme="minorEastAsia" w:hAnsiTheme="minorEastAsia"/>
          <w:kern w:val="0"/>
          <w:sz w:val="24"/>
          <w:szCs w:val="24"/>
        </w:rPr>
        <w:t>个别化教育计划，积极落实个别化教育计划。</w:t>
      </w:r>
      <w:r>
        <w:rPr>
          <w:rFonts w:hint="eastAsia" w:asciiTheme="minorEastAsia" w:hAnsiTheme="minorEastAsia"/>
          <w:kern w:val="0"/>
          <w:sz w:val="24"/>
          <w:szCs w:val="24"/>
        </w:rPr>
        <w:t>通过有针对性的个别化教育</w:t>
      </w:r>
      <w:r>
        <w:rPr>
          <w:rFonts w:hint="eastAsia" w:cs="B5+HGFX_CNKI" w:asciiTheme="minorEastAsia" w:hAnsiTheme="minorEastAsia"/>
          <w:kern w:val="0"/>
          <w:sz w:val="24"/>
          <w:szCs w:val="24"/>
        </w:rPr>
        <w:t>，让其在现有能力的基础上得到最大的发展。</w:t>
      </w:r>
    </w:p>
    <w:p>
      <w:pPr>
        <w:numPr>
          <w:ilvl w:val="0"/>
          <w:numId w:val="6"/>
        </w:numPr>
        <w:spacing w:line="360" w:lineRule="auto"/>
        <w:ind w:left="0" w:leftChars="0"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最大程度适应普通课程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在</w:t>
      </w:r>
      <w:r>
        <w:rPr>
          <w:rFonts w:hint="eastAsia"/>
          <w:sz w:val="24"/>
          <w:szCs w:val="24"/>
        </w:rPr>
        <w:t>保持原先活动内容不变的情况下，根据特殊儿童的现有水平、障碍类型、兴趣爱好，对活动的难度、复杂性进行简化、调整。既要关注个体差异，又要凸显集体教育的价值。充分调动特殊儿童多</w:t>
      </w:r>
      <w:r>
        <w:rPr>
          <w:rFonts w:hint="eastAsia" w:asciiTheme="minorEastAsia" w:hAnsiTheme="minorEastAsia"/>
          <w:sz w:val="24"/>
          <w:szCs w:val="24"/>
        </w:rPr>
        <w:t>感官参与</w:t>
      </w:r>
      <w:r>
        <w:rPr>
          <w:rFonts w:hint="eastAsia" w:asciiTheme="minorEastAsia" w:hAnsiTheme="minorEastAsia"/>
          <w:sz w:val="24"/>
          <w:szCs w:val="24"/>
          <w:lang w:eastAsia="zh-CN"/>
        </w:rPr>
        <w:t>，</w:t>
      </w:r>
      <w:r>
        <w:rPr>
          <w:rFonts w:hint="eastAsia" w:cs="AdobeHeitiStd-Regular" w:asciiTheme="minorEastAsia" w:hAnsiTheme="minorEastAsia"/>
          <w:kern w:val="0"/>
          <w:sz w:val="24"/>
          <w:szCs w:val="24"/>
        </w:rPr>
        <w:t>根据特殊儿童的能力</w:t>
      </w:r>
      <w:r>
        <w:rPr>
          <w:rFonts w:hint="eastAsia" w:cs="KTJ0+ZHFDcM-2" w:asciiTheme="minorEastAsia" w:hAnsiTheme="minorEastAsia"/>
          <w:kern w:val="0"/>
          <w:sz w:val="24"/>
          <w:szCs w:val="24"/>
        </w:rPr>
        <w:t>、</w:t>
      </w:r>
      <w:r>
        <w:rPr>
          <w:rFonts w:hint="eastAsia" w:cs="AdobeHeitiStd-Regular" w:asciiTheme="minorEastAsia" w:hAnsiTheme="minorEastAsia"/>
          <w:kern w:val="0"/>
          <w:sz w:val="24"/>
          <w:szCs w:val="24"/>
        </w:rPr>
        <w:t>兴趣等，改变常规的教学方式，选取适合他们的教学方式</w:t>
      </w:r>
      <w:r>
        <w:rPr>
          <w:rFonts w:hint="eastAsia" w:cs="KTJ0+ZHFDcM-2" w:asciiTheme="minorEastAsia" w:hAnsiTheme="minorEastAsia"/>
          <w:kern w:val="0"/>
          <w:sz w:val="24"/>
          <w:szCs w:val="24"/>
        </w:rPr>
        <w:t>。</w:t>
      </w:r>
    </w:p>
    <w:p>
      <w:pPr>
        <w:numPr>
          <w:ilvl w:val="0"/>
          <w:numId w:val="6"/>
        </w:numPr>
        <w:spacing w:line="360" w:lineRule="auto"/>
        <w:ind w:left="0" w:leftChars="0" w:firstLine="480" w:firstLineChars="200"/>
        <w:rPr>
          <w:rFonts w:hint="eastAsia" w:asciiTheme="minorEastAsia" w:hAnsiTheme="minorEastAsia"/>
          <w:sz w:val="24"/>
          <w:szCs w:val="24"/>
        </w:rPr>
      </w:pPr>
      <w:r>
        <w:rPr>
          <w:rFonts w:hint="eastAsia" w:asciiTheme="minorEastAsia" w:hAnsiTheme="minorEastAsia"/>
          <w:sz w:val="24"/>
          <w:szCs w:val="24"/>
        </w:rPr>
        <w:t>提供适宜的个别指导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sz w:val="24"/>
          <w:lang w:val="en-US" w:eastAsia="zh-CN"/>
        </w:rPr>
      </w:pPr>
      <w:r>
        <w:rPr>
          <w:rFonts w:hint="eastAsia" w:asciiTheme="minorEastAsia" w:hAnsiTheme="minorEastAsia"/>
          <w:sz w:val="24"/>
          <w:szCs w:val="24"/>
        </w:rPr>
        <w:t>个别指导的意义在于促进幼儿能够真正融于</w:t>
      </w:r>
      <w:r>
        <w:rPr>
          <w:rFonts w:hint="eastAsia" w:asciiTheme="minorEastAsia" w:hAnsiTheme="minorEastAsia"/>
          <w:sz w:val="24"/>
          <w:szCs w:val="24"/>
          <w:lang w:val="en-US" w:eastAsia="zh-CN"/>
        </w:rPr>
        <w:t>普通课程</w:t>
      </w:r>
      <w:r>
        <w:rPr>
          <w:rFonts w:hint="eastAsia" w:asciiTheme="minorEastAsia" w:hAnsiTheme="minorEastAsia"/>
          <w:sz w:val="24"/>
          <w:szCs w:val="24"/>
        </w:rPr>
        <w:t>中，</w:t>
      </w:r>
      <w:r>
        <w:rPr>
          <w:rFonts w:hint="eastAsia"/>
          <w:sz w:val="24"/>
          <w:szCs w:val="24"/>
        </w:rPr>
        <w:t>促进幼儿完成学习目标。但是个别指导并不是包办代替，教师需要在活动中，根据特殊幼儿的能力水平，在其无法完成或者活动内容对其有难度时，提供适宜的帮助。</w:t>
      </w:r>
      <w:r>
        <w:rPr>
          <w:rFonts w:hint="eastAsia" w:cs="AdobeHeitiStd-Regular" w:asciiTheme="minorEastAsia" w:hAnsiTheme="minorEastAsia"/>
          <w:kern w:val="0"/>
          <w:sz w:val="24"/>
          <w:szCs w:val="24"/>
        </w:rPr>
        <w:t>充分尊重儿童的主体性</w:t>
      </w:r>
      <w:r>
        <w:rPr>
          <w:rFonts w:hint="eastAsia" w:cs="AdobeHeitiStd-Regular" w:asciiTheme="minorEastAsia" w:hAnsiTheme="minorEastAsia"/>
          <w:kern w:val="0"/>
          <w:sz w:val="24"/>
          <w:szCs w:val="24"/>
          <w:lang w:eastAsia="zh-CN"/>
        </w:rPr>
        <w:t>，</w:t>
      </w:r>
      <w:r>
        <w:rPr>
          <w:rFonts w:hint="eastAsia" w:cs="AdobeHeitiStd-Regular" w:asciiTheme="minorEastAsia" w:hAnsiTheme="minorEastAsia"/>
          <w:kern w:val="0"/>
          <w:sz w:val="24"/>
          <w:szCs w:val="24"/>
        </w:rPr>
        <w:t>特殊儿童虽因其特殊性，教师需要提供多方面的帮助，但更需让其自己动手、自主探索、自我成长。在其遇到瓶颈或者困难时，及时提供适宜的帮助。</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b w:val="0"/>
          <w:bCs/>
          <w:sz w:val="24"/>
          <w:lang w:val="en-US" w:eastAsia="zh-CN"/>
        </w:rPr>
      </w:pPr>
      <w:r>
        <w:rPr>
          <w:rFonts w:hint="eastAsia"/>
          <w:b w:val="0"/>
          <w:bCs/>
          <w:sz w:val="24"/>
          <w:lang w:val="en-US" w:eastAsia="zh-CN"/>
        </w:rPr>
        <w:t>增加补偿性课程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在补偿中开发幼儿潜能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普通课程的调整能让特需儿童融入幼儿园的集体，真正参与到普通课程中，但是由于特需儿童相应障碍的存在，仅仅通过参与普通课程，无法满足特需儿童的特殊教育需要。在普通课程之外，还需要根据不同特需儿童的差异性，针对性的增设补偿性课程，往往是在资源室中进行。例如对于感知觉异常的孩子，我园增设了感统训练课程；对于自闭症孩子，增设了社会交往课程。对于语言发育迟缓的幼儿，不仅利用各种语言活动、角色扮演等游戏鼓励其积极表达，还增设了口肌训练课程，提高其语言表达的清晰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多元主体协作参与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特需儿童的补偿性课程，</w:t>
      </w:r>
      <w:r>
        <w:rPr>
          <w:rFonts w:hint="eastAsia" w:ascii="宋体" w:hAnsi="宋体" w:eastAsia="宋体" w:cs="宋体"/>
          <w:sz w:val="24"/>
          <w:szCs w:val="24"/>
        </w:rPr>
        <w:t>不仅</w:t>
      </w:r>
      <w:r>
        <w:rPr>
          <w:rFonts w:hint="eastAsia" w:ascii="宋体" w:hAnsi="宋体" w:eastAsia="宋体" w:cs="宋体"/>
          <w:sz w:val="24"/>
          <w:szCs w:val="24"/>
          <w:lang w:val="en-US" w:eastAsia="zh-CN"/>
        </w:rPr>
        <w:t>是资源教师一个人的任务，更</w:t>
      </w:r>
      <w:r>
        <w:rPr>
          <w:rFonts w:hint="eastAsia" w:ascii="宋体" w:hAnsi="宋体" w:eastAsia="宋体" w:cs="宋体"/>
          <w:sz w:val="24"/>
          <w:szCs w:val="24"/>
        </w:rPr>
        <w:t>需要幼儿园</w:t>
      </w:r>
      <w:r>
        <w:rPr>
          <w:rFonts w:hint="eastAsia" w:ascii="宋体" w:hAnsi="宋体" w:eastAsia="宋体" w:cs="宋体"/>
          <w:sz w:val="24"/>
          <w:szCs w:val="24"/>
          <w:lang w:eastAsia="zh-CN"/>
        </w:rPr>
        <w:t>、</w:t>
      </w:r>
      <w:r>
        <w:rPr>
          <w:rFonts w:hint="eastAsia" w:ascii="宋体" w:hAnsi="宋体" w:eastAsia="宋体" w:cs="宋体"/>
          <w:sz w:val="24"/>
          <w:szCs w:val="24"/>
        </w:rPr>
        <w:t>家庭和整个社会的支持和帮助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园的干预学习是远远不够的，密集的干预需要家长的积极配合。幼儿园与特殊儿童家庭的紧密配合，家园共育才能实现特殊儿童真正融于在园生活，能够在适应幼儿园生活的基础上获得更多积极的发展。</w:t>
      </w:r>
      <w:r>
        <w:rPr>
          <w:rFonts w:hint="eastAsia" w:ascii="宋体" w:hAnsi="宋体" w:eastAsia="宋体" w:cs="宋体"/>
          <w:sz w:val="24"/>
          <w:szCs w:val="24"/>
          <w:lang w:val="en-US" w:eastAsia="zh-CN"/>
        </w:rPr>
        <w:t>资源中心的支持，能够为普通学校提供更专业的融合教育支持与指导服务。社区、医疗、残联等部门的的参与为补偿性课程的开展提供了更有力的保障。</w:t>
      </w:r>
      <w:r>
        <w:rPr>
          <w:rFonts w:hint="eastAsia" w:ascii="宋体" w:hAnsi="宋体" w:eastAsia="宋体" w:cs="宋体"/>
          <w:sz w:val="24"/>
          <w:szCs w:val="24"/>
        </w:rPr>
        <w:t>为了促进</w:t>
      </w:r>
      <w:r>
        <w:rPr>
          <w:rFonts w:hint="eastAsia" w:ascii="宋体" w:hAnsi="宋体" w:eastAsia="宋体" w:cs="宋体"/>
          <w:sz w:val="24"/>
          <w:szCs w:val="24"/>
          <w:lang w:val="en-US" w:eastAsia="zh-CN"/>
        </w:rPr>
        <w:t>特需</w:t>
      </w:r>
      <w:r>
        <w:rPr>
          <w:rFonts w:hint="eastAsia" w:ascii="宋体" w:hAnsi="宋体" w:eastAsia="宋体" w:cs="宋体"/>
          <w:sz w:val="24"/>
          <w:szCs w:val="24"/>
        </w:rPr>
        <w:t>儿童的发展,</w:t>
      </w:r>
      <w:r>
        <w:rPr>
          <w:rFonts w:hint="eastAsia" w:ascii="宋体" w:hAnsi="宋体" w:eastAsia="宋体" w:cs="宋体"/>
          <w:sz w:val="24"/>
          <w:szCs w:val="24"/>
          <w:lang w:val="en-US" w:eastAsia="zh-CN"/>
        </w:rPr>
        <w:t>需要</w:t>
      </w:r>
      <w:r>
        <w:rPr>
          <w:rFonts w:hint="eastAsia" w:ascii="宋体" w:hAnsi="宋体" w:eastAsia="宋体" w:cs="宋体"/>
          <w:sz w:val="24"/>
          <w:szCs w:val="24"/>
        </w:rPr>
        <w:t>建立教育机构、家庭、医疗机构、社会四位一体的支持体系。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sz w:val="24"/>
        </w:rPr>
      </w:pPr>
      <w:r>
        <w:rPr>
          <w:rFonts w:hint="eastAsia"/>
          <w:sz w:val="24"/>
          <w:szCs w:val="24"/>
        </w:rPr>
        <w:t>个别化教育计划</w:t>
      </w:r>
      <w:r>
        <w:rPr>
          <w:rFonts w:hint="eastAsia"/>
          <w:sz w:val="24"/>
          <w:szCs w:val="24"/>
          <w:lang w:val="en-US" w:eastAsia="zh-CN"/>
        </w:rPr>
        <w:t>制订与实施的规范性、科学性、合理性是考量与评价学校融合教育开展与推进工作的重要部分，是评价教师融合工作开展是否有效的重要依据，同时也是特需儿童在园是否有进步的重要依据。制订科学合理的个别化教育计划，多方协同积极落实与实施个别化教育计划，满足不同特需儿童的特殊教育需求，让特需儿童真正融入，做到每一位特需儿童在园有所获、有所得！</w:t>
      </w:r>
    </w:p>
    <w:p>
      <w:pPr>
        <w:spacing w:line="360" w:lineRule="auto"/>
        <w:ind w:firstLine="482" w:firstLineChars="200"/>
        <w:rPr>
          <w:b/>
          <w:sz w:val="24"/>
        </w:rPr>
      </w:pPr>
      <w:r>
        <w:rPr>
          <w:rFonts w:hint="eastAsia"/>
          <w:b/>
          <w:sz w:val="24"/>
        </w:rPr>
        <w:t>参考文献:</w:t>
      </w:r>
    </w:p>
    <w:p>
      <w:pPr>
        <w:numPr>
          <w:ilvl w:val="0"/>
          <w:numId w:val="7"/>
        </w:numPr>
        <w:autoSpaceDE w:val="0"/>
        <w:autoSpaceDN w:val="0"/>
        <w:adjustRightInd w:val="0"/>
        <w:spacing w:line="360" w:lineRule="auto"/>
        <w:ind w:left="425" w:leftChars="0" w:hanging="425" w:firstLineChars="0"/>
        <w:jc w:val="left"/>
        <w:rPr>
          <w:rFonts w:hint="eastAsia" w:ascii="宋体" w:hAnsi="宋体" w:eastAsia="宋体" w:cs="宋体"/>
          <w:sz w:val="24"/>
          <w:szCs w:val="24"/>
          <w:lang w:val="en-US" w:eastAsia="zh-CN"/>
        </w:rPr>
      </w:pPr>
      <w:bookmarkStart w:id="0" w:name="_Ref16323"/>
      <w:r>
        <w:rPr>
          <w:rFonts w:hint="eastAsia" w:ascii="宋体" w:hAnsi="宋体" w:eastAsia="宋体" w:cs="宋体"/>
          <w:sz w:val="24"/>
          <w:szCs w:val="24"/>
          <w:lang w:val="en-US" w:eastAsia="zh-CN"/>
        </w:rPr>
        <w:t>李拉</w:t>
      </w:r>
      <w:r>
        <w:rPr>
          <w:rFonts w:hint="eastAsia" w:ascii="宋体" w:hAnsi="宋体" w:eastAsia="宋体" w:cs="宋体"/>
          <w:sz w:val="24"/>
          <w:szCs w:val="24"/>
        </w:rPr>
        <w:t>.</w:t>
      </w:r>
      <w:r>
        <w:rPr>
          <w:rFonts w:hint="eastAsia" w:ascii="宋体" w:hAnsi="宋体" w:eastAsia="宋体" w:cs="宋体"/>
          <w:sz w:val="24"/>
          <w:szCs w:val="24"/>
          <w:lang w:val="en-US" w:eastAsia="zh-CN"/>
        </w:rPr>
        <w:t>融合教育学</w:t>
      </w:r>
      <w:r>
        <w:rPr>
          <w:rFonts w:hint="eastAsia" w:ascii="宋体" w:hAnsi="宋体" w:eastAsia="宋体" w:cs="宋体"/>
          <w:sz w:val="24"/>
          <w:szCs w:val="24"/>
        </w:rPr>
        <w:t>［</w:t>
      </w:r>
      <w:r>
        <w:rPr>
          <w:rFonts w:hint="eastAsia" w:ascii="宋体" w:hAnsi="宋体" w:eastAsia="宋体" w:cs="宋体"/>
          <w:sz w:val="24"/>
          <w:szCs w:val="24"/>
          <w:lang w:val="en-US" w:eastAsia="zh-CN"/>
        </w:rPr>
        <w:t>M</w:t>
      </w:r>
      <w:r>
        <w:rPr>
          <w:rFonts w:hint="eastAsia" w:ascii="宋体" w:hAnsi="宋体" w:eastAsia="宋体" w:cs="宋体"/>
          <w:sz w:val="24"/>
          <w:szCs w:val="24"/>
        </w:rPr>
        <w:t>］.</w:t>
      </w:r>
      <w:r>
        <w:rPr>
          <w:rFonts w:hint="eastAsia" w:ascii="宋体" w:hAnsi="宋体" w:eastAsia="宋体" w:cs="宋体"/>
          <w:sz w:val="24"/>
          <w:szCs w:val="24"/>
          <w:lang w:val="en-US" w:eastAsia="zh-CN"/>
        </w:rPr>
        <w:t>南京大学出版社</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w:t>
      </w:r>
      <w:bookmarkEnd w:id="0"/>
    </w:p>
    <w:p>
      <w:pPr>
        <w:numPr>
          <w:ilvl w:val="0"/>
          <w:numId w:val="7"/>
        </w:numPr>
        <w:autoSpaceDE w:val="0"/>
        <w:autoSpaceDN w:val="0"/>
        <w:adjustRightInd w:val="0"/>
        <w:spacing w:line="360" w:lineRule="auto"/>
        <w:ind w:left="425" w:leftChars="0" w:hanging="425" w:firstLineChars="0"/>
        <w:jc w:val="left"/>
        <w:rPr>
          <w:rFonts w:hint="eastAsia" w:ascii="宋体" w:hAnsi="宋体" w:eastAsia="宋体" w:cs="宋体"/>
          <w:kern w:val="0"/>
          <w:sz w:val="24"/>
          <w:szCs w:val="24"/>
        </w:rPr>
      </w:pPr>
      <w:bookmarkStart w:id="1" w:name="_Ref17522"/>
      <w:r>
        <w:rPr>
          <w:rFonts w:hint="eastAsia" w:ascii="宋体" w:hAnsi="宋体" w:eastAsia="宋体" w:cs="宋体"/>
          <w:sz w:val="24"/>
          <w:szCs w:val="24"/>
          <w:lang w:val="en-US" w:eastAsia="zh-CN"/>
        </w:rPr>
        <w:t>曹丽洁.浅谈我校个别化教育计划拟定程序</w:t>
      </w:r>
      <w:r>
        <w:rPr>
          <w:rFonts w:hint="eastAsia" w:ascii="宋体" w:hAnsi="宋体" w:eastAsia="宋体" w:cs="宋体"/>
          <w:sz w:val="24"/>
          <w:szCs w:val="24"/>
        </w:rPr>
        <w:t>［J］．</w:t>
      </w:r>
      <w:r>
        <w:rPr>
          <w:rFonts w:hint="eastAsia" w:ascii="宋体" w:hAnsi="宋体" w:eastAsia="宋体" w:cs="宋体"/>
          <w:sz w:val="24"/>
          <w:szCs w:val="24"/>
          <w:lang w:val="en-US" w:eastAsia="zh-CN"/>
        </w:rPr>
        <w:t>教学创新</w:t>
      </w:r>
      <w:r>
        <w:rPr>
          <w:rFonts w:hint="eastAsia" w:ascii="宋体" w:hAnsi="宋体" w:eastAsia="宋体" w:cs="宋体"/>
          <w:sz w:val="24"/>
          <w:szCs w:val="24"/>
        </w:rPr>
        <w:t>，20</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04</w:t>
      </w:r>
      <w:r>
        <w:rPr>
          <w:rFonts w:hint="eastAsia" w:ascii="宋体" w:hAnsi="宋体" w:eastAsia="宋体" w:cs="宋体"/>
          <w:sz w:val="24"/>
          <w:szCs w:val="24"/>
        </w:rPr>
        <w:t>)：</w:t>
      </w:r>
      <w:r>
        <w:rPr>
          <w:rFonts w:hint="eastAsia" w:ascii="宋体" w:hAnsi="宋体" w:eastAsia="宋体" w:cs="宋体"/>
          <w:sz w:val="24"/>
          <w:szCs w:val="24"/>
          <w:lang w:val="en-US" w:eastAsia="zh-CN"/>
        </w:rPr>
        <w:t>137</w:t>
      </w:r>
      <w:r>
        <w:rPr>
          <w:rFonts w:hint="eastAsia" w:ascii="宋体" w:hAnsi="宋体" w:eastAsia="宋体" w:cs="宋体"/>
          <w:sz w:val="24"/>
          <w:szCs w:val="24"/>
        </w:rPr>
        <w:t>．</w:t>
      </w:r>
      <w:bookmarkEnd w:id="1"/>
    </w:p>
    <w:p>
      <w:pPr>
        <w:pStyle w:val="2"/>
        <w:spacing w:line="360" w:lineRule="auto"/>
        <w:ind w:firstLine="480" w:firstLineChars="200"/>
        <w:rPr>
          <w:rFonts w:hint="default" w:asciiTheme="minorEastAsia" w:hAnsiTheme="minorEastAsia" w:eastAsia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B5+HGFX_CNKI">
    <w:altName w:val="宋体"/>
    <w:panose1 w:val="00000000000000000000"/>
    <w:charset w:val="86"/>
    <w:family w:val="auto"/>
    <w:pitch w:val="default"/>
    <w:sig w:usb0="00000000" w:usb1="00000000" w:usb2="00000010" w:usb3="00000000" w:csb0="00040000" w:csb1="00000000"/>
  </w:font>
  <w:font w:name="B4+SimSun">
    <w:altName w:val="宋体"/>
    <w:panose1 w:val="00000000000000000000"/>
    <w:charset w:val="86"/>
    <w:family w:val="auto"/>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KTJ0+ZHFDcM-2">
    <w:altName w:val="宋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3AAE6"/>
    <w:multiLevelType w:val="singleLevel"/>
    <w:tmpl w:val="F553AAE6"/>
    <w:lvl w:ilvl="0" w:tentative="0">
      <w:start w:val="1"/>
      <w:numFmt w:val="decimal"/>
      <w:lvlText w:val="%1."/>
      <w:lvlJc w:val="left"/>
      <w:pPr>
        <w:tabs>
          <w:tab w:val="left" w:pos="312"/>
        </w:tabs>
      </w:pPr>
    </w:lvl>
  </w:abstractNum>
  <w:abstractNum w:abstractNumId="1">
    <w:nsid w:val="0AF29101"/>
    <w:multiLevelType w:val="singleLevel"/>
    <w:tmpl w:val="0AF29101"/>
    <w:lvl w:ilvl="0" w:tentative="0">
      <w:start w:val="1"/>
      <w:numFmt w:val="chineseCounting"/>
      <w:suff w:val="nothing"/>
      <w:lvlText w:val="（%1）"/>
      <w:lvlJc w:val="left"/>
      <w:rPr>
        <w:rFonts w:hint="eastAsia"/>
      </w:rPr>
    </w:lvl>
  </w:abstractNum>
  <w:abstractNum w:abstractNumId="2">
    <w:nsid w:val="0D01DCC6"/>
    <w:multiLevelType w:val="singleLevel"/>
    <w:tmpl w:val="0D01DCC6"/>
    <w:lvl w:ilvl="0" w:tentative="0">
      <w:start w:val="1"/>
      <w:numFmt w:val="chineseCounting"/>
      <w:suff w:val="nothing"/>
      <w:lvlText w:val="（%1）"/>
      <w:lvlJc w:val="left"/>
      <w:rPr>
        <w:rFonts w:hint="eastAsia"/>
      </w:rPr>
    </w:lvl>
  </w:abstractNum>
  <w:abstractNum w:abstractNumId="3">
    <w:nsid w:val="1EA1F7BA"/>
    <w:multiLevelType w:val="singleLevel"/>
    <w:tmpl w:val="1EA1F7BA"/>
    <w:lvl w:ilvl="0" w:tentative="0">
      <w:start w:val="1"/>
      <w:numFmt w:val="decimal"/>
      <w:lvlText w:val="%1."/>
      <w:lvlJc w:val="left"/>
      <w:pPr>
        <w:tabs>
          <w:tab w:val="left" w:pos="312"/>
        </w:tabs>
      </w:pPr>
    </w:lvl>
  </w:abstractNum>
  <w:abstractNum w:abstractNumId="4">
    <w:nsid w:val="68FD95D0"/>
    <w:multiLevelType w:val="singleLevel"/>
    <w:tmpl w:val="68FD95D0"/>
    <w:lvl w:ilvl="0" w:tentative="0">
      <w:start w:val="1"/>
      <w:numFmt w:val="chineseCounting"/>
      <w:suff w:val="nothing"/>
      <w:lvlText w:val="%1、"/>
      <w:lvlJc w:val="left"/>
      <w:rPr>
        <w:rFonts w:hint="eastAsia"/>
      </w:rPr>
    </w:lvl>
  </w:abstractNum>
  <w:abstractNum w:abstractNumId="5">
    <w:nsid w:val="790D2AE0"/>
    <w:multiLevelType w:val="singleLevel"/>
    <w:tmpl w:val="790D2AE0"/>
    <w:lvl w:ilvl="0" w:tentative="0">
      <w:start w:val="1"/>
      <w:numFmt w:val="decimal"/>
      <w:lvlText w:val="[%1]"/>
      <w:lvlJc w:val="left"/>
      <w:pPr>
        <w:tabs>
          <w:tab w:val="left" w:pos="420"/>
        </w:tabs>
        <w:ind w:left="425" w:leftChars="0" w:hanging="425" w:firstLineChars="0"/>
      </w:pPr>
      <w:rPr>
        <w:rFonts w:hint="default"/>
      </w:rPr>
    </w:lvl>
  </w:abstractNum>
  <w:abstractNum w:abstractNumId="6">
    <w:nsid w:val="7ED64A1A"/>
    <w:multiLevelType w:val="singleLevel"/>
    <w:tmpl w:val="7ED64A1A"/>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ZjA5YWEzMmU2MDkxM2M2MjYxOWMzODczNDM3ODcifQ=="/>
  </w:docVars>
  <w:rsids>
    <w:rsidRoot w:val="002949E7"/>
    <w:rsid w:val="000161D2"/>
    <w:rsid w:val="0007525D"/>
    <w:rsid w:val="00085D93"/>
    <w:rsid w:val="00095586"/>
    <w:rsid w:val="000A0989"/>
    <w:rsid w:val="000A547F"/>
    <w:rsid w:val="000A620E"/>
    <w:rsid w:val="000A6791"/>
    <w:rsid w:val="000B5900"/>
    <w:rsid w:val="000C09CD"/>
    <w:rsid w:val="000C2FD1"/>
    <w:rsid w:val="000C4F15"/>
    <w:rsid w:val="000C546C"/>
    <w:rsid w:val="000C5D87"/>
    <w:rsid w:val="000F7F62"/>
    <w:rsid w:val="00111C18"/>
    <w:rsid w:val="001173E5"/>
    <w:rsid w:val="00132FFA"/>
    <w:rsid w:val="00135093"/>
    <w:rsid w:val="00153DE5"/>
    <w:rsid w:val="00164E43"/>
    <w:rsid w:val="00187C67"/>
    <w:rsid w:val="001928B0"/>
    <w:rsid w:val="001A4266"/>
    <w:rsid w:val="001B43CC"/>
    <w:rsid w:val="001C3C8D"/>
    <w:rsid w:val="001E0126"/>
    <w:rsid w:val="001E6775"/>
    <w:rsid w:val="001E7B9D"/>
    <w:rsid w:val="00204522"/>
    <w:rsid w:val="00227F48"/>
    <w:rsid w:val="002335F0"/>
    <w:rsid w:val="002779F8"/>
    <w:rsid w:val="00290405"/>
    <w:rsid w:val="002949E7"/>
    <w:rsid w:val="002C1BA4"/>
    <w:rsid w:val="002D261B"/>
    <w:rsid w:val="002E0746"/>
    <w:rsid w:val="002E3A5D"/>
    <w:rsid w:val="003029E7"/>
    <w:rsid w:val="00305712"/>
    <w:rsid w:val="00355260"/>
    <w:rsid w:val="003609DE"/>
    <w:rsid w:val="003B4CEE"/>
    <w:rsid w:val="003D354D"/>
    <w:rsid w:val="00405341"/>
    <w:rsid w:val="004108F2"/>
    <w:rsid w:val="004331BC"/>
    <w:rsid w:val="00443CD8"/>
    <w:rsid w:val="004602C8"/>
    <w:rsid w:val="004A6806"/>
    <w:rsid w:val="004C58E2"/>
    <w:rsid w:val="004F0E54"/>
    <w:rsid w:val="005045E8"/>
    <w:rsid w:val="00506C7F"/>
    <w:rsid w:val="00507B76"/>
    <w:rsid w:val="005231D8"/>
    <w:rsid w:val="00544D82"/>
    <w:rsid w:val="0056047F"/>
    <w:rsid w:val="00564B8C"/>
    <w:rsid w:val="00570BC7"/>
    <w:rsid w:val="005741A0"/>
    <w:rsid w:val="0058203B"/>
    <w:rsid w:val="00582A93"/>
    <w:rsid w:val="005942B9"/>
    <w:rsid w:val="0059472F"/>
    <w:rsid w:val="005A1EAF"/>
    <w:rsid w:val="005A3555"/>
    <w:rsid w:val="005A696F"/>
    <w:rsid w:val="005B0689"/>
    <w:rsid w:val="005B1733"/>
    <w:rsid w:val="00605E18"/>
    <w:rsid w:val="00616072"/>
    <w:rsid w:val="00616103"/>
    <w:rsid w:val="006426E8"/>
    <w:rsid w:val="00651C3F"/>
    <w:rsid w:val="006579B6"/>
    <w:rsid w:val="00660887"/>
    <w:rsid w:val="00663699"/>
    <w:rsid w:val="006738EB"/>
    <w:rsid w:val="00682C0C"/>
    <w:rsid w:val="006B08E4"/>
    <w:rsid w:val="006B2CCF"/>
    <w:rsid w:val="006C518A"/>
    <w:rsid w:val="006C7602"/>
    <w:rsid w:val="006D6773"/>
    <w:rsid w:val="0071446C"/>
    <w:rsid w:val="00746E87"/>
    <w:rsid w:val="00793F1D"/>
    <w:rsid w:val="007C60EF"/>
    <w:rsid w:val="007C7C6C"/>
    <w:rsid w:val="007D4937"/>
    <w:rsid w:val="007D72B6"/>
    <w:rsid w:val="007E3593"/>
    <w:rsid w:val="007F40C2"/>
    <w:rsid w:val="00814AE8"/>
    <w:rsid w:val="0086416B"/>
    <w:rsid w:val="00895018"/>
    <w:rsid w:val="008A17FB"/>
    <w:rsid w:val="008B06D9"/>
    <w:rsid w:val="008B218A"/>
    <w:rsid w:val="008D7CA6"/>
    <w:rsid w:val="008E229C"/>
    <w:rsid w:val="00911927"/>
    <w:rsid w:val="00941A27"/>
    <w:rsid w:val="00975609"/>
    <w:rsid w:val="009951F3"/>
    <w:rsid w:val="009B0FD3"/>
    <w:rsid w:val="009B2286"/>
    <w:rsid w:val="009E627E"/>
    <w:rsid w:val="00A0544B"/>
    <w:rsid w:val="00A37AB3"/>
    <w:rsid w:val="00A455D7"/>
    <w:rsid w:val="00A7708F"/>
    <w:rsid w:val="00A77839"/>
    <w:rsid w:val="00A84B93"/>
    <w:rsid w:val="00A96A58"/>
    <w:rsid w:val="00AA1F70"/>
    <w:rsid w:val="00AD3F7E"/>
    <w:rsid w:val="00B016FA"/>
    <w:rsid w:val="00B06646"/>
    <w:rsid w:val="00B22A00"/>
    <w:rsid w:val="00B45B5C"/>
    <w:rsid w:val="00B509C5"/>
    <w:rsid w:val="00B8784C"/>
    <w:rsid w:val="00BA16C9"/>
    <w:rsid w:val="00BC0FB7"/>
    <w:rsid w:val="00BC2F38"/>
    <w:rsid w:val="00BD5C1E"/>
    <w:rsid w:val="00BE0AC8"/>
    <w:rsid w:val="00BE4DCA"/>
    <w:rsid w:val="00BF4D8F"/>
    <w:rsid w:val="00BF715E"/>
    <w:rsid w:val="00C55AF4"/>
    <w:rsid w:val="00C60A8E"/>
    <w:rsid w:val="00C61492"/>
    <w:rsid w:val="00C954FA"/>
    <w:rsid w:val="00CB05BD"/>
    <w:rsid w:val="00CB4A97"/>
    <w:rsid w:val="00CD5F7E"/>
    <w:rsid w:val="00D1353D"/>
    <w:rsid w:val="00D3507C"/>
    <w:rsid w:val="00D65643"/>
    <w:rsid w:val="00D67393"/>
    <w:rsid w:val="00D73514"/>
    <w:rsid w:val="00D90F13"/>
    <w:rsid w:val="00DC2E17"/>
    <w:rsid w:val="00DD5B88"/>
    <w:rsid w:val="00DE34C1"/>
    <w:rsid w:val="00DF7F1F"/>
    <w:rsid w:val="00E061B8"/>
    <w:rsid w:val="00E11412"/>
    <w:rsid w:val="00E27380"/>
    <w:rsid w:val="00E573FF"/>
    <w:rsid w:val="00E74D99"/>
    <w:rsid w:val="00EC1715"/>
    <w:rsid w:val="00EC371C"/>
    <w:rsid w:val="00F0596D"/>
    <w:rsid w:val="00F36B47"/>
    <w:rsid w:val="00F560F6"/>
    <w:rsid w:val="00F74745"/>
    <w:rsid w:val="00F8465E"/>
    <w:rsid w:val="00F94A10"/>
    <w:rsid w:val="00FB2077"/>
    <w:rsid w:val="00FD5228"/>
    <w:rsid w:val="00FE556D"/>
    <w:rsid w:val="00FF3841"/>
    <w:rsid w:val="070954E4"/>
    <w:rsid w:val="0A763D8C"/>
    <w:rsid w:val="0EAF319F"/>
    <w:rsid w:val="15D66998"/>
    <w:rsid w:val="18DF0E44"/>
    <w:rsid w:val="19EC31A9"/>
    <w:rsid w:val="360E0D40"/>
    <w:rsid w:val="386B69BC"/>
    <w:rsid w:val="3CD53787"/>
    <w:rsid w:val="4AE3787E"/>
    <w:rsid w:val="4CF474E2"/>
    <w:rsid w:val="4EF902B0"/>
    <w:rsid w:val="57410C1A"/>
    <w:rsid w:val="59071B68"/>
    <w:rsid w:val="5C2018E1"/>
    <w:rsid w:val="5E912F6A"/>
    <w:rsid w:val="69F47561"/>
    <w:rsid w:val="6BC96321"/>
    <w:rsid w:val="6D1460CB"/>
    <w:rsid w:val="70B17D6A"/>
    <w:rsid w:val="748B2993"/>
    <w:rsid w:val="77560551"/>
    <w:rsid w:val="78A5184C"/>
    <w:rsid w:val="7DE9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6"/>
    <w:semiHidden/>
    <w:uiPriority w:val="0"/>
    <w:pPr>
      <w:snapToGrid w:val="0"/>
      <w:jc w:val="left"/>
    </w:pPr>
    <w:rPr>
      <w:rFonts w:ascii="Times New Roman" w:hAnsi="Times New Roman" w:eastAsia="宋体" w:cs="Times New Roman"/>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PMingLiU" w:hAnsi="PMingLiU" w:eastAsia="PMingLiU" w:cs="PMingLiU"/>
      <w:kern w:val="0"/>
      <w:sz w:val="24"/>
      <w:szCs w:val="24"/>
      <w:lang w:eastAsia="zh-TW"/>
    </w:rPr>
  </w:style>
  <w:style w:type="table" w:styleId="8">
    <w:name w:val="Table Grid"/>
    <w:basedOn w:val="7"/>
    <w:qFormat/>
    <w:uiPriority w:val="0"/>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15">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16">
    <w:name w:val="尾注文本 Char"/>
    <w:basedOn w:val="9"/>
    <w:link w:val="2"/>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4C602-F626-4CD5-8E85-659D4E29AFC4}">
  <ds:schemaRefs/>
</ds:datastoreItem>
</file>

<file path=docProps/app.xml><?xml version="1.0" encoding="utf-8"?>
<Properties xmlns="http://schemas.openxmlformats.org/officeDocument/2006/extended-properties" xmlns:vt="http://schemas.openxmlformats.org/officeDocument/2006/docPropsVTypes">
  <Template>Normal</Template>
  <Pages>5</Pages>
  <Words>3095</Words>
  <Characters>3209</Characters>
  <Lines>25</Lines>
  <Paragraphs>7</Paragraphs>
  <TotalTime>11</TotalTime>
  <ScaleCrop>false</ScaleCrop>
  <LinksUpToDate>false</LinksUpToDate>
  <CharactersWithSpaces>3418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2022-05-11T07:25:00Z</dcterms:created>
  <dc:creator>ad</dc:creator>
  <cp:lastModifiedBy>86139</cp:lastModifiedBy>
  <dcterms:modified xsi:type="dcterms:W3CDTF">2024-01-04T08:37:17Z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32B1F721E18340558E1FE990B59301F8_13</vt:lpwstr>
  </property>
</Properties>
</file>