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奔牛初级</w:t>
      </w:r>
      <w:r>
        <w:rPr>
          <w:rFonts w:ascii="楷体" w:hAnsi="楷体" w:eastAsia="楷体"/>
          <w:b/>
          <w:sz w:val="36"/>
          <w:szCs w:val="36"/>
        </w:rPr>
        <w:t>中学</w:t>
      </w:r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6"/>
        </w:rPr>
        <w:t>年“大家访”活动实施方案</w:t>
      </w:r>
    </w:p>
    <w:p>
      <w:pPr>
        <w:numPr>
          <w:ilvl w:val="0"/>
          <w:numId w:val="0"/>
        </w:numPr>
        <w:spacing w:line="420" w:lineRule="exact"/>
        <w:ind w:firstLine="560"/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eastAsia="zh-CN"/>
        </w:rPr>
        <w:t>进一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步提升我校“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eastAsia="zh-CN"/>
        </w:rPr>
        <w:t>厚德尚学、志远笃行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”的校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eastAsia="zh-CN"/>
        </w:rPr>
        <w:t>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，增进家校理解，使家长能更快、更多地了解学生在校的学习情况，也便于教师了解学生的家庭学习情况，并给予适度的指导，构建和谐健康的育人环境，促进学生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eastAsia="zh-CN"/>
        </w:rPr>
        <w:t>健康成长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val="en-US" w:eastAsia="zh-CN"/>
        </w:rPr>
        <w:t>本校在上学年的基础上，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结合自身实际，启动教师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val="en-US" w:eastAsia="zh-CN"/>
        </w:rPr>
        <w:t>开展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“大家访”活动，认真制定“大家访”活动实施方案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20" w:lineRule="exact"/>
        <w:ind w:firstLine="560"/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家访是教师全面了解学生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促进学生健康发展的必要手段，</w:t>
      </w:r>
      <w:r>
        <w:rPr>
          <w:rFonts w:hint="eastAsia" w:asciiTheme="minorEastAsia" w:hAnsiTheme="minorEastAsia" w:cstheme="minorEastAsia"/>
          <w:b w:val="0"/>
          <w:bCs/>
          <w:sz w:val="28"/>
          <w:szCs w:val="24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是实现学校、家庭教育一致性的必要条件。家访虽是古老的话题，但在当前的素质教育大潮中，如何优化家访，搞好家访却是一个崭新的课题。</w:t>
      </w:r>
    </w:p>
    <w:p>
      <w:pPr>
        <w:numPr>
          <w:ilvl w:val="0"/>
          <w:numId w:val="1"/>
        </w:numPr>
        <w:spacing w:line="420" w:lineRule="exact"/>
        <w:rPr>
          <w:rFonts w:hint="eastAsia" w:asciiTheme="majorEastAsia" w:hAnsiTheme="majorEastAsia" w:eastAsiaTheme="majorEastAsia"/>
          <w:b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sz w:val="28"/>
          <w:szCs w:val="24"/>
        </w:rPr>
        <w:t>活动目的</w:t>
      </w:r>
    </w:p>
    <w:p>
      <w:pPr>
        <w:numPr>
          <w:ilvl w:val="0"/>
          <w:numId w:val="0"/>
        </w:numPr>
        <w:spacing w:line="420" w:lineRule="exact"/>
        <w:ind w:firstLine="560"/>
        <w:rPr>
          <w:rFonts w:hint="eastAsia" w:asciiTheme="majorEastAsia" w:hAnsiTheme="majorEastAsia" w:eastAsiaTheme="majorEastAsia"/>
          <w:b/>
          <w:sz w:val="28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4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</w:rPr>
        <w:t>通过家访，可以更好地与学生、家长交流，从而了解每一个学生的家庭状况、学习环境、学生的个性特点以及学生在家的表现，同时还能够全面地了解到家长的期待。从而为学生在以后的发展中，制定一份比较符合学生自身的教学计划和教学方法等，为今后的教学工作奠定基础。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在家访过程中，宣传</w:t>
      </w:r>
      <w:r>
        <w:rPr>
          <w:rFonts w:hint="eastAsia" w:asciiTheme="majorEastAsia" w:hAnsiTheme="majorEastAsia" w:eastAsiaTheme="majorEastAsia"/>
          <w:sz w:val="28"/>
          <w:szCs w:val="28"/>
        </w:rPr>
        <w:t>教育政策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学困生转化措施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家庭教育指导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心理生理健康辅导，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帮助家庭共建和谐氛围，促进青少年的身心健康成长，</w:t>
      </w:r>
      <w:r>
        <w:rPr>
          <w:rFonts w:hint="eastAsia" w:asciiTheme="majorEastAsia" w:hAnsiTheme="majorEastAsia" w:eastAsiaTheme="majorEastAsia"/>
          <w:sz w:val="28"/>
          <w:szCs w:val="28"/>
        </w:rPr>
        <w:t>同时宣传学校的教育教学理念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让家长了解学校的情况,增进教师、家长学生之间的感情.让学校和家庭建立更紧密的联系,形成教育合力,促进和谐校园、和谐家庭、和谐社会的建立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spacing w:line="42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二、领导小组</w:t>
      </w:r>
    </w:p>
    <w:p>
      <w:pPr>
        <w:spacing w:line="420" w:lineRule="exact"/>
        <w:ind w:firstLine="465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组  长：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文金铭</w:t>
      </w:r>
    </w:p>
    <w:p>
      <w:pPr>
        <w:spacing w:line="420" w:lineRule="exac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副组长： 恽雪</w:t>
      </w:r>
      <w:r>
        <w:rPr>
          <w:rFonts w:asciiTheme="majorEastAsia" w:hAnsiTheme="majorEastAsia" w:eastAsiaTheme="majorEastAsia"/>
          <w:sz w:val="28"/>
          <w:szCs w:val="28"/>
        </w:rPr>
        <w:t>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陈志伟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沈国</w:t>
      </w:r>
      <w:r>
        <w:rPr>
          <w:rFonts w:asciiTheme="majorEastAsia" w:hAnsiTheme="majorEastAsia" w:eastAsiaTheme="majorEastAsia"/>
          <w:sz w:val="28"/>
          <w:szCs w:val="28"/>
        </w:rPr>
        <w:t>兰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全体行政</w:t>
      </w:r>
    </w:p>
    <w:p>
      <w:pPr>
        <w:spacing w:line="420" w:lineRule="exac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组  员：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班主任和任课老师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主要工作职责：</w:t>
      </w:r>
    </w:p>
    <w:p>
      <w:pPr>
        <w:spacing w:line="42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1、组织领导、部署、协调学校大家访活动工作安排,制定工作方案,监督工作的落实。</w:t>
      </w:r>
    </w:p>
    <w:p>
      <w:pPr>
        <w:spacing w:line="42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2、及时研究和协调解决工作中遇到的困难和问题。</w:t>
      </w:r>
    </w:p>
    <w:p>
      <w:pPr>
        <w:spacing w:line="42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3、加强宣传动员工作,使教师理解、支持大家访活动的意义、内容和要求,积极参与大家访活动。通过宣传,提高群众知晓率,扩大社会影响力。</w:t>
      </w:r>
    </w:p>
    <w:p>
      <w:pPr>
        <w:spacing w:line="42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三、家访时间：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各班在线上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线下</w:t>
      </w:r>
      <w:r>
        <w:rPr>
          <w:rFonts w:hint="eastAsia" w:asciiTheme="majorEastAsia" w:hAnsiTheme="majorEastAsia" w:eastAsiaTheme="majorEastAsia"/>
          <w:sz w:val="28"/>
          <w:szCs w:val="28"/>
        </w:rPr>
        <w:t>以集中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或</w:t>
      </w:r>
      <w:r>
        <w:rPr>
          <w:rFonts w:hint="eastAsia" w:asciiTheme="majorEastAsia" w:hAnsiTheme="majorEastAsia" w:eastAsiaTheme="majorEastAsia"/>
          <w:sz w:val="28"/>
          <w:szCs w:val="28"/>
        </w:rPr>
        <w:t>个别相结合的形式开展大家访活动，学生家庭要求100%覆盖。大家访开展时间：4月至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月自主安排。</w:t>
      </w:r>
    </w:p>
    <w:p>
      <w:pPr>
        <w:spacing w:line="42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四、家访人员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和家访对象</w:t>
      </w:r>
    </w:p>
    <w:p>
      <w:pPr>
        <w:spacing w:line="420" w:lineRule="exact"/>
        <w:ind w:firstLine="560" w:firstLineChars="200"/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人员：班主任和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 xml:space="preserve">全体任课教师 </w:t>
      </w:r>
    </w:p>
    <w:p>
      <w:pPr>
        <w:spacing w:line="420" w:lineRule="exact"/>
        <w:ind w:firstLine="560" w:firstLineChars="200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对象：本次家访对象是全体学生。（尤其关注六类学生:心理健康发展有困难的学生，家庭经济有困难的学生，学业发展有困难的学生，留守学生及单亲家庭学生，流动人员随迁子女，身体有残障的学生。)</w:t>
      </w:r>
    </w:p>
    <w:p>
      <w:pPr>
        <w:spacing w:line="420" w:lineRule="exact"/>
        <w:ind w:firstLine="560" w:firstLineChars="200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既要面向全体，又要突出重点，有效提高活动实效性。</w:t>
      </w:r>
    </w:p>
    <w:p>
      <w:pPr>
        <w:spacing w:line="420" w:lineRule="exact"/>
        <w:ind w:firstLine="560" w:firstLineChars="200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</w:p>
    <w:p>
      <w:pPr>
        <w:spacing w:line="42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五、家访内容：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、教育政策进家庭，以线上集中指导的方式，向全校家长普及《中华人民共和国家庭教育促进法》，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组织家长学习观看区教育局有送的家庭教育系列讲座，</w:t>
      </w:r>
      <w:r>
        <w:rPr>
          <w:rFonts w:hint="eastAsia" w:asciiTheme="majorEastAsia" w:hAnsiTheme="majorEastAsia" w:eastAsiaTheme="majorEastAsia"/>
          <w:sz w:val="28"/>
          <w:szCs w:val="28"/>
        </w:rPr>
        <w:t>班级群分享感悟。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、学困生转化措施进家庭，以线上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或线下</w:t>
      </w:r>
      <w:r>
        <w:rPr>
          <w:rFonts w:hint="eastAsia" w:asciiTheme="majorEastAsia" w:hAnsiTheme="majorEastAsia" w:eastAsiaTheme="majorEastAsia"/>
          <w:sz w:val="28"/>
          <w:szCs w:val="28"/>
        </w:rPr>
        <w:t>个别访问的形式，向家长反馈学生在校思想、学习、交往情况和综合表现等，了解家庭情况、成长环境、在家思想动态、学习表现和生活习惯等，共谋对策，记录学生随访档案。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、家庭教育指导进家庭，宣传科学的家庭教育理念和方法，利用家校社“全域共育互育”研究联盟论坛暨家委会每月线上论坛，各年级线上家长会和“真爱护航”课程，进行多方位的家庭教育指导。</w:t>
      </w:r>
    </w:p>
    <w:p>
      <w:pPr>
        <w:spacing w:line="420" w:lineRule="exact"/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、心理生理健康辅导进家庭，与家长共同探讨促进学生身心健康成长的有效方法及途径，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了解学生的心理状况，</w:t>
      </w:r>
      <w:r>
        <w:rPr>
          <w:rFonts w:hint="eastAsia" w:asciiTheme="majorEastAsia" w:hAnsiTheme="majorEastAsia" w:eastAsiaTheme="majorEastAsia"/>
          <w:sz w:val="28"/>
          <w:szCs w:val="28"/>
        </w:rPr>
        <w:t>借助心理健康专职教师和各级心理咨询等资源，在各年级家长会宣传</w:t>
      </w:r>
      <w:r>
        <w:rPr>
          <w:rFonts w:asciiTheme="majorEastAsia" w:hAnsiTheme="majorEastAsia" w:eastAsiaTheme="majorEastAsia"/>
          <w:sz w:val="28"/>
          <w:szCs w:val="28"/>
        </w:rPr>
        <w:t>心理健康知识，</w:t>
      </w:r>
      <w:r>
        <w:rPr>
          <w:rFonts w:hint="eastAsia" w:asciiTheme="majorEastAsia" w:hAnsiTheme="majorEastAsia" w:eastAsiaTheme="majorEastAsia"/>
          <w:sz w:val="28"/>
          <w:szCs w:val="28"/>
        </w:rPr>
        <w:t>推送</w:t>
      </w:r>
      <w:r>
        <w:rPr>
          <w:rFonts w:asciiTheme="majorEastAsia" w:hAnsiTheme="majorEastAsia" w:eastAsiaTheme="majorEastAsia"/>
          <w:sz w:val="28"/>
          <w:szCs w:val="28"/>
        </w:rPr>
        <w:t>公众号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asciiTheme="majorEastAsia" w:hAnsiTheme="majorEastAsia" w:eastAsiaTheme="majorEastAsia"/>
          <w:sz w:val="28"/>
          <w:szCs w:val="28"/>
        </w:rPr>
        <w:t>心理</w:t>
      </w:r>
      <w:r>
        <w:rPr>
          <w:rFonts w:hint="eastAsia" w:asciiTheme="majorEastAsia" w:hAnsiTheme="majorEastAsia" w:eastAsiaTheme="majorEastAsia"/>
          <w:sz w:val="28"/>
          <w:szCs w:val="28"/>
        </w:rPr>
        <w:t>护航系列</w:t>
      </w:r>
      <w:r>
        <w:rPr>
          <w:rFonts w:asciiTheme="majorEastAsia" w:hAnsiTheme="majorEastAsia" w:eastAsiaTheme="majorEastAsia"/>
          <w:sz w:val="28"/>
          <w:szCs w:val="28"/>
        </w:rPr>
        <w:t>，宣传</w:t>
      </w:r>
      <w:r>
        <w:rPr>
          <w:rFonts w:hint="eastAsia" w:asciiTheme="majorEastAsia" w:hAnsiTheme="majorEastAsia" w:eastAsiaTheme="majorEastAsia"/>
          <w:sz w:val="28"/>
          <w:szCs w:val="28"/>
        </w:rPr>
        <w:t>指导</w:t>
      </w:r>
      <w:r>
        <w:rPr>
          <w:rFonts w:asciiTheme="majorEastAsia" w:hAnsiTheme="majorEastAsia" w:eastAsiaTheme="majorEastAsia"/>
          <w:sz w:val="28"/>
          <w:szCs w:val="28"/>
        </w:rPr>
        <w:t>家庭教育心理知识。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针对特殊群体的学生及需要特殊关爱的群体，掌握方法，有效应对，并及时发现问题，借助平台进行专业的治疗转化。</w:t>
      </w:r>
    </w:p>
    <w:p>
      <w:pPr>
        <w:spacing w:line="420" w:lineRule="exact"/>
        <w:rPr>
          <w:rFonts w:hint="eastAsia" w:asciiTheme="majorEastAsia" w:hAnsiTheme="majorEastAsia" w:eastAsia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b/>
          <w:bCs w:val="0"/>
          <w:sz w:val="28"/>
          <w:szCs w:val="28"/>
        </w:rPr>
        <w:t>、家访原则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家访必须分层次进行，不得只进行后进生的家访，应包括中上等学生的家访。重点是学有潜力的学生，特长生，家庭经济困难学生，单亲家庭学生，学困学生，进城务工农民子女，有辍学倾向的学生，心理和情绪不稳定的学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ajorEastAsia" w:hAnsiTheme="majorEastAsia" w:eastAsia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Theme="majorEastAsia" w:hAnsiTheme="majorEastAsia" w:eastAsiaTheme="majorEastAsia"/>
          <w:b/>
          <w:bCs w:val="0"/>
          <w:sz w:val="28"/>
          <w:szCs w:val="28"/>
        </w:rPr>
        <w:t>、家访要求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1、班主任每一学期到学生家中家访必须达到全班学生总数的1/2，科任老师、年级组长、行政干部密切配合，每学期必须家访4-6人。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2、学生因病、事假或有突出成绩，或发生问题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包括心理、思想、品德等问题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，应及时家访。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3、家访前，要做好充分准备，明确谈话中心。学生在校的学习、生活、纪律、品德等情况，必须实事求是地采用适当的方式告诉家长，让家长真正了解学生在校的表现。同时及时了解学生在家表现，注意保护学生的自尊心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4、家访时，谈话的态度要诚恳、耐心，形成和谐融洽的气氛，要使家长感到教师对学生的爱护和关怀。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5、家访时要注意其家庭环境、家长心情、学生在场与否，酌情采取恰当的谈话方式。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6、班主任（教师）和家长应互相留下联系电话，及时通报双方各自情况。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7、在规定的时间内走访学生家庭是硬性指标，必须保质保量地完成。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8、做好家访记录，填写家访反馈表，并做好访后分析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拍照留存，及时上传至学校ftp网站备查存档。</w:t>
      </w:r>
    </w:p>
    <w:p>
      <w:pPr>
        <w:spacing w:line="42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、建立“个人档”，即通过家访深入了解家长每日陪伴学生时长、学生在家生活学习现状、家长在教育孩子中的行为特征、家长在育儿方面的困惑等学生家庭教育现状。教师应及时做好家访记录，如有特殊学生，要为其建立心理健康档案。教师要对了解到的学生情况进行分析总结，建议一月一次，以班主任为主要负责人，召集班级任课教师间开展案例会诊。针对学生在心理健康、能力结构等方面出现的问题和困难，制定科学合理的解困策略，有计划、有步骤、有针对性地跟进帮扶。需要重点关注的学生，班主任需将相关情况报送校领导小组，由学校组织学生发展</w:t>
      </w:r>
      <w:r>
        <w:rPr>
          <w:rFonts w:asciiTheme="minorEastAsia" w:hAnsiTheme="minorEastAsia"/>
          <w:sz w:val="28"/>
          <w:szCs w:val="28"/>
        </w:rPr>
        <w:t>处</w:t>
      </w:r>
      <w:r>
        <w:rPr>
          <w:rFonts w:hint="eastAsia" w:asciiTheme="minorEastAsia" w:hAnsiTheme="minorEastAsia"/>
          <w:sz w:val="28"/>
          <w:szCs w:val="28"/>
        </w:rPr>
        <w:t>主任、心理辅导教师、班主任及相关任课教师对相关学生的情况进行具体分析，并持续跟踪关注。</w:t>
      </w:r>
    </w:p>
    <w:p>
      <w:pPr>
        <w:spacing w:line="420" w:lineRule="exact"/>
        <w:ind w:firstLine="560" w:firstLineChars="200"/>
        <w:rPr>
          <w:rFonts w:hint="default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心理档案要客观如实填写，严格保密，电子存档，不经校领导小组同意不得随意查阅（班主任除外）。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ajorEastAsia" w:hAnsiTheme="majorEastAsia" w:eastAsia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bCs w:val="0"/>
          <w:sz w:val="28"/>
          <w:szCs w:val="28"/>
        </w:rPr>
        <w:t>、家访注意事项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1、家访中，应一切从实际出发，切忌片面孤立地看问题。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2、家访时，学生、学生家长都应在场，个别问题可要求学生回避。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3、注意交流方式方法，切忌告状式家访。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4、尊重家长，抱着热诚欢迎的态度对待家长的意见，切忌与家长“斗气”。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</w:rPr>
        <w:t>5、牢记安全第一，注意家访中的交通等方面的安全。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与家长共同研究,明确要求,统一思想,找出学生内心发展中存在的问题及原因,加深对学生的了解,在未来的教育中有的放矢。同时向家长提出建议,为其实施家庭教育提供帮助指导,必要时还要向家长介绍一些心理学、教育学的基本知识,并共同商量出解决问题的办法。</w:t>
      </w:r>
    </w:p>
    <w:p>
      <w:pPr>
        <w:spacing w:line="42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家访不是一次式的,要有一种长期进行沟通交流帮扶的思想 ,要时刻关注孩子的变化,多和家长进行沟通,及时调整措施方法,本着一切为了孩子健康成长。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华文新魏" w:asciiTheme="majorEastAsia" w:hAnsiTheme="majorEastAsia" w:eastAsiaTheme="majorEastAsia"/>
          <w:sz w:val="28"/>
          <w:szCs w:val="28"/>
        </w:rPr>
      </w:pPr>
      <w:r>
        <w:rPr>
          <w:rFonts w:hint="eastAsia" w:cs="华文新魏" w:asciiTheme="majorEastAsia" w:hAnsiTheme="majorEastAsia" w:eastAsiaTheme="majorEastAsia"/>
          <w:sz w:val="28"/>
          <w:szCs w:val="28"/>
        </w:rPr>
        <w:t>附</w:t>
      </w:r>
      <w:r>
        <w:rPr>
          <w:rFonts w:hint="eastAsia" w:cs="华文新魏" w:asciiTheme="majorEastAsia" w:hAnsiTheme="majorEastAsia" w:eastAsiaTheme="majorEastAsia"/>
          <w:sz w:val="28"/>
          <w:szCs w:val="28"/>
          <w:lang w:val="en-US" w:eastAsia="zh-CN"/>
        </w:rPr>
        <w:t>件</w:t>
      </w:r>
      <w:r>
        <w:rPr>
          <w:rFonts w:hint="eastAsia" w:cs="华文新魏" w:asciiTheme="majorEastAsia" w:hAnsiTheme="majorEastAsia" w:eastAsiaTheme="majorEastAsia"/>
          <w:sz w:val="28"/>
          <w:szCs w:val="28"/>
        </w:rPr>
        <w:t>1：常州市新北区奔牛初级</w:t>
      </w:r>
      <w:r>
        <w:rPr>
          <w:rFonts w:cs="华文新魏" w:asciiTheme="majorEastAsia" w:hAnsiTheme="majorEastAsia" w:eastAsiaTheme="majorEastAsia"/>
          <w:sz w:val="28"/>
          <w:szCs w:val="28"/>
        </w:rPr>
        <w:t>中学</w:t>
      </w:r>
      <w:r>
        <w:rPr>
          <w:rFonts w:hint="eastAsia" w:cs="华文新魏" w:asciiTheme="majorEastAsia" w:hAnsiTheme="majorEastAsia" w:eastAsiaTheme="majorEastAsia"/>
          <w:sz w:val="28"/>
          <w:szCs w:val="28"/>
        </w:rPr>
        <w:t xml:space="preserve">教师个别家访情况记录表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华文新魏" w:asciiTheme="majorEastAsia" w:hAnsiTheme="majorEastAsia" w:eastAsiaTheme="majorEastAsia"/>
          <w:sz w:val="28"/>
          <w:szCs w:val="28"/>
        </w:rPr>
        <w:t>附</w:t>
      </w:r>
      <w:r>
        <w:rPr>
          <w:rFonts w:hint="eastAsia" w:cs="华文新魏" w:asciiTheme="majorEastAsia" w:hAnsiTheme="majorEastAsia" w:eastAsiaTheme="majorEastAsia"/>
          <w:sz w:val="28"/>
          <w:szCs w:val="28"/>
          <w:lang w:val="en-US" w:eastAsia="zh-CN"/>
        </w:rPr>
        <w:t>件2</w:t>
      </w:r>
      <w:r>
        <w:rPr>
          <w:rFonts w:hint="eastAsia" w:cs="华文新魏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cs="华文新魏" w:asciiTheme="majorEastAsia" w:hAnsiTheme="majorEastAsia" w:eastAsiaTheme="majorEastAsia"/>
          <w:bCs/>
          <w:sz w:val="28"/>
          <w:szCs w:val="28"/>
        </w:rPr>
        <w:t>常州市新北区奔牛初级</w:t>
      </w:r>
      <w:r>
        <w:rPr>
          <w:rFonts w:cs="华文新魏" w:asciiTheme="majorEastAsia" w:hAnsiTheme="majorEastAsia" w:eastAsiaTheme="majorEastAsia"/>
          <w:bCs/>
          <w:sz w:val="28"/>
          <w:szCs w:val="28"/>
        </w:rPr>
        <w:t>中学</w:t>
      </w:r>
      <w:r>
        <w:rPr>
          <w:rFonts w:hint="eastAsia" w:cs="华文新魏" w:asciiTheme="majorEastAsia" w:hAnsiTheme="majorEastAsia" w:eastAsiaTheme="majorEastAsia"/>
          <w:bCs/>
          <w:sz w:val="28"/>
          <w:szCs w:val="28"/>
        </w:rPr>
        <w:t>学生健康随访档案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华文新魏" w:asciiTheme="majorEastAsia" w:hAnsiTheme="majorEastAsia" w:eastAsiaTheme="majorEastAsia"/>
          <w:sz w:val="30"/>
          <w:szCs w:val="30"/>
        </w:rPr>
      </w:pPr>
      <w:r>
        <w:rPr>
          <w:rFonts w:hint="eastAsia" w:cs="华文新魏" w:asciiTheme="majorEastAsia" w:hAnsiTheme="majorEastAsia" w:eastAsiaTheme="majorEastAsia"/>
          <w:sz w:val="30"/>
          <w:szCs w:val="30"/>
        </w:rPr>
        <w:t>附件</w:t>
      </w:r>
      <w:r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  <w:t>3：</w:t>
      </w:r>
      <w:r>
        <w:rPr>
          <w:rFonts w:hint="eastAsia" w:cs="华文新魏" w:asciiTheme="majorEastAsia" w:hAnsiTheme="majorEastAsia" w:eastAsiaTheme="majorEastAsia"/>
          <w:sz w:val="30"/>
          <w:szCs w:val="30"/>
        </w:rPr>
        <w:t>常州市新北区奔牛初级中学家校联系情况一览表</w:t>
      </w:r>
    </w:p>
    <w:p>
      <w:pPr>
        <w:jc w:val="both"/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  <w:t xml:space="preserve">  </w:t>
      </w:r>
    </w:p>
    <w:p>
      <w:pPr>
        <w:jc w:val="both"/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  <w:t xml:space="preserve"> </w:t>
      </w:r>
      <w:r>
        <w:rPr>
          <w:rFonts w:hint="eastAsia" w:cs="华文新魏" w:asciiTheme="majorEastAsia" w:hAnsiTheme="majorEastAsia" w:eastAsiaTheme="majorEastAsia"/>
          <w:sz w:val="28"/>
          <w:szCs w:val="28"/>
        </w:rPr>
        <w:t>附</w:t>
      </w:r>
      <w:r>
        <w:rPr>
          <w:rFonts w:hint="eastAsia" w:cs="华文新魏" w:asciiTheme="majorEastAsia" w:hAnsiTheme="majorEastAsia" w:eastAsiaTheme="majorEastAsia"/>
          <w:sz w:val="28"/>
          <w:szCs w:val="28"/>
          <w:lang w:val="en-US" w:eastAsia="zh-CN"/>
        </w:rPr>
        <w:t>件</w:t>
      </w:r>
      <w:r>
        <w:rPr>
          <w:rFonts w:hint="eastAsia" w:cs="华文新魏" w:asciiTheme="majorEastAsia" w:hAnsiTheme="majorEastAsia" w:eastAsiaTheme="majorEastAsia"/>
          <w:sz w:val="28"/>
          <w:szCs w:val="28"/>
        </w:rPr>
        <w:t>1：</w:t>
      </w:r>
      <w:r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  <w:t xml:space="preserve">常州市新北区奔牛初级中学教师个别家访情况记录表         </w:t>
      </w:r>
    </w:p>
    <w:tbl>
      <w:tblPr>
        <w:tblStyle w:val="5"/>
        <w:tblW w:w="9397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915"/>
        <w:gridCol w:w="1309"/>
        <w:gridCol w:w="1249"/>
        <w:gridCol w:w="861"/>
        <w:gridCol w:w="121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77" w:type="dxa"/>
            <w:vAlign w:val="center"/>
          </w:tcPr>
          <w:p>
            <w:pPr>
              <w:ind w:firstLine="300" w:firstLineChars="100"/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  <w:t>性 别</w:t>
            </w:r>
          </w:p>
        </w:tc>
        <w:tc>
          <w:tcPr>
            <w:tcW w:w="861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  <w:t>监护人</w:t>
            </w:r>
          </w:p>
        </w:tc>
        <w:tc>
          <w:tcPr>
            <w:tcW w:w="1153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7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家访形式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7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家访时间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家访教师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7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该生</w:t>
            </w: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情况</w:t>
            </w: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8120" w:type="dxa"/>
            <w:gridSpan w:val="7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7" w:hRule="atLeast"/>
        </w:trPr>
        <w:tc>
          <w:tcPr>
            <w:tcW w:w="127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家访</w:t>
            </w: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主要</w:t>
            </w: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8120" w:type="dxa"/>
            <w:gridSpan w:val="7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277" w:type="dxa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  <w:t>附照片</w:t>
            </w: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120" w:type="dxa"/>
            <w:gridSpan w:val="7"/>
            <w:vAlign w:val="center"/>
          </w:tcPr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cs="华文新魏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cs="华文新魏" w:asciiTheme="majorEastAsia" w:hAnsiTheme="majorEastAsia" w:eastAsiaTheme="majorEastAsia"/>
          <w:sz w:val="30"/>
          <w:szCs w:val="30"/>
          <w:lang w:val="en-US" w:eastAsia="zh-CN"/>
        </w:rPr>
        <w:t>附件2</w:t>
      </w:r>
      <w:r>
        <w:rPr>
          <w:rFonts w:hint="eastAsia" w:cs="华文新魏" w:asciiTheme="majorEastAsia" w:hAnsiTheme="majorEastAsia" w:eastAsiaTheme="majorEastAsia"/>
          <w:sz w:val="30"/>
          <w:szCs w:val="30"/>
        </w:rPr>
        <w:t xml:space="preserve">        </w:t>
      </w:r>
      <w:r>
        <w:rPr>
          <w:rFonts w:hint="eastAsia" w:cs="华文新魏" w:asciiTheme="majorEastAsia" w:hAnsiTheme="majorEastAsia" w:eastAsiaTheme="majorEastAsia"/>
          <w:bCs/>
          <w:sz w:val="32"/>
          <w:szCs w:val="32"/>
        </w:rPr>
        <w:t>常州市新北区奔牛初级</w:t>
      </w:r>
      <w:r>
        <w:rPr>
          <w:rFonts w:cs="华文新魏" w:asciiTheme="majorEastAsia" w:hAnsiTheme="majorEastAsia" w:eastAsiaTheme="majorEastAsia"/>
          <w:bCs/>
          <w:sz w:val="32"/>
          <w:szCs w:val="32"/>
        </w:rPr>
        <w:t>中学</w:t>
      </w:r>
      <w:r>
        <w:rPr>
          <w:rFonts w:hint="eastAsia" w:cs="华文新魏" w:asciiTheme="majorEastAsia" w:hAnsiTheme="majorEastAsia" w:eastAsiaTheme="majorEastAsia"/>
          <w:bCs/>
          <w:sz w:val="32"/>
          <w:szCs w:val="32"/>
        </w:rPr>
        <w:t>学生健康随访档案</w:t>
      </w:r>
    </w:p>
    <w:tbl>
      <w:tblPr>
        <w:tblStyle w:val="5"/>
        <w:tblW w:w="9654" w:type="dxa"/>
        <w:tblInd w:w="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50"/>
        <w:gridCol w:w="518"/>
        <w:gridCol w:w="123"/>
        <w:gridCol w:w="295"/>
        <w:gridCol w:w="478"/>
        <w:gridCol w:w="599"/>
        <w:gridCol w:w="301"/>
        <w:gridCol w:w="163"/>
        <w:gridCol w:w="1075"/>
        <w:gridCol w:w="1011"/>
        <w:gridCol w:w="427"/>
        <w:gridCol w:w="1378"/>
        <w:gridCol w:w="1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5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</w:t>
            </w:r>
          </w:p>
        </w:tc>
        <w:tc>
          <w:tcPr>
            <w:tcW w:w="89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6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43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1" w:type="dxa"/>
            <w:tcBorders>
              <w:lef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父亲姓名</w:t>
            </w:r>
          </w:p>
        </w:tc>
        <w:tc>
          <w:tcPr>
            <w:tcW w:w="1686" w:type="dxa"/>
            <w:gridSpan w:val="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职业</w:t>
            </w:r>
          </w:p>
        </w:tc>
        <w:tc>
          <w:tcPr>
            <w:tcW w:w="1539" w:type="dxa"/>
            <w:gridSpan w:val="3"/>
          </w:tcPr>
          <w:p>
            <w:pPr>
              <w:jc w:val="left"/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母亲姓名</w:t>
            </w:r>
          </w:p>
        </w:tc>
        <w:tc>
          <w:tcPr>
            <w:tcW w:w="1686" w:type="dxa"/>
            <w:gridSpan w:val="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职业</w:t>
            </w:r>
          </w:p>
        </w:tc>
        <w:tc>
          <w:tcPr>
            <w:tcW w:w="1539" w:type="dxa"/>
            <w:gridSpan w:val="3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36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有无相关鉴定证件</w:t>
            </w: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（请注明证件名称）</w:t>
            </w:r>
          </w:p>
        </w:tc>
        <w:tc>
          <w:tcPr>
            <w:tcW w:w="681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  <w:t>健康导向选择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（在相应的情况后打“</w:t>
            </w:r>
            <w:r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3064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文明上网健康</w:t>
            </w:r>
          </w:p>
        </w:tc>
        <w:tc>
          <w:tcPr>
            <w:tcW w:w="2896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学业健康</w:t>
            </w:r>
          </w:p>
        </w:tc>
        <w:tc>
          <w:tcPr>
            <w:tcW w:w="3064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家庭教育健康</w:t>
            </w:r>
          </w:p>
        </w:tc>
        <w:tc>
          <w:tcPr>
            <w:tcW w:w="2896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读物健康</w:t>
            </w:r>
          </w:p>
        </w:tc>
        <w:tc>
          <w:tcPr>
            <w:tcW w:w="3064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4"/>
                <w:szCs w:val="24"/>
              </w:rPr>
              <w:t>青春期交往健康</w:t>
            </w:r>
          </w:p>
        </w:tc>
        <w:tc>
          <w:tcPr>
            <w:tcW w:w="2896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21" w:firstLineChars="100"/>
              <w:rPr>
                <w:rFonts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  <w:t>任课老师</w:t>
            </w:r>
          </w:p>
        </w:tc>
        <w:tc>
          <w:tcPr>
            <w:tcW w:w="74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  <w:t>健康问题现象观察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（可整体描述，可举典型事例）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150"/>
              <w:rPr>
                <w:rFonts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班主任</w:t>
            </w:r>
          </w:p>
        </w:tc>
        <w:tc>
          <w:tcPr>
            <w:tcW w:w="74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   老师 </w:t>
            </w:r>
          </w:p>
        </w:tc>
        <w:tc>
          <w:tcPr>
            <w:tcW w:w="74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150"/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老师</w:t>
            </w:r>
          </w:p>
        </w:tc>
        <w:tc>
          <w:tcPr>
            <w:tcW w:w="74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  <w:t>健康问题成因初步分析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（班级教师共填,可以和家长沟通）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ind w:firstLine="482" w:firstLineChars="200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2"/>
                <w:szCs w:val="32"/>
              </w:rPr>
              <w:t>帮扶教育建议或所需支持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（班级教师共填,可以和家长沟通）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8"/>
                <w:szCs w:val="28"/>
              </w:rPr>
              <w:t>教师帮扶教育摘要（时间 地点 内容 效果等）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1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1</w:t>
            </w: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654" w:type="dxa"/>
            <w:gridSpan w:val="14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2</w:t>
            </w: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cs="黑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  <w:szCs w:val="24"/>
        </w:rPr>
        <w:t>附件</w:t>
      </w:r>
      <w:r>
        <w:rPr>
          <w:rFonts w:hint="eastAsia" w:cs="黑体" w:asciiTheme="majorEastAsia" w:hAnsiTheme="majorEastAsia" w:eastAsiaTheme="majorEastAsia"/>
          <w:b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bCs/>
          <w:sz w:val="24"/>
          <w:szCs w:val="24"/>
        </w:rPr>
        <w:t xml:space="preserve">：  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 xml:space="preserve">      常州市新北区奔牛初级</w:t>
      </w:r>
      <w:r>
        <w:rPr>
          <w:rFonts w:cs="黑体" w:asciiTheme="majorEastAsia" w:hAnsiTheme="majorEastAsia" w:eastAsiaTheme="majorEastAsia"/>
          <w:b/>
          <w:bCs/>
          <w:sz w:val="28"/>
          <w:szCs w:val="28"/>
        </w:rPr>
        <w:t>中学</w:t>
      </w:r>
      <w:r>
        <w:rPr>
          <w:rFonts w:hint="eastAsia" w:cs="黑体" w:asciiTheme="majorEastAsia" w:hAnsiTheme="majorEastAsia" w:eastAsiaTheme="majorEastAsia"/>
          <w:b/>
          <w:bCs/>
          <w:kern w:val="0"/>
          <w:sz w:val="28"/>
          <w:szCs w:val="28"/>
        </w:rPr>
        <w:t>家校联系情况一览表</w:t>
      </w:r>
    </w:p>
    <w:tbl>
      <w:tblPr>
        <w:tblStyle w:val="4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91"/>
        <w:gridCol w:w="1035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事因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措施</w:t>
            </w: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（班主任手册上每月及时记录）                                      </w:t>
      </w:r>
    </w:p>
    <w:p>
      <w:pPr>
        <w:ind w:right="360" w:firstLine="480" w:firstLineChars="200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常州市新北区奔牛初级</w:t>
      </w:r>
      <w:r>
        <w:rPr>
          <w:rFonts w:asciiTheme="majorEastAsia" w:hAnsiTheme="majorEastAsia" w:eastAsiaTheme="majorEastAsia"/>
          <w:sz w:val="24"/>
          <w:szCs w:val="24"/>
        </w:rPr>
        <w:t>中学</w:t>
      </w:r>
    </w:p>
    <w:p>
      <w:pPr>
        <w:ind w:firstLine="480" w:firstLineChars="200"/>
        <w:jc w:val="left"/>
        <w:rPr>
          <w:rFonts w:hint="default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3.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395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BAAC9"/>
    <w:multiLevelType w:val="singleLevel"/>
    <w:tmpl w:val="643BAAC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ZGE5NWJhMzMyNmY4YmI1OGE5YWMzNGEyZWY4ZTIifQ=="/>
    <w:docVar w:name="KSO_WPS_MARK_KEY" w:val="f03714e1-d64f-445b-9bcb-e4418afa4b6a"/>
  </w:docVars>
  <w:rsids>
    <w:rsidRoot w:val="00217899"/>
    <w:rsid w:val="00125D48"/>
    <w:rsid w:val="00217899"/>
    <w:rsid w:val="00247815"/>
    <w:rsid w:val="003B1F32"/>
    <w:rsid w:val="003E7F26"/>
    <w:rsid w:val="004F0063"/>
    <w:rsid w:val="00566E30"/>
    <w:rsid w:val="00635BEB"/>
    <w:rsid w:val="00697C60"/>
    <w:rsid w:val="00712416"/>
    <w:rsid w:val="00725A84"/>
    <w:rsid w:val="00751175"/>
    <w:rsid w:val="00864D37"/>
    <w:rsid w:val="008B109C"/>
    <w:rsid w:val="009B434E"/>
    <w:rsid w:val="00B357B7"/>
    <w:rsid w:val="00BF0FD7"/>
    <w:rsid w:val="00DB1506"/>
    <w:rsid w:val="00DE529C"/>
    <w:rsid w:val="00E05DDE"/>
    <w:rsid w:val="00E1608B"/>
    <w:rsid w:val="00EE18BF"/>
    <w:rsid w:val="00FA6439"/>
    <w:rsid w:val="01481EB2"/>
    <w:rsid w:val="03430962"/>
    <w:rsid w:val="12AA627B"/>
    <w:rsid w:val="1BCE2BAE"/>
    <w:rsid w:val="2A15167D"/>
    <w:rsid w:val="34000D89"/>
    <w:rsid w:val="35EC4612"/>
    <w:rsid w:val="36567326"/>
    <w:rsid w:val="37B54015"/>
    <w:rsid w:val="395E4CC2"/>
    <w:rsid w:val="3CE45F8C"/>
    <w:rsid w:val="436151A1"/>
    <w:rsid w:val="456C66F5"/>
    <w:rsid w:val="477C1DDA"/>
    <w:rsid w:val="491C180E"/>
    <w:rsid w:val="4A0B29B0"/>
    <w:rsid w:val="56AE7823"/>
    <w:rsid w:val="58C44184"/>
    <w:rsid w:val="5A273B60"/>
    <w:rsid w:val="5C982E02"/>
    <w:rsid w:val="5D432CB8"/>
    <w:rsid w:val="65BE6EFF"/>
    <w:rsid w:val="6D7D2A98"/>
    <w:rsid w:val="6E426B0E"/>
    <w:rsid w:val="73F90598"/>
    <w:rsid w:val="797330B8"/>
    <w:rsid w:val="7FB22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3032</Words>
  <Characters>3051</Characters>
  <Lines>19</Lines>
  <Paragraphs>5</Paragraphs>
  <TotalTime>3</TotalTime>
  <ScaleCrop>false</ScaleCrop>
  <LinksUpToDate>false</LinksUpToDate>
  <CharactersWithSpaces>3230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2022-05-19T12:05:00Z</dcterms:created>
  <dc:creator>PC</dc:creator>
  <cp:lastModifiedBy>Administrator</cp:lastModifiedBy>
  <dcterms:modified xsi:type="dcterms:W3CDTF">2024-04-14T07:05:43Z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4E88AAA7428B4C6FA3437E3E580986CA</vt:lpwstr>
  </property>
</Properties>
</file>