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一面党员一面旗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——“党员先锋模范岗”课程方案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课程背景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在学校发展中，党支部的作用不只是“促进”，更不能站在一旁“监督”，而是要通过应势——顺应发展形势（顺势而动）、用势——用好自身优势（借势发力）、造势——创造有利形势（乘势而上），为学校发展赢得更好的机遇，在差别化竞争中以特色取胜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  <w:t>以党员先锋模范作用促进学校教师队伍发展，努力开展教师队伍建设“树魂”“树能”“树理”“树形”的“四树行动”，赋能学校高质量发展。具体说来就是党建统领理想宗旨建设，为教师队伍“树魂”；党员领衔专业素养提升，为教师队伍“树能”；党员示范教育教学研究，为教师队伍“树理”；党员展示带动全员发展，为教师队伍“树形”。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  <w:t>2.一个支部就是一个战斗堡垒，一个党员就是一张鲜活名片，一个示范岗就是一面先锋旗帜。设立学校党员示范岗，通过亮党员身份、立先进标杆、树先锋形象，引领广大教师坚守教书育人岗位，坚定为党育才、为国育人的初心。通过示范岗创建，勉励督促党员干部在教育岗位上发挥先锋模范和战斗堡垒作用，真正践行党的二十大对教育的战略部署，为学校教育品质的提升贡献智慧和力量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课程目标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1.通过课程的实施，树立“向我看，跟我干，我的岗位是模范”的率先垂范精神，打造争做“三个模范”氛围，即：争做学习的模范，争做育人的模范，争做奉献的模范，全面推动学校师德师风建设。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.以“党员示范岗”为平台，因需因人设立“示范岗”，让“责任与合作”双重角色的价值功能体现在具体的岗位上，做到责任在场、干劲在场、智慧在场、合作在场、奉献在场，并集聚成学校转型性变革中一个“战斗的堡垒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课程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075"/>
        <w:gridCol w:w="174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实施方式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课时安排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课程创新示范岗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跨学科学习；故事分享会；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2课时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党员教学示范岗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课堂研讨；学科沙龙；学习导引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10课时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（两周一课）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教育科研示范岗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课题主研；名师讲座；课改先动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2课时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党员骨干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爱心奉献示范岗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公益导学；志愿服务；社团展示；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2课时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社团教师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管理服务示范岗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微型党课；管理故事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2课时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管理人员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名优班主任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四、课程实施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80"/>
        <w:gridCol w:w="2520"/>
        <w:gridCol w:w="194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课时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课程板块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授课对象及时间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我和我的课程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1.进行课程展示，微信推送；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2.开展故事分享，辐射教育思想；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全体教师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课程展示日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优秀课程研发实施者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我和我的课堂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1.确定示范教师；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2.确立展示时间；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3.策划展示方案；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4.关注展示过程；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5.形成过程资料；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6.提升党员影响；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全体教师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党员示范课（学科研讨日）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各学科党员教师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我和我的课题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1.课题研究；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2.集备教研；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3.名师讲座；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全体教师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课题开放日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各级课题负责人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我和我的社团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1.课后服务；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2.社团展示；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3.志愿服务；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全体教师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成果展示日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社团教师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我和我的岗位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微型党课宣讲；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2.管理故事述说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全体教师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教师例会日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管理人员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名优班主任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（一）组织实施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1.课程实施要明晰价值追述：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课程实践者要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相关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文献进行综述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研究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要持续深化学校的党建特色品牌，创优“党员先锋岗”。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2.课程实施要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构建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框架：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在文献综述的基础上，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构建一个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体现学校党建品牌的课程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框架，明确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内容、方法与目标。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2.课程实施要清晰路径策略：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招募课程开发和实施的各领域第一责任人，策划好每一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板块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“专题”，构建“价值引领——前移学习——日常实践——专项调研——评价反馈”完整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链，体现“能前沿——重过程——抓后续——促提升”的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品质。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价值引领：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借助课题理论组专家的指导力量，吸纳他们的智慧专长，为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注入活力，在过程中发现问题及时与他们进行沟通与联络，谋求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课程开发与实施的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新突破。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前移学习：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课程实施责任人要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帮助教师解读课题研究内涵，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通过课程的实施，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让成员的智慧在碰撞中激发，在思维的交锋中闪现。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日常实践：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扎实课程实施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，通过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的展开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增强问题意识、提高专业素养，变革研究路径。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专项调研：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TW"/>
        </w:rPr>
        <w:t>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领军型教师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TW"/>
        </w:rPr>
        <w:t>团队的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TW"/>
        </w:rPr>
        <w:t>研发为基础，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TW" w:eastAsia="zh-TW"/>
        </w:rPr>
        <w:t>优化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课程清单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TW" w:eastAsia="zh-TW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TW"/>
        </w:rPr>
        <w:t>进行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TW" w:eastAsia="zh-TW"/>
        </w:rPr>
        <w:t>案例分析和专题研讨，提炼实践经验，总结可行化建议和策略。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3.课程实施要关注反思重建：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要善于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总结本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的主要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经验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党员先锋模范岗设立实施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的现实意义进行归纳，并展望未来研究的方向与深化。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（二）实施形式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作为一门以实践、体验为主的课程，它的教育方式势必要打破固有的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教师培训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模式，在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上应采用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多种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形式：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课堂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展示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主要是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通过党员骨干教师的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课堂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展示，来表达他们对于新课改背景下课堂教学的理解和把握,党员展示带动全员发展.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故事分享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主要是通过课程研发和教育教学故事的分享，体现党员教师对于“叶圣陶”教师观育人价值的理解和实践。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3.沙龙论坛：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主要是通过教研沙龙、主题论坛等，实现互动感知、实战演知、反馈获知。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实践体验：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主要是通过参与教师在现场的观摩和体验，去解读党员教师的成长秘诀，提升教师群体专业发展的自信和行动力。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5.项目领衔：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在学科层面党员领衔，在年级层面党员率先等，汇聚学科名优党员教师、市区学科带头人，共同梳理学科教学关键环节，指导学科教师提升课堂教学水平；共同围绕教学问题开展课题研究，不断丰富学科课程体系；共同辅导教师赛课，促进青年教师快速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六、课程评价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1.架构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评价指标：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细化五大党员先锋示范岗的评价指标体系。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2.丰富评价方式：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在评价主体上形成学生、同伴、教师多元主体共同参与的反映多元主体不同要求的多元评价模式；在评价方式上将自评、互评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他评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等方式相结合。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3.梳理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评价机制：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搭建党员先锋示范岗的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成长模型，探索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他们的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培养机制；开展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党员先锋示范岗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的个案研究，提炼成长规律。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4.注重评价引领：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课程实施整体评价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过程及结果要形成评价报告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，并依据课程实施中取得经验和存在问题进行运用，为课程后期的科学实施提供依据。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8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4"/>
          <w:szCs w:val="24"/>
        </w:rPr>
        <w:t>组织保障：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管理采用扁平化管理模式，由校长室成立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课程实施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领导小组统一领导，通过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部门：课程教学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中心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教师发展中心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、学生发展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中心、综合管理中心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，分别发挥不同功能着力于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党员先锋示范岗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课程的开发与实施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，保证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得以正常、有序、有效、科学运作。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jc w:val="left"/>
        <w:textAlignment w:val="auto"/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4"/>
          <w:szCs w:val="24"/>
        </w:rPr>
        <w:t>2.制度保障：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把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课程的开发与实施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列为学校未来三年主动发展规划的重要项目，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以项目为驱动，发挥全体教职工的主体功能和创造性，建设适应未来社会的学校治理机制。完善学校的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课程实施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管理制度，形成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规划、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研发、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准入、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实施、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 xml:space="preserve">评估的回路。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2" w:firstLineChars="200"/>
        <w:jc w:val="left"/>
        <w:textAlignment w:val="auto"/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4"/>
          <w:szCs w:val="24"/>
        </w:rPr>
        <w:t>3.经费保障：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学校设立专项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资金，保证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的投入，确保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的顺利进行。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36" w:firstLineChars="181"/>
        <w:jc w:val="left"/>
        <w:textAlignment w:val="auto"/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4"/>
          <w:szCs w:val="24"/>
        </w:rPr>
        <w:t>4.聘请顾问：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为确保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的顺利进行，学校将聘请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常州市教科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院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、新北区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组织人事处、教师发展中心的专家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为顾问，保持理念和技术的领先，通过学习与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课程实施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相关专家的讲座和报告，了解最新的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政策与理念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，随时调整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实施</w:t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方案。</w:t>
      </w:r>
    </w:p>
    <w:p>
      <w:pPr>
        <w:spacing w:line="400" w:lineRule="exact"/>
        <w:ind w:firstLine="482"/>
        <w:rPr>
          <w:rFonts w:hint="default" w:ascii="宋体" w:hAnsi="宋体" w:cs="宋体"/>
          <w:color w:val="000000"/>
          <w:szCs w:val="21"/>
          <w:lang w:val="en-US" w:eastAsia="zh-CN"/>
        </w:rPr>
      </w:pPr>
    </w:p>
    <w:p>
      <w:pPr>
        <w:spacing w:line="400" w:lineRule="exact"/>
        <w:ind w:firstLine="482"/>
        <w:rPr>
          <w:rFonts w:hint="default" w:ascii="宋体" w:hAnsi="宋体" w:cs="宋体"/>
          <w:color w:val="000000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C3A13"/>
    <w:multiLevelType w:val="singleLevel"/>
    <w:tmpl w:val="AFBC3A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7C2C7E"/>
    <w:multiLevelType w:val="singleLevel"/>
    <w:tmpl w:val="FE7C2C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47EB4F30"/>
    <w:rsid w:val="0A4C7BC2"/>
    <w:rsid w:val="0AC34FCF"/>
    <w:rsid w:val="0EB672E1"/>
    <w:rsid w:val="226A5AD9"/>
    <w:rsid w:val="27375F2E"/>
    <w:rsid w:val="31722E39"/>
    <w:rsid w:val="47EB4F30"/>
    <w:rsid w:val="48EB4E65"/>
    <w:rsid w:val="4BEA4569"/>
    <w:rsid w:val="4FB61588"/>
    <w:rsid w:val="51FB670C"/>
    <w:rsid w:val="546D455B"/>
    <w:rsid w:val="5CB44458"/>
    <w:rsid w:val="61F41846"/>
    <w:rsid w:val="65415AAA"/>
    <w:rsid w:val="69CE71DA"/>
    <w:rsid w:val="6D415DCA"/>
    <w:rsid w:val="75D52C49"/>
    <w:rsid w:val="78551CF1"/>
    <w:rsid w:val="7A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  <w:szCs w:val="20"/>
    </w:rPr>
  </w:style>
  <w:style w:type="paragraph" w:styleId="3">
    <w:name w:val="Body Text Indent 2"/>
    <w:basedOn w:val="1"/>
    <w:link w:val="8"/>
    <w:qFormat/>
    <w:uiPriority w:val="99"/>
    <w:pPr>
      <w:spacing w:line="360" w:lineRule="auto"/>
      <w:ind w:firstLine="420" w:firstLineChars="200"/>
    </w:pPr>
    <w:rPr>
      <w:kern w:val="0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 Indent 2 Char"/>
    <w:basedOn w:val="7"/>
    <w:link w:val="3"/>
    <w:qFormat/>
    <w:locked/>
    <w:uiPriority w:val="99"/>
    <w:rPr>
      <w:kern w:val="0"/>
      <w:szCs w:val="20"/>
    </w:rPr>
  </w:style>
  <w:style w:type="paragraph" w:customStyle="1" w:styleId="9">
    <w:name w:val="普通(Web)1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Verdana" w:hAnsi="Verdana"/>
      <w:color w:val="333333"/>
      <w:kern w:val="0"/>
      <w:sz w:val="18"/>
      <w:szCs w:val="18"/>
    </w:rPr>
  </w:style>
  <w:style w:type="character" w:customStyle="1" w:styleId="10">
    <w:name w:val="15"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3043</Words>
  <Characters>3082</Characters>
  <Lines>0</Lines>
  <Paragraphs>0</Paragraphs>
  <TotalTime>2</TotalTime>
  <ScaleCrop>false</ScaleCrop>
  <LinksUpToDate>false</LinksUpToDate>
  <CharactersWithSpaces>3089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2024-07-09T05:48:00Z</dcterms:created>
  <dc:creator>夫子不老</dc:creator>
  <cp:lastModifiedBy>阳阳</cp:lastModifiedBy>
  <dcterms:modified xsi:type="dcterms:W3CDTF">2024-07-23T06:46:28Z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3F11C08232B74A6F826C44EBA6C106BA_13</vt:lpwstr>
  </property>
</Properties>
</file>