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034D01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76700A">
        <w:rPr>
          <w:rFonts w:ascii="宋体" w:hAnsi="宋体" w:cs="宋体" w:hint="eastAsia"/>
          <w:kern w:val="0"/>
          <w:szCs w:val="21"/>
        </w:rPr>
        <w:t>32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6700A">
        <w:rPr>
          <w:rFonts w:ascii="宋体" w:hAnsi="宋体" w:cs="宋体" w:hint="eastAsia"/>
          <w:kern w:val="0"/>
          <w:szCs w:val="21"/>
        </w:rPr>
        <w:t>全</w:t>
      </w:r>
      <w:r w:rsidR="00024601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6CA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7CED">
                          <w:rPr>
                            <w:rFonts w:hint="eastAsia"/>
                            <w:sz w:val="24"/>
                            <w:szCs w:val="24"/>
                          </w:rPr>
                          <w:t>一嘉用显微镜进行观察，阳阳搭建轨道玩过山车，舒舒和嘉辰用齿轮连接齿轮观察它们间的传动。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DF6CA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1D7CED">
                          <w:rPr>
                            <w:rFonts w:hint="eastAsia"/>
                            <w:sz w:val="24"/>
                            <w:szCs w:val="24"/>
                          </w:rPr>
                          <w:t>嘟嘟、橙子、宸宸用雪花片建构小动物，朋朋、小小用积木搭建动物园。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6CA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1D7CED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妞妞、安安用万能工匠搭建秋千。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6CA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7CED">
                          <w:rPr>
                            <w:rFonts w:hint="eastAsia"/>
                            <w:sz w:val="24"/>
                            <w:szCs w:val="24"/>
                          </w:rPr>
                          <w:t>点点用自然材料制作小动物，叮当、音音绘画，萱萱用水果网袋制作小人，六六和伊一用玉米棒制作小动物。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6CA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7CED">
                          <w:rPr>
                            <w:rFonts w:hint="eastAsia"/>
                            <w:sz w:val="24"/>
                            <w:szCs w:val="24"/>
                          </w:rPr>
                          <w:t>可心、一一合作往外扩建轨道，恬恬琪琪合作延长轨道。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DF6CA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7CED">
                          <w:rPr>
                            <w:rFonts w:hint="eastAsia"/>
                            <w:sz w:val="24"/>
                            <w:szCs w:val="24"/>
                          </w:rPr>
                          <w:t>果果歌唱，棉棉、露露用各种乐器为其伴奏。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Pr="00BA7A59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Pr="00BA7A59">
        <w:rPr>
          <w:rFonts w:ascii="宋体" w:hAnsi="宋体" w:cs="宋体" w:hint="eastAsia"/>
          <w:b/>
          <w:bCs/>
          <w:szCs w:val="21"/>
          <w:u w:val="single"/>
        </w:rPr>
        <w:t>夏天一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034D01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体育：小动物找食物</w:t>
      </w:r>
    </w:p>
    <w:p w:rsidR="00034D01" w:rsidRPr="00034D01" w:rsidRDefault="00034D01" w:rsidP="00034D01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034D01">
        <w:rPr>
          <w:rFonts w:ascii="宋体" w:eastAsia="宋体" w:hAnsi="宋体" w:cs="宋体" w:hint="eastAsia"/>
          <w:bCs/>
          <w:szCs w:val="21"/>
          <w:shd w:val="clear" w:color="auto" w:fill="FFFFFF"/>
        </w:rPr>
        <w:t>椅子是孩子们最熟悉的，在幼儿园中，每天他们都与小椅子亲密接触。在平时带班时，我发现孩子们非常喜欢和椅子做游戏，由于考虑到教室内活动空间狭小，不安全等</w:t>
      </w:r>
      <w:r w:rsidRPr="00034D01">
        <w:rPr>
          <w:rFonts w:ascii="宋体" w:eastAsia="宋体" w:hAnsi="宋体" w:cs="宋体"/>
          <w:bCs/>
          <w:szCs w:val="21"/>
          <w:shd w:val="clear" w:color="auto" w:fill="FFFFFF"/>
        </w:rPr>
        <w:t>因素，</w:t>
      </w:r>
      <w:r w:rsidRPr="00034D01">
        <w:rPr>
          <w:rFonts w:ascii="宋体" w:eastAsia="宋体" w:hAnsi="宋体" w:cs="宋体" w:hint="eastAsia"/>
          <w:bCs/>
          <w:szCs w:val="21"/>
          <w:shd w:val="clear" w:color="auto" w:fill="FFFFFF"/>
        </w:rPr>
        <w:t>所以很少开展，但孩子们玩椅子的兴趣始终浓厚。为了让孩子们尽情地利用小椅子做游戏，培养孩子勇敢自信和创新的精神，在游戏中能互相帮助，结合椅子</w:t>
      </w:r>
      <w:r w:rsidRPr="00034D01">
        <w:rPr>
          <w:rFonts w:ascii="宋体" w:eastAsia="宋体" w:hAnsi="宋体" w:cs="宋体"/>
          <w:bCs/>
          <w:szCs w:val="21"/>
          <w:shd w:val="clear" w:color="auto" w:fill="FFFFFF"/>
        </w:rPr>
        <w:t>与</w:t>
      </w:r>
      <w:r w:rsidRPr="00034D01">
        <w:rPr>
          <w:rFonts w:ascii="宋体" w:eastAsia="宋体" w:hAnsi="宋体" w:cs="宋体" w:hint="eastAsia"/>
          <w:bCs/>
          <w:szCs w:val="21"/>
          <w:shd w:val="clear" w:color="auto" w:fill="FFFFFF"/>
        </w:rPr>
        <w:t>本班幼儿的特点开展本次活动。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、高羽安、焦云舒、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11C4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邵崔钰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能积极参与游戏，不怕挫折，体验集体合作与竞争的乐趣；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442FBF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442FB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034D01">
        <w:rPr>
          <w:rFonts w:ascii="宋体" w:eastAsia="宋体" w:hAnsi="宋体" w:cs="宋体" w:hint="eastAsia"/>
          <w:bCs/>
          <w:szCs w:val="21"/>
          <w:shd w:val="clear" w:color="auto" w:fill="FFFFFF"/>
        </w:rPr>
        <w:t>体验在椅子上行走的感觉，掌握</w:t>
      </w:r>
      <w:r w:rsidRPr="00034D01">
        <w:rPr>
          <w:rFonts w:ascii="宋体" w:eastAsia="宋体" w:hAnsi="宋体" w:cs="宋体"/>
          <w:bCs/>
          <w:szCs w:val="21"/>
          <w:shd w:val="clear" w:color="auto" w:fill="FFFFFF"/>
        </w:rPr>
        <w:t>高处</w:t>
      </w:r>
      <w:r w:rsidRPr="00034D01">
        <w:rPr>
          <w:rFonts w:ascii="宋体" w:eastAsia="宋体" w:hAnsi="宋体" w:cs="宋体" w:hint="eastAsia"/>
          <w:bCs/>
          <w:szCs w:val="21"/>
          <w:shd w:val="clear" w:color="auto" w:fill="FFFFFF"/>
        </w:rPr>
        <w:t>往下跳屈膝缓冲的技能。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034D01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E76FDA"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9D" w:rsidRDefault="0009659D" w:rsidP="001A2EA4">
      <w:r>
        <w:separator/>
      </w:r>
    </w:p>
  </w:endnote>
  <w:endnote w:type="continuationSeparator" w:id="0">
    <w:p w:rsidR="0009659D" w:rsidRDefault="0009659D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9D" w:rsidRDefault="0009659D" w:rsidP="001A2EA4">
      <w:r>
        <w:separator/>
      </w:r>
    </w:p>
  </w:footnote>
  <w:footnote w:type="continuationSeparator" w:id="0">
    <w:p w:rsidR="0009659D" w:rsidRDefault="0009659D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1523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640BC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00D20"/>
    <w:rsid w:val="00705339"/>
    <w:rsid w:val="007150BC"/>
    <w:rsid w:val="0075563C"/>
    <w:rsid w:val="0076627E"/>
    <w:rsid w:val="0076700A"/>
    <w:rsid w:val="007972CD"/>
    <w:rsid w:val="007A2C9C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F2955"/>
    <w:rsid w:val="00C01969"/>
    <w:rsid w:val="00C01F77"/>
    <w:rsid w:val="00C0384A"/>
    <w:rsid w:val="00C07F02"/>
    <w:rsid w:val="00C5769A"/>
    <w:rsid w:val="00C71DAF"/>
    <w:rsid w:val="00C93152"/>
    <w:rsid w:val="00CB636D"/>
    <w:rsid w:val="00CD1FE3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76</cp:revision>
  <dcterms:created xsi:type="dcterms:W3CDTF">2024-05-23T08:19:00Z</dcterms:created>
  <dcterms:modified xsi:type="dcterms:W3CDTF">2024-12-01T11:12:00Z</dcterms:modified>
</cp:coreProperties>
</file>