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F95C5">
      <w:pPr>
        <w:jc w:val="center"/>
        <w:rPr>
          <w:rFonts w:hint="default"/>
          <w:b/>
          <w:bCs/>
          <w:color w:val="FF0000"/>
          <w:sz w:val="21"/>
          <w:szCs w:val="21"/>
          <w:lang w:val="en-US"/>
        </w:rPr>
      </w:pPr>
      <w:r>
        <w:rPr>
          <w:rFonts w:hint="eastAsia"/>
          <w:b/>
          <w:bCs/>
          <w:sz w:val="30"/>
          <w:szCs w:val="30"/>
          <w:lang w:val="en-US" w:eastAsia="zh-CN"/>
        </w:rPr>
        <w:t>新北区小学数学教学倪敏优秀教师培育室活动记录表</w:t>
      </w:r>
    </w:p>
    <w:tbl>
      <w:tblPr>
        <w:tblStyle w:val="5"/>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526"/>
        <w:gridCol w:w="1914"/>
        <w:gridCol w:w="2348"/>
      </w:tblGrid>
      <w:tr w14:paraId="33CF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14:paraId="40C8EE82">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14:paraId="402EAA67">
            <w:pPr>
              <w:jc w:val="center"/>
              <w:rPr>
                <w:rFonts w:hint="default" w:eastAsia="宋体"/>
                <w:b w:val="0"/>
                <w:bCs w:val="0"/>
                <w:sz w:val="21"/>
                <w:szCs w:val="21"/>
                <w:lang w:val="en-US" w:eastAsia="zh-CN"/>
              </w:rPr>
            </w:pPr>
            <w:r>
              <w:rPr>
                <w:rFonts w:hint="eastAsia" w:ascii="宋体" w:hAnsi="宋体" w:cs="Arial"/>
                <w:kern w:val="0"/>
                <w:sz w:val="24"/>
                <w:lang w:val="en-US" w:eastAsia="zh-CN"/>
              </w:rPr>
              <w:t>聚焦核心素养，提升教学质量</w:t>
            </w:r>
          </w:p>
        </w:tc>
      </w:tr>
      <w:tr w14:paraId="1B32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14:paraId="4C3CFA28">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14:paraId="3010E586">
            <w:pPr>
              <w:jc w:val="center"/>
              <w:rPr>
                <w:rFonts w:hint="default" w:eastAsia="宋体"/>
                <w:b w:val="0"/>
                <w:bCs w:val="0"/>
                <w:sz w:val="21"/>
                <w:szCs w:val="21"/>
                <w:lang w:val="en-US" w:eastAsia="zh-CN"/>
              </w:rPr>
            </w:pPr>
            <w:r>
              <w:rPr>
                <w:rFonts w:hint="eastAsia"/>
                <w:b w:val="0"/>
                <w:bCs w:val="0"/>
                <w:sz w:val="21"/>
                <w:szCs w:val="21"/>
                <w:lang w:val="en-US" w:eastAsia="zh-CN"/>
              </w:rPr>
              <w:t>刘红</w:t>
            </w:r>
          </w:p>
        </w:tc>
        <w:tc>
          <w:tcPr>
            <w:tcW w:w="1914" w:type="dxa"/>
            <w:noWrap w:val="0"/>
            <w:vAlign w:val="center"/>
          </w:tcPr>
          <w:p w14:paraId="796A8F97">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14:paraId="5D4FE22D">
            <w:pPr>
              <w:jc w:val="center"/>
              <w:rPr>
                <w:rFonts w:hint="default" w:eastAsia="宋体"/>
                <w:b w:val="0"/>
                <w:bCs w:val="0"/>
                <w:sz w:val="21"/>
                <w:szCs w:val="21"/>
                <w:lang w:val="en-US" w:eastAsia="zh-CN"/>
              </w:rPr>
            </w:pPr>
            <w:r>
              <w:rPr>
                <w:rFonts w:hint="eastAsia"/>
                <w:b w:val="0"/>
                <w:bCs w:val="0"/>
                <w:sz w:val="21"/>
                <w:szCs w:val="21"/>
                <w:lang w:val="en-US" w:eastAsia="zh-CN"/>
              </w:rPr>
              <w:t>倪敏</w:t>
            </w:r>
          </w:p>
        </w:tc>
      </w:tr>
      <w:tr w14:paraId="2C3D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14:paraId="6FDB1CC2">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14:paraId="7A579C5F">
            <w:pPr>
              <w:jc w:val="center"/>
              <w:rPr>
                <w:rFonts w:hint="default" w:eastAsia="宋体"/>
                <w:b w:val="0"/>
                <w:bCs w:val="0"/>
                <w:sz w:val="21"/>
                <w:szCs w:val="21"/>
                <w:lang w:val="en-US" w:eastAsia="zh-CN"/>
              </w:rPr>
            </w:pPr>
            <w:r>
              <w:rPr>
                <w:rFonts w:hint="eastAsia" w:ascii="宋体" w:hAnsi="宋体" w:eastAsia="宋体" w:cs="宋体"/>
                <w:sz w:val="21"/>
                <w:szCs w:val="21"/>
                <w:lang w:val="en-US" w:eastAsia="zh-CN"/>
              </w:rPr>
              <w:t>2024年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28</w:t>
            </w:r>
            <w:r>
              <w:rPr>
                <w:rFonts w:hint="eastAsia" w:ascii="宋体" w:hAnsi="宋体" w:eastAsia="宋体" w:cs="宋体"/>
                <w:sz w:val="21"/>
                <w:szCs w:val="21"/>
                <w:lang w:val="en-US" w:eastAsia="zh-CN"/>
              </w:rPr>
              <w:t>日</w:t>
            </w:r>
          </w:p>
        </w:tc>
        <w:tc>
          <w:tcPr>
            <w:tcW w:w="1914" w:type="dxa"/>
            <w:noWrap w:val="0"/>
            <w:vAlign w:val="center"/>
          </w:tcPr>
          <w:p w14:paraId="4206675B">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14:paraId="7523514A">
            <w:pPr>
              <w:jc w:val="center"/>
              <w:rPr>
                <w:rFonts w:hint="default" w:eastAsia="宋体"/>
                <w:b w:val="0"/>
                <w:bCs w:val="0"/>
                <w:sz w:val="21"/>
                <w:szCs w:val="21"/>
                <w:lang w:val="en-US" w:eastAsia="zh-CN"/>
              </w:rPr>
            </w:pPr>
            <w:r>
              <w:rPr>
                <w:rFonts w:hint="eastAsia"/>
                <w:b w:val="0"/>
                <w:bCs w:val="0"/>
                <w:sz w:val="21"/>
                <w:szCs w:val="21"/>
                <w:lang w:val="en-US" w:eastAsia="zh-CN"/>
              </w:rPr>
              <w:t>常州市新北区汤庄桥小学</w:t>
            </w:r>
          </w:p>
        </w:tc>
      </w:tr>
      <w:tr w14:paraId="2DA6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14:paraId="73CF95E0">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14:paraId="7C0453B4">
            <w:pPr>
              <w:pStyle w:val="4"/>
              <w:keepNext w:val="0"/>
              <w:keepLines w:val="0"/>
              <w:widowControl/>
              <w:suppressLineNumbers w:val="0"/>
              <w:spacing w:before="0" w:beforeAutospacing="0" w:after="0" w:afterAutospacing="0" w:line="240" w:lineRule="auto"/>
              <w:ind w:left="0" w:leftChars="0" w:right="0" w:rightChars="0"/>
              <w:jc w:val="both"/>
              <w:rPr>
                <w:rFonts w:hint="default" w:eastAsia="宋体"/>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倪敏 巢一开 施佳丽 周鑫淼 韩舒阳  陈烨 刘红 刘孝玲 丁媛媛  张璐妍 潘青 戴莉 李羚 乔茜 骆晓倩 张云杰 谭梦婕 徐馨尔 潘婷婷 周敏 易赛龙 恽蝶 徐亚芬 </w:t>
            </w:r>
          </w:p>
        </w:tc>
      </w:tr>
      <w:tr w14:paraId="449F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trPr>
        <w:tc>
          <w:tcPr>
            <w:tcW w:w="1734" w:type="dxa"/>
            <w:noWrap w:val="0"/>
            <w:vAlign w:val="top"/>
          </w:tcPr>
          <w:p w14:paraId="4B8A48E0">
            <w:pPr>
              <w:jc w:val="center"/>
              <w:rPr>
                <w:rFonts w:hint="eastAsia"/>
              </w:rPr>
            </w:pPr>
          </w:p>
          <w:p w14:paraId="1F024CF9">
            <w:pPr>
              <w:jc w:val="center"/>
              <w:rPr>
                <w:rFonts w:hint="eastAsia"/>
              </w:rPr>
            </w:pPr>
          </w:p>
          <w:p w14:paraId="30490F8A">
            <w:pPr>
              <w:jc w:val="center"/>
              <w:rPr>
                <w:rFonts w:hint="eastAsia"/>
              </w:rPr>
            </w:pPr>
          </w:p>
          <w:p w14:paraId="5F044677">
            <w:pPr>
              <w:jc w:val="center"/>
              <w:rPr>
                <w:rFonts w:hint="eastAsia"/>
              </w:rPr>
            </w:pPr>
          </w:p>
          <w:p w14:paraId="1B4BCE67">
            <w:pPr>
              <w:jc w:val="center"/>
              <w:rPr>
                <w:rFonts w:hint="eastAsia"/>
              </w:rPr>
            </w:pPr>
          </w:p>
          <w:p w14:paraId="356FA1E1">
            <w:pPr>
              <w:jc w:val="center"/>
              <w:rPr>
                <w:rFonts w:hint="eastAsia"/>
              </w:rPr>
            </w:pPr>
          </w:p>
          <w:p w14:paraId="781E6042">
            <w:pPr>
              <w:jc w:val="center"/>
              <w:rPr>
                <w:rFonts w:hint="eastAsia"/>
              </w:rPr>
            </w:pPr>
          </w:p>
          <w:p w14:paraId="20453BC5">
            <w:pPr>
              <w:jc w:val="center"/>
              <w:rPr>
                <w:rFonts w:hint="eastAsia"/>
              </w:rPr>
            </w:pPr>
          </w:p>
          <w:p w14:paraId="0220FCF0">
            <w:pPr>
              <w:jc w:val="center"/>
              <w:rPr>
                <w:rFonts w:hint="eastAsia"/>
              </w:rPr>
            </w:pPr>
          </w:p>
          <w:p w14:paraId="715E4337">
            <w:pPr>
              <w:jc w:val="center"/>
              <w:rPr>
                <w:rFonts w:hint="eastAsia"/>
              </w:rPr>
            </w:pPr>
          </w:p>
          <w:p w14:paraId="662E00E6">
            <w:pPr>
              <w:jc w:val="center"/>
              <w:rPr>
                <w:rFonts w:hint="eastAsia"/>
              </w:rPr>
            </w:pPr>
          </w:p>
          <w:p w14:paraId="3A8E129E">
            <w:pPr>
              <w:jc w:val="center"/>
              <w:rPr>
                <w:rFonts w:hint="eastAsia"/>
                <w:b w:val="0"/>
                <w:bCs w:val="0"/>
                <w:lang w:val="en-US" w:eastAsia="zh-CN"/>
              </w:rPr>
            </w:pPr>
            <w:r>
              <w:rPr>
                <w:rFonts w:hint="eastAsia"/>
                <w:b w:val="0"/>
                <w:bCs w:val="0"/>
                <w:lang w:val="en-US" w:eastAsia="zh-CN"/>
              </w:rPr>
              <w:t>活</w:t>
            </w:r>
          </w:p>
          <w:p w14:paraId="22632040">
            <w:pPr>
              <w:jc w:val="center"/>
              <w:rPr>
                <w:rFonts w:hint="eastAsia"/>
                <w:b w:val="0"/>
                <w:bCs w:val="0"/>
                <w:lang w:val="en-US" w:eastAsia="zh-CN"/>
              </w:rPr>
            </w:pPr>
          </w:p>
          <w:p w14:paraId="730119E5">
            <w:pPr>
              <w:jc w:val="center"/>
              <w:rPr>
                <w:rFonts w:hint="eastAsia"/>
                <w:b w:val="0"/>
                <w:bCs w:val="0"/>
                <w:lang w:val="en-US" w:eastAsia="zh-CN"/>
              </w:rPr>
            </w:pPr>
          </w:p>
          <w:p w14:paraId="3CA7C8A1">
            <w:pPr>
              <w:jc w:val="center"/>
              <w:rPr>
                <w:rFonts w:hint="eastAsia"/>
                <w:b w:val="0"/>
                <w:bCs w:val="0"/>
                <w:lang w:val="en-US" w:eastAsia="zh-CN"/>
              </w:rPr>
            </w:pPr>
            <w:r>
              <w:rPr>
                <w:rFonts w:hint="eastAsia"/>
                <w:b w:val="0"/>
                <w:bCs w:val="0"/>
                <w:lang w:val="en-US" w:eastAsia="zh-CN"/>
              </w:rPr>
              <w:t>动</w:t>
            </w:r>
          </w:p>
          <w:p w14:paraId="515A4539">
            <w:pPr>
              <w:jc w:val="center"/>
              <w:rPr>
                <w:rFonts w:hint="eastAsia"/>
                <w:b w:val="0"/>
                <w:bCs w:val="0"/>
                <w:lang w:val="en-US" w:eastAsia="zh-CN"/>
              </w:rPr>
            </w:pPr>
          </w:p>
          <w:p w14:paraId="19FA4028">
            <w:pPr>
              <w:jc w:val="center"/>
              <w:rPr>
                <w:rFonts w:hint="eastAsia"/>
                <w:b w:val="0"/>
                <w:bCs w:val="0"/>
                <w:lang w:val="en-US" w:eastAsia="zh-CN"/>
              </w:rPr>
            </w:pPr>
          </w:p>
          <w:p w14:paraId="62D15A38">
            <w:pPr>
              <w:jc w:val="center"/>
              <w:rPr>
                <w:rFonts w:hint="eastAsia"/>
                <w:b w:val="0"/>
                <w:bCs w:val="0"/>
                <w:lang w:val="en-US" w:eastAsia="zh-CN"/>
              </w:rPr>
            </w:pPr>
            <w:r>
              <w:rPr>
                <w:rFonts w:hint="eastAsia"/>
                <w:b w:val="0"/>
                <w:bCs w:val="0"/>
                <w:lang w:val="en-US" w:eastAsia="zh-CN"/>
              </w:rPr>
              <w:t>过</w:t>
            </w:r>
          </w:p>
          <w:p w14:paraId="00B1D8BD">
            <w:pPr>
              <w:jc w:val="center"/>
              <w:rPr>
                <w:rFonts w:hint="eastAsia"/>
                <w:b w:val="0"/>
                <w:bCs w:val="0"/>
                <w:lang w:val="en-US" w:eastAsia="zh-CN"/>
              </w:rPr>
            </w:pPr>
          </w:p>
          <w:p w14:paraId="28109872">
            <w:pPr>
              <w:jc w:val="center"/>
              <w:rPr>
                <w:rFonts w:hint="eastAsia"/>
                <w:b w:val="0"/>
                <w:bCs w:val="0"/>
                <w:lang w:val="en-US" w:eastAsia="zh-CN"/>
              </w:rPr>
            </w:pPr>
          </w:p>
          <w:p w14:paraId="560FE16C">
            <w:pPr>
              <w:jc w:val="center"/>
              <w:rPr>
                <w:rFonts w:hint="default"/>
                <w:lang w:val="en-US" w:eastAsia="zh-CN"/>
              </w:rPr>
            </w:pPr>
            <w:r>
              <w:rPr>
                <w:rFonts w:hint="eastAsia"/>
                <w:b w:val="0"/>
                <w:bCs w:val="0"/>
                <w:lang w:val="en-US" w:eastAsia="zh-CN"/>
              </w:rPr>
              <w:t>程</w:t>
            </w:r>
          </w:p>
        </w:tc>
        <w:tc>
          <w:tcPr>
            <w:tcW w:w="6788" w:type="dxa"/>
            <w:gridSpan w:val="3"/>
            <w:noWrap w:val="0"/>
            <w:vAlign w:val="top"/>
          </w:tcPr>
          <w:p w14:paraId="686FDC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研究课 二年级 《认识里面》 乔茜</w:t>
            </w:r>
          </w:p>
          <w:p w14:paraId="404054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b/>
                <w:bCs/>
                <w:sz w:val="21"/>
                <w:szCs w:val="21"/>
                <w:lang w:val="en-US" w:eastAsia="zh-CN"/>
              </w:rPr>
            </w:pPr>
            <w:r>
              <w:rPr>
                <w:rFonts w:hint="eastAsia" w:ascii="宋体" w:hAnsi="宋体" w:cs="宋体"/>
                <w:b/>
                <w:bCs/>
                <w:sz w:val="21"/>
                <w:szCs w:val="21"/>
                <w:lang w:val="en-US" w:eastAsia="zh-CN"/>
              </w:rPr>
              <w:t>研究课 四年级 《可能性》 李羚</w:t>
            </w:r>
          </w:p>
          <w:p w14:paraId="0C340C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说课：</w:t>
            </w:r>
          </w:p>
          <w:p w14:paraId="777DB31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bCs/>
                <w:sz w:val="24"/>
                <w:szCs w:val="24"/>
                <w:lang w:val="en-US" w:eastAsia="zh-CN"/>
              </w:rPr>
              <w:t>乔茜：</w:t>
            </w:r>
            <w:r>
              <w:rPr>
                <w:rFonts w:hint="eastAsia" w:ascii="宋体" w:hAnsi="宋体" w:eastAsia="宋体" w:cs="宋体"/>
                <w:b w:val="0"/>
                <w:bCs w:val="0"/>
                <w:i w:val="0"/>
                <w:iCs w:val="0"/>
                <w:sz w:val="24"/>
                <w:szCs w:val="24"/>
                <w:u w:val="none"/>
                <w:lang w:val="en-US" w:eastAsia="zh-CN"/>
              </w:rPr>
              <w:t>“认识厘米”是在学生已经认识线段以及能直观地比较物体的高矮、长短、轻重的基础上编排的。指向的核心素养是学生量感的培养。</w:t>
            </w:r>
          </w:p>
          <w:p w14:paraId="13D3065B">
            <w:pPr>
              <w:spacing w:line="360" w:lineRule="auto"/>
              <w:ind w:firstLine="480" w:firstLineChars="200"/>
              <w:jc w:val="both"/>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新课标》中关于量感的培养教学目标是：知道度量的意义，能够理解统一度量单位的必要性；会针对真实情境选择合适的度量单位进行度量，会在同一度量方法下进行不同单位的换算；初步感知度量工具和方法引起的误差，能合理地估计度量的结果。</w:t>
            </w:r>
          </w:p>
          <w:p w14:paraId="37E7A302">
            <w:pPr>
              <w:spacing w:line="360" w:lineRule="auto"/>
              <w:ind w:firstLine="480" w:firstLineChars="200"/>
              <w:jc w:val="both"/>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学业要求：感悟统一单位的重要性，能恰当地选择长度单位米、厘米描述生活中常见物体的长度，能进行单位之间的换算；能估量身边常见物体的长度，并借助工具测量生活中物体的长度。初步形成量感。</w:t>
            </w:r>
          </w:p>
          <w:p w14:paraId="5CA4279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本节课以活动串的形式展开，结合生活经验帮助学生</w:t>
            </w:r>
            <w:r>
              <w:rPr>
                <w:rFonts w:hint="eastAsia" w:ascii="宋体" w:hAnsi="宋体" w:eastAsia="宋体" w:cs="宋体"/>
                <w:b w:val="0"/>
                <w:bCs w:val="0"/>
                <w:i w:val="0"/>
                <w:iCs w:val="0"/>
                <w:sz w:val="24"/>
                <w:szCs w:val="24"/>
                <w:u w:val="none"/>
              </w:rPr>
              <w:t>体会建立统一度量单位的重要性</w:t>
            </w:r>
            <w:r>
              <w:rPr>
                <w:rFonts w:hint="eastAsia" w:ascii="宋体" w:hAnsi="宋体" w:eastAsia="宋体" w:cs="宋体"/>
                <w:b w:val="0"/>
                <w:bCs w:val="0"/>
                <w:i w:val="0"/>
                <w:iCs w:val="0"/>
                <w:sz w:val="24"/>
                <w:szCs w:val="24"/>
                <w:u w:val="none"/>
                <w:lang w:eastAsia="zh-CN"/>
              </w:rPr>
              <w:t>；</w:t>
            </w:r>
            <w:r>
              <w:rPr>
                <w:rFonts w:hint="eastAsia" w:ascii="宋体" w:hAnsi="宋体" w:eastAsia="宋体" w:cs="宋体"/>
                <w:b w:val="0"/>
                <w:bCs w:val="0"/>
                <w:i w:val="0"/>
                <w:iCs w:val="0"/>
                <w:sz w:val="24"/>
                <w:szCs w:val="24"/>
                <w:u w:val="none"/>
                <w:lang w:val="en-US" w:eastAsia="zh-CN"/>
              </w:rPr>
              <w:t>通过丰富学生实践体验，帮助学生建立1厘米的表征，领会几个1厘米就是几厘米的度量本质，认识测量工具直尺，并掌握测量和画线段的技巧。在活动过程中感知长度单位厘米，积累学习度量单位的经验。</w:t>
            </w:r>
          </w:p>
          <w:p w14:paraId="3209576C">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故事导入，引发统一单位的内需</w:t>
            </w:r>
          </w:p>
          <w:p w14:paraId="592CFE3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以数学故事“阿福的新衣”导入，感受测量的现实意义，体会统一测量工具的必要性。</w:t>
            </w:r>
          </w:p>
          <w:p w14:paraId="5555CFC9">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逐步感知，建立长度单位的概念</w:t>
            </w:r>
          </w:p>
          <w:p w14:paraId="2F9D5FC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sz w:val="24"/>
                <w:szCs w:val="24"/>
                <w:u w:val="none"/>
                <w:lang w:val="en-US" w:eastAsia="zh-CN"/>
              </w:rPr>
              <w:t>1.借助1厘米的长度单位，通过比划1厘米，寻找1厘米，估一估等活动，</w:t>
            </w:r>
            <w:r>
              <w:rPr>
                <w:rFonts w:hint="eastAsia" w:ascii="宋体" w:hAnsi="宋体" w:eastAsia="宋体" w:cs="宋体"/>
                <w:b w:val="0"/>
                <w:bCs w:val="0"/>
                <w:i w:val="0"/>
                <w:iCs w:val="0"/>
                <w:sz w:val="24"/>
                <w:szCs w:val="24"/>
                <w:u w:val="none"/>
              </w:rPr>
              <w:t>建立1厘米长度表征</w:t>
            </w:r>
            <w:r>
              <w:rPr>
                <w:rFonts w:hint="eastAsia" w:ascii="宋体" w:hAnsi="宋体" w:eastAsia="宋体" w:cs="宋体"/>
                <w:b w:val="0"/>
                <w:bCs w:val="0"/>
                <w:i w:val="0"/>
                <w:iCs w:val="0"/>
                <w:sz w:val="24"/>
                <w:szCs w:val="24"/>
                <w:u w:val="none"/>
                <w:lang w:eastAsia="zh-CN"/>
              </w:rPr>
              <w:t>。</w:t>
            </w:r>
          </w:p>
          <w:p w14:paraId="65C9F54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2.借助1厘米的小棒摆一摆，初步感知“几个1厘米就是几厘米”。</w:t>
            </w:r>
          </w:p>
          <w:p w14:paraId="5FCADE3D">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学会测量，领会度量的本质</w:t>
            </w:r>
          </w:p>
          <w:p w14:paraId="3411A391">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用1厘米的小棒重构直尺，认识测量工具。</w:t>
            </w:r>
          </w:p>
          <w:p w14:paraId="4E5FE70F">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提炼用直尺测量长度的方法，感悟度量的本质——几个1厘米累加起来就是几厘米。</w:t>
            </w:r>
          </w:p>
          <w:p w14:paraId="73E0CEDF">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通过大约8厘米的情境创设，丰富学生的测量体验，发展学生的空间观念和量感。</w:t>
            </w:r>
          </w:p>
          <w:p w14:paraId="11FCC61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回归生活，感受数学的应用价值</w:t>
            </w:r>
          </w:p>
          <w:p w14:paraId="64E4D2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0AAF31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李羚：</w:t>
            </w:r>
            <w:r>
              <w:rPr>
                <w:rFonts w:hint="eastAsia" w:ascii="宋体" w:hAnsi="宋体" w:eastAsia="宋体" w:cs="宋体"/>
                <w:b w:val="0"/>
                <w:bCs w:val="0"/>
                <w:sz w:val="24"/>
                <w:szCs w:val="24"/>
                <w:lang w:val="en-US" w:eastAsia="zh-CN"/>
              </w:rPr>
              <w:t>《可能性》这节课在实践活动中让学生体验随机性，在统计的数据分析中发展学生数据意识，在说理的过程中发展了学生的推理意识，解放学生的思维。学生在问题引领中亲历了“猜测一实践-验证”这样一个完整的操作活动，积累了基本活动，提升了统计素养，真正做到了四维由表及里的转变。从以下几个方面对学生核心素养培养做出了努力。</w:t>
            </w:r>
          </w:p>
          <w:p w14:paraId="07CC08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(一)在数据的收集、整理和分析的统计活动中，培养学生数据意识。</w:t>
            </w:r>
          </w:p>
          <w:p w14:paraId="1E0629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课设计了摸球、摸牌的实验数据分析等丰富的统计探究活动，加强学生对数据的意义及随机性的感悟。在摸球游戏环节黄提出了三个关键问题：1在摸之前你能确定摸出什么颜色吗？2.你能确定一定第几次摸红球吗？3.这个组已经连续摸到3次黄色，下一次一定摸出红色吗？通过三个关键问题让学生更深刻的感受随机性。让学生意识到同样的事情每次</w:t>
            </w:r>
          </w:p>
          <w:p w14:paraId="6B6F75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收集到的数据可能不同，而只要有足够的数据就能从中发现规律，以此帮助学生更好地理解生活中的随机现象，逐步培养学生用数据说话的习惯。</w:t>
            </w:r>
          </w:p>
          <w:p w14:paraId="21969A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(二)在学生的互动交流和体验验证中，培养学生推理意识。</w:t>
            </w:r>
          </w:p>
          <w:p w14:paraId="29CBF1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本课注重学生用数学的语言对可能性事件中一些可能性的结果做出合理性的解释，帮助学生养成讲道理，有条理的思维习惯，增强交流的能力。用自己的语言解释自己的推理过程，培养学生推理的意识。比如：</w:t>
            </w:r>
          </w:p>
          <w:p w14:paraId="6E33E3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(三)在对现实应用问题的反思和实践中，发展学生的应用意识。</w:t>
            </w:r>
          </w:p>
          <w:p w14:paraId="546908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对知识的学习需要经历一个由具体到抽象再到具体的高阶思维过程。纵观本节课，注重从学生的生活经验中提炼出可能性事件，抽象出统计的数学知识。在学生对可能性有充分的认识和理解之后，我又由抽象回归具体，让学驱光生活中的可能性现象以及运可能性的随机事件发展规律解决现实生活中的转盘抽奖问题，有效发展了学生的应用意识</w:t>
            </w:r>
          </w:p>
          <w:p w14:paraId="61ADD8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1236A4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评课：</w:t>
            </w:r>
          </w:p>
          <w:p w14:paraId="61E117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刘红：聚焦单位概念 让量感自然生长</w:t>
            </w:r>
          </w:p>
          <w:p w14:paraId="550E75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r>
              <w:rPr>
                <w:rFonts w:hint="eastAsia"/>
                <w:lang w:val="en-US" w:eastAsia="zh-CN"/>
              </w:rPr>
              <w:t>一、</w:t>
            </w:r>
            <w:r>
              <w:rPr>
                <w:rFonts w:hint="eastAsia"/>
                <w:lang w:eastAsia="zh-CN"/>
              </w:rPr>
              <w:t xml:space="preserve">从故事中提问，体会度量的必要性。      </w:t>
            </w:r>
          </w:p>
          <w:p w14:paraId="4E14FC7E">
            <w:pPr>
              <w:rPr>
                <w:rFonts w:hint="eastAsia"/>
                <w:lang w:eastAsia="zh-CN"/>
              </w:rPr>
            </w:pPr>
            <w:r>
              <w:rPr>
                <w:rFonts w:hint="eastAsia"/>
                <w:lang w:val="en-US" w:eastAsia="zh-CN"/>
              </w:rPr>
              <w:t>本课伊始，乔老师创设“阿福的新衣”数学故事入手，学生在故事情境中明白了：师傅的“一拃”和徒弟的“一拃”不是一样长的，所以度量的标准不同，就不能得到准确的结果。体会统一度量单位长度的必要性，从而产生认识度量单位的强烈欲望。   </w:t>
            </w:r>
            <w:r>
              <w:rPr>
                <w:rFonts w:hint="eastAsia"/>
                <w:lang w:eastAsia="zh-CN"/>
              </w:rPr>
              <w:t xml:space="preserve">   </w:t>
            </w:r>
          </w:p>
          <w:p w14:paraId="0483EAF3">
            <w:pPr>
              <w:rPr>
                <w:rFonts w:hint="eastAsia"/>
                <w:lang w:eastAsia="zh-CN"/>
              </w:rPr>
            </w:pPr>
            <w:r>
              <w:rPr>
                <w:rFonts w:hint="eastAsia"/>
                <w:lang w:val="en-US" w:eastAsia="zh-CN"/>
              </w:rPr>
              <w:t>二、</w:t>
            </w:r>
            <w:r>
              <w:rPr>
                <w:rFonts w:hint="eastAsia"/>
                <w:lang w:eastAsia="zh-CN"/>
              </w:rPr>
              <w:t xml:space="preserve">从动作中感悟，丰富量感的体验。      </w:t>
            </w:r>
          </w:p>
          <w:p w14:paraId="0A273CC2">
            <w:pPr>
              <w:rPr>
                <w:rFonts w:hint="eastAsia"/>
                <w:lang w:eastAsia="zh-CN"/>
              </w:rPr>
            </w:pPr>
            <w:r>
              <w:rPr>
                <w:rFonts w:hint="eastAsia"/>
                <w:lang w:eastAsia="zh-CN"/>
              </w:rPr>
              <w:t>本课的重点是帮助学生建立好1厘米的表象，为了突破这个重点，</w:t>
            </w:r>
            <w:r>
              <w:rPr>
                <w:rFonts w:hint="eastAsia"/>
                <w:lang w:val="en-US" w:eastAsia="zh-CN"/>
              </w:rPr>
              <w:t>乔</w:t>
            </w:r>
            <w:r>
              <w:rPr>
                <w:rFonts w:hint="eastAsia"/>
                <w:lang w:eastAsia="zh-CN"/>
              </w:rPr>
              <w:t xml:space="preserve">老师用一连串的动作，带领学生形成1厘米的表象。      </w:t>
            </w:r>
          </w:p>
          <w:p w14:paraId="1623D4CD">
            <w:pPr>
              <w:rPr>
                <w:rFonts w:hint="eastAsia"/>
                <w:lang w:eastAsia="zh-CN"/>
              </w:rPr>
            </w:pPr>
            <w:r>
              <w:rPr>
                <w:rFonts w:hint="eastAsia"/>
                <w:lang w:eastAsia="zh-CN"/>
              </w:rPr>
              <w:t>第一个动作：“取”。</w:t>
            </w:r>
            <w:r>
              <w:rPr>
                <w:rFonts w:hint="eastAsia"/>
                <w:lang w:val="en-US" w:eastAsia="zh-CN"/>
              </w:rPr>
              <w:t>乔</w:t>
            </w:r>
            <w:r>
              <w:rPr>
                <w:rFonts w:hint="eastAsia"/>
                <w:lang w:eastAsia="zh-CN"/>
              </w:rPr>
              <w:t xml:space="preserve">老师在投影下从尺子上取下1厘米，并让学生从学具盘中取出1厘米长的小棒，让学生“认标准”，初步感受1厘米的长度。第二个动作：“捏”。把1厘米长的小棒捏在拇指与食指之间，让学生“比划标准”，这样学生用自己的切身体会，再次感受1厘米的长度。第三个动作：“想”。取下1厘米的小棒，闭眼想象，1厘米到底有多长，这个闭眼想的过程就是学生再次内化的过程。第四个动作：“做”。自己再用大拇指和食指比划出1厘米的长度，学生能把1厘米的表象刻画在脑中，并比划出来，这就深刻内化了1厘米的表象。 第五个动作：“验”。刚才学生自己内化并比划出的1厘米到底对不对呢？用1厘米的小棒再卡回去验证，这样，比划准确的同学再进行强化，而且获得成功的体验；比划不够准确的同学再感受一次、并调整一次，此时人人都形成了1厘米的表象。第六个动作：“找”。学生心目中有1厘米的表象了，再让它们应用到生活中去，找到长度大约1厘米的物品，找到后再用1厘米的标准去比对，让学生找到生活中1厘米的参照物，更有助于1厘米深入学生的心里。  </w:t>
            </w:r>
          </w:p>
          <w:p w14:paraId="7564BD48">
            <w:pPr>
              <w:rPr>
                <w:rFonts w:hint="eastAsia"/>
                <w:lang w:eastAsia="zh-CN"/>
              </w:rPr>
            </w:pPr>
            <w:r>
              <w:rPr>
                <w:rFonts w:hint="eastAsia"/>
                <w:lang w:val="en-US" w:eastAsia="zh-CN"/>
              </w:rPr>
              <w:t>三、</w:t>
            </w:r>
            <w:r>
              <w:rPr>
                <w:rFonts w:hint="eastAsia"/>
                <w:lang w:eastAsia="zh-CN"/>
              </w:rPr>
              <w:t xml:space="preserve">从测量中建构，感悟度量的本质。     </w:t>
            </w:r>
          </w:p>
          <w:p w14:paraId="59A01CAB">
            <w:pPr>
              <w:rPr>
                <w:rFonts w:hint="eastAsia"/>
                <w:lang w:eastAsia="zh-CN"/>
              </w:rPr>
            </w:pPr>
            <w:r>
              <w:rPr>
                <w:rFonts w:hint="eastAsia"/>
                <w:lang w:eastAsia="zh-CN"/>
              </w:rPr>
              <w:t>度量的本质是看看度量的对象中包含几个度量单位。</w:t>
            </w:r>
            <w:r>
              <w:rPr>
                <w:rFonts w:hint="eastAsia"/>
                <w:lang w:val="en-US" w:eastAsia="zh-CN"/>
              </w:rPr>
              <w:t>乔</w:t>
            </w:r>
            <w:r>
              <w:rPr>
                <w:rFonts w:hint="eastAsia"/>
                <w:lang w:eastAsia="zh-CN"/>
              </w:rPr>
              <w:t>老师要求学生用一个1厘米的小棒去度量纸条的长度，引导学生边量边做记号，学生量完，巧妙地建构成尺子雏形。再引导学生观察自己手中的学生尺，完善自己画出的尺子。这个过程逐步让学生经历小尺的产生过程，明白了尺的诞生其实就是为了度量的方便。在课堂上我们还原一些重要数学知识的形成过程，让学生去经历和体验，让学生真切感悟度量的本质。</w:t>
            </w:r>
          </w:p>
          <w:p w14:paraId="434972D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楷体" w:hAnsi="楷体" w:eastAsia="楷体" w:cs="楷体"/>
                <w:sz w:val="24"/>
                <w:szCs w:val="24"/>
                <w:lang w:eastAsia="zh-CN"/>
              </w:rPr>
            </w:pPr>
          </w:p>
          <w:p w14:paraId="70C02CF5">
            <w:pPr>
              <w:rPr>
                <w:rFonts w:hint="eastAsia"/>
              </w:rPr>
            </w:pPr>
            <w:r>
              <w:rPr>
                <w:rFonts w:hint="eastAsia" w:ascii="宋体" w:hAnsi="宋体" w:eastAsia="宋体" w:cs="宋体"/>
                <w:b/>
                <w:bCs/>
                <w:sz w:val="24"/>
                <w:szCs w:val="24"/>
                <w:lang w:val="en-US" w:eastAsia="zh-CN"/>
              </w:rPr>
              <w:t>陈烨：</w:t>
            </w:r>
            <w:r>
              <w:rPr>
                <w:rFonts w:hint="eastAsia"/>
                <w:lang w:eastAsia="zh-CN"/>
              </w:rPr>
              <w:t xml:space="preserve"> 数学</w:t>
            </w:r>
            <w:r>
              <w:rPr>
                <w:rFonts w:hint="eastAsia"/>
              </w:rPr>
              <w:t>实践是最好的试金石。学生</w:t>
            </w:r>
            <w:r>
              <w:rPr>
                <w:rFonts w:hint="eastAsia"/>
                <w:lang w:eastAsia="zh-CN"/>
              </w:rPr>
              <w:t>通过</w:t>
            </w:r>
            <w:r>
              <w:rPr>
                <w:rFonts w:hint="eastAsia"/>
              </w:rPr>
              <w:t>摸球</w:t>
            </w:r>
            <w:r>
              <w:rPr>
                <w:rFonts w:hint="eastAsia"/>
                <w:lang w:eastAsia="zh-CN"/>
              </w:rPr>
              <w:t>、摸牌、装球、猜球等大量的实践活动</w:t>
            </w:r>
            <w:r>
              <w:rPr>
                <w:rFonts w:hint="eastAsia"/>
              </w:rPr>
              <w:t>，经历“可能性”大小形成的探究过程，感受随机事件发生的可能性的大小。孩子们在玩中学，从活动中悟，真正成为了学习活动的主人。</w:t>
            </w:r>
          </w:p>
          <w:p w14:paraId="6DD0EC7A">
            <w:pPr>
              <w:rPr>
                <w:rFonts w:hint="eastAsia"/>
              </w:rPr>
            </w:pPr>
            <w:r>
              <w:rPr>
                <w:rFonts w:hint="eastAsia"/>
                <w:lang w:eastAsia="zh-CN"/>
              </w:rPr>
              <w:t xml:space="preserve">    </w:t>
            </w:r>
            <w:r>
              <w:rPr>
                <w:rFonts w:hint="eastAsia"/>
              </w:rPr>
              <w:t xml:space="preserve">1、转变学生的思维方式。学生虽然有一定的生活经验，但是作为一节数学课，重点是让学生通过这节课感知体验，让学生学会用数学的眼光去看待问题。可能性背后蕴藏的是统计的思想，并不是因为盒子里2个都是红球，所以一定是红球。而是每个球都是有可能的，而且每个球摸到的可能性是相等的，由于是从颜色的角度思考，两个球都是红球，各自百分之五十的可能性合起来是百分之一百，所以才一定是红球。简单的现象背后蕴含的数学逻辑才是这节课的目标，同时也是这节课的难点。    </w:t>
            </w:r>
          </w:p>
          <w:p w14:paraId="5D78DBD5">
            <w:pPr>
              <w:rPr>
                <w:rFonts w:hint="eastAsia"/>
              </w:rPr>
            </w:pPr>
            <w:r>
              <w:rPr>
                <w:rFonts w:hint="eastAsia"/>
                <w:lang w:eastAsia="zh-CN"/>
              </w:rPr>
              <w:t xml:space="preserve">    </w:t>
            </w:r>
            <w:r>
              <w:rPr>
                <w:rFonts w:hint="eastAsia"/>
              </w:rPr>
              <w:t>2、为学生提供更丰富的学材。在体会可能性的大小环节，是延续一贯情境用摸球作为学习载体还是回归课本上的摸牌是一个困难的选择。摸球时学生的注意对象全部都是放在颜色上的。4个球，红黄种颜色，任意摸一个，学生能理解有2种可能：摸到红球、摸到黄球。学生能体会每个球都能摸到，但不会想到这样4个球其实是4种可能，摸到每个球都是其中的1种可能。而扑克牌即有颜色又有数字，可观察的角度更多样，学生能够很方便地理解4张牌倒扣桌上，任意摸一张有4种可能。不同颜色的牌张数不同，可能性就有大小。所以</w:t>
            </w:r>
            <w:r>
              <w:rPr>
                <w:rFonts w:hint="eastAsia"/>
                <w:lang w:eastAsia="zh-CN"/>
              </w:rPr>
              <w:t>李老师尊重教材，</w:t>
            </w:r>
            <w:r>
              <w:rPr>
                <w:rFonts w:hint="eastAsia"/>
              </w:rPr>
              <w:t xml:space="preserve">放弃用摸球代替摸牌，让学生的理解更加深入，同时也让学生能在不同的情境中体会可能性。    </w:t>
            </w:r>
          </w:p>
          <w:p w14:paraId="37D5BBDF">
            <w:pPr>
              <w:rPr>
                <w:rFonts w:hint="eastAsia"/>
              </w:rPr>
            </w:pPr>
            <w:r>
              <w:rPr>
                <w:rFonts w:hint="eastAsia"/>
                <w:lang w:eastAsia="zh-CN"/>
              </w:rPr>
              <w:t xml:space="preserve">   </w:t>
            </w:r>
            <w:r>
              <w:rPr>
                <w:rFonts w:hint="eastAsia"/>
              </w:rPr>
              <w:t> 3、课堂教学要回归数学的本源。“每一个球都有可能摸到”是这节课生长的根基，在明确这个正确结论的基础上再对数据进行分析，让学生充分体验到游戏的随机性。整个逻辑应该是由等可能性延伸出可能性的大小，在极限的状态下就转化成了一定和不可能。     </w:t>
            </w:r>
          </w:p>
          <w:p w14:paraId="47BC9871">
            <w:pPr>
              <w:rPr>
                <w:sz w:val="34"/>
                <w:szCs w:val="34"/>
              </w:rPr>
            </w:pPr>
            <w:r>
              <w:rPr>
                <w:rFonts w:hint="eastAsia"/>
                <w:lang w:eastAsia="zh-CN"/>
              </w:rPr>
              <w:t xml:space="preserve">    </w:t>
            </w:r>
            <w:r>
              <w:rPr>
                <w:rFonts w:hint="eastAsia"/>
              </w:rPr>
              <w:t>整节课课堂活动丰富、充满趣味，很好地调动了学生的积极性，游戏设计出彩、富有吸引力，活动目的明确。教学中</w:t>
            </w:r>
            <w:r>
              <w:rPr>
                <w:rFonts w:hint="eastAsia"/>
                <w:lang w:eastAsia="zh-CN"/>
              </w:rPr>
              <w:t>李老师</w:t>
            </w:r>
            <w:r>
              <w:rPr>
                <w:rFonts w:hint="eastAsia"/>
              </w:rPr>
              <w:t>善于引导学生用数学语言对思维过程进行完整表达，很好地体现了新课标理念的要求。</w:t>
            </w:r>
            <w:r>
              <w:rPr>
                <w:rFonts w:hint="eastAsia"/>
                <w:lang w:eastAsia="zh-CN"/>
              </w:rPr>
              <w:t>我也更深刻的认知到</w:t>
            </w:r>
            <w:r>
              <w:rPr>
                <w:rFonts w:hint="eastAsia"/>
              </w:rPr>
              <w:t>教学应当找准数学知识的根基，回归本源。形式是外在，数学的逻辑才是核心与根本。这样的一堂课才是紧紧围绕课题，体现知识连续性和结构性的课堂，而非在不同活动中进行孤立的教学。</w:t>
            </w:r>
          </w:p>
          <w:p w14:paraId="03DA71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14:paraId="130F1F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韩舒阳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一节课在老师出示断尺以后，告诉孩子有几个1厘米就是几厘米，测量就是长度单位的累加，这个对于孩子以后学习长度单位做了一个很好的范本。第二节课李老师在出示了三个都是黄球以后让孩子猜袋子里都是什么球，也有一个学生说也有可能有红球，李老师给予了肯定，体现了统计领域里的随机性。板贴上可能性从大到小排序的时候，还说到了可能性特别大就是一定，可能性特别小就是不可能，体现了极限的思想。</w:t>
            </w:r>
          </w:p>
          <w:p w14:paraId="597945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丁媛媛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节课都有亮点，都将数学活动融于整节课，但是又有区别，乔老师的课堂富有趣味，故事导入符合孩子的年龄特征，可以让他们自然而然感知统一单位的必要性。在建立1厘米表象的时候，通过多个动作，和趣味性的语言，让孩子更有兴趣去学。李老师的课更有数学味，她很擅长追问，而且能问到点上，利落干净。</w:t>
            </w:r>
          </w:p>
          <w:p w14:paraId="11B59C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倪校高位引领：《经历实践过程，形成结构思维》</w:t>
            </w:r>
          </w:p>
          <w:p w14:paraId="153FF37F">
            <w:pPr>
              <w:widowControl/>
              <w:spacing w:line="360" w:lineRule="auto"/>
              <w:ind w:firstLine="500"/>
              <w:jc w:val="left"/>
              <w:rPr>
                <w:rFonts w:hint="eastAsia" w:ascii="宋体" w:hAnsi="宋体" w:eastAsia="宋体" w:cs="宋体"/>
                <w:b/>
                <w:bCs/>
                <w:sz w:val="24"/>
                <w:szCs w:val="24"/>
                <w:lang w:val="en-US" w:eastAsia="zh-CN"/>
              </w:rPr>
            </w:pPr>
            <w:r>
              <w:rPr>
                <w:rFonts w:hint="eastAsia" w:asciiTheme="minorEastAsia" w:hAnsiTheme="minorEastAsia" w:cstheme="minorEastAsia"/>
                <w:spacing w:val="10"/>
                <w:kern w:val="0"/>
                <w:sz w:val="24"/>
                <w:shd w:val="clear" w:color="auto" w:fill="FFFFFF"/>
                <w:lang w:bidi="ar"/>
              </w:rPr>
              <w:t>倪校指出两节课都能着眼素养设计实践活动，都能有效交流促进思维生长，都能关注常规培养学习习惯，两节课情境基于实际，充分激发学生学习积极性；生生互动有效，有效提升学生合作能力。同时，她指出课堂要帮助学生形成完整的知识结构，要引导学生在反思交流中不断形成结构思维意识，要通过更开放的设计打开学生学生思路。</w:t>
            </w:r>
          </w:p>
          <w:p w14:paraId="48005FF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创设情境，体会统一长度单位的需求。</w:t>
            </w:r>
          </w:p>
          <w:p w14:paraId="6A00F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量感主要是指对事物的可测量属性及大小关系的直观感知。知道度量的意义，能够理解统一度量单位的必要性；会针对真实的情境选择合适的度量单位进行度量，会在同一度量方法下进行不同单位的换算；初步感知度量工具和方法引起的误差，能合理得到或估计度量的结果。建立量感有助于养成用定量的方法认识和解决问题的习惯，是形成抽象能力和数学应用意识的经验基础。</w:t>
            </w:r>
          </w:p>
          <w:p w14:paraId="013DF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历用不同方式测量物体长度的过程，在对比中体会建立统一度量单位的重要性，在选择中对度量单位有一个整体的感知。组织学生完整经历学习过程，在观察、操作、交流等丰富活动中建立1厘米的表象，在量、画、估等活动中完成对数学概念的抽象与概括，深化对厘米的认识，在反思提炼中不断形成结构思维意识，从而进一步发挥其起始课的节点价值。</w:t>
            </w:r>
          </w:p>
          <w:p w14:paraId="4E27C873">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操作活动，经历建立厘米表象的过程</w:t>
            </w:r>
          </w:p>
          <w:p w14:paraId="190CB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认识1厘米</w:t>
            </w:r>
          </w:p>
          <w:p w14:paraId="4D92B5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捏一捏：从盘子里拿出1厘米的小棒，用大拇指和食指轻轻捏住，观察1厘米有多长。抽掉小棒，保持手指不动，再看看1厘米大约有多长。</w:t>
            </w:r>
          </w:p>
          <w:p w14:paraId="2DBEE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试一试：手指合上，重新张开大拇指和食指，比划出1厘米，用小棒验证一下比划的1厘米是否准确。（学生按要求比划1厘米。）</w:t>
            </w:r>
          </w:p>
          <w:p w14:paraId="31EFC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找一找：带着这种感觉，在我们身边、身体上找一找有哪些物体的长度大约是1厘米。先找一找，再用小棒比一比，最后把找到的1厘米的长度向同桌介绍一下。</w:t>
            </w:r>
          </w:p>
          <w:p w14:paraId="53B76932">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动手实践，丰富数学实践活动的经验</w:t>
            </w:r>
          </w:p>
          <w:p w14:paraId="226F496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回顾反思，促进结构思维的内化</w:t>
            </w:r>
          </w:p>
          <w:p w14:paraId="0D893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了更好地掌握知识、方法、过程结构，过程中不断小结：结束时让孩子先独立回顾是怎样的认识厘米的，有哪些收获；结合课堂中主要ppt页面，带领学生回顾学习片断，从学习方法指导中获得新的启示，在知识梳理中清晰过程结构，从而为以后其他长度单位、度量单位的学习构建思维方式的“类结构”</w:t>
            </w:r>
          </w:p>
          <w:p w14:paraId="4EB2F0E1">
            <w:pPr>
              <w:widowControl/>
              <w:spacing w:line="360" w:lineRule="auto"/>
              <w:ind w:firstLine="500"/>
              <w:jc w:val="left"/>
              <w:rPr>
                <w:rFonts w:asciiTheme="minorEastAsia" w:hAnsiTheme="minorEastAsia" w:cstheme="minorEastAsia"/>
                <w:spacing w:val="10"/>
                <w:kern w:val="0"/>
                <w:sz w:val="24"/>
                <w:shd w:val="clear" w:color="auto" w:fill="FFFFFF"/>
                <w:lang w:bidi="ar"/>
              </w:rPr>
            </w:pPr>
            <w:r>
              <w:rPr>
                <w:rFonts w:hint="eastAsia" w:asciiTheme="minorEastAsia" w:hAnsiTheme="minorEastAsia" w:cstheme="minorEastAsia"/>
                <w:spacing w:val="10"/>
                <w:kern w:val="0"/>
                <w:sz w:val="24"/>
                <w:shd w:val="clear" w:color="auto" w:fill="FFFFFF"/>
                <w:lang w:bidi="ar"/>
              </w:rPr>
              <w:t>最后，倪校结合本次活动对培育室的小伙伴们提出了几点要求和期许：一是要加强日常教学反思，积极撰写教育教学论文，不断提升自己的实践能力和表达水平；二是要形成阅读分享机制，通过阅读和交流，拓宽视野，增长见识；三是要基于课题，关注实践作业的设计，让学生在实践中深化理解，提升能力；四是要抓住机会多外出学习，敢于迎接挑战，不断提升自己的专业素养和综合能力。</w:t>
            </w:r>
          </w:p>
          <w:p w14:paraId="7594EC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cs="宋体"/>
                <w:b/>
                <w:bCs/>
                <w:sz w:val="21"/>
                <w:szCs w:val="21"/>
                <w:lang w:val="en-US" w:eastAsia="zh-CN"/>
              </w:rPr>
            </w:pPr>
            <w:bookmarkStart w:id="0" w:name="_GoBack"/>
            <w:bookmarkEnd w:id="0"/>
          </w:p>
        </w:tc>
      </w:tr>
    </w:tbl>
    <w:p w14:paraId="02347F96">
      <w:pPr>
        <w:rPr>
          <w:rFonts w:hint="eastAsia"/>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3F8A6"/>
    <w:multiLevelType w:val="singleLevel"/>
    <w:tmpl w:val="9F13F8A6"/>
    <w:lvl w:ilvl="0" w:tentative="0">
      <w:start w:val="1"/>
      <w:numFmt w:val="chineseCounting"/>
      <w:suff w:val="nothing"/>
      <w:lvlText w:val="%1、"/>
      <w:lvlJc w:val="left"/>
      <w:rPr>
        <w:rFonts w:hint="eastAsia"/>
      </w:rPr>
    </w:lvl>
  </w:abstractNum>
  <w:abstractNum w:abstractNumId="1">
    <w:nsid w:val="FB88DA3A"/>
    <w:multiLevelType w:val="singleLevel"/>
    <w:tmpl w:val="FB88DA3A"/>
    <w:lvl w:ilvl="0" w:tentative="0">
      <w:start w:val="1"/>
      <w:numFmt w:val="decimal"/>
      <w:lvlText w:val="%1."/>
      <w:lvlJc w:val="left"/>
      <w:pPr>
        <w:tabs>
          <w:tab w:val="left" w:pos="312"/>
        </w:tabs>
      </w:pPr>
    </w:lvl>
  </w:abstractNum>
  <w:abstractNum w:abstractNumId="2">
    <w:nsid w:val="1819E8CD"/>
    <w:multiLevelType w:val="singleLevel"/>
    <w:tmpl w:val="1819E8C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jU0NDQ4OTRkZDQ3YWMyMjAwZDNkYzNhMTZiOGEifQ=="/>
  </w:docVars>
  <w:rsids>
    <w:rsidRoot w:val="00573B9C"/>
    <w:rsid w:val="000A02A4"/>
    <w:rsid w:val="000A6385"/>
    <w:rsid w:val="001357F0"/>
    <w:rsid w:val="0015554C"/>
    <w:rsid w:val="001C1A56"/>
    <w:rsid w:val="00261512"/>
    <w:rsid w:val="00316E55"/>
    <w:rsid w:val="003466D3"/>
    <w:rsid w:val="0045525B"/>
    <w:rsid w:val="00490584"/>
    <w:rsid w:val="005511B7"/>
    <w:rsid w:val="00573B9C"/>
    <w:rsid w:val="005F36B7"/>
    <w:rsid w:val="006D0A44"/>
    <w:rsid w:val="006E2DC9"/>
    <w:rsid w:val="006E4AB2"/>
    <w:rsid w:val="006F6AC0"/>
    <w:rsid w:val="0075221C"/>
    <w:rsid w:val="00790E89"/>
    <w:rsid w:val="007B0D91"/>
    <w:rsid w:val="007B6A2D"/>
    <w:rsid w:val="008A1C57"/>
    <w:rsid w:val="00A17375"/>
    <w:rsid w:val="00A6466E"/>
    <w:rsid w:val="00AF4645"/>
    <w:rsid w:val="00C21B62"/>
    <w:rsid w:val="00C43EA7"/>
    <w:rsid w:val="00D300D0"/>
    <w:rsid w:val="00D75C21"/>
    <w:rsid w:val="00DD49F5"/>
    <w:rsid w:val="00EB0F77"/>
    <w:rsid w:val="00EB2854"/>
    <w:rsid w:val="00EE56D4"/>
    <w:rsid w:val="00F264A0"/>
    <w:rsid w:val="00F9257D"/>
    <w:rsid w:val="00FD0719"/>
    <w:rsid w:val="0106032D"/>
    <w:rsid w:val="047168CE"/>
    <w:rsid w:val="04846602"/>
    <w:rsid w:val="04D330E5"/>
    <w:rsid w:val="084F6F27"/>
    <w:rsid w:val="09F63AFE"/>
    <w:rsid w:val="0CB95393"/>
    <w:rsid w:val="0DE63E89"/>
    <w:rsid w:val="0E4806A0"/>
    <w:rsid w:val="116E6670"/>
    <w:rsid w:val="13A8500E"/>
    <w:rsid w:val="15511622"/>
    <w:rsid w:val="15B4486D"/>
    <w:rsid w:val="1BAB551E"/>
    <w:rsid w:val="1C640D9B"/>
    <w:rsid w:val="1CD53A47"/>
    <w:rsid w:val="1D3544E5"/>
    <w:rsid w:val="1DCA0189"/>
    <w:rsid w:val="1DE1641B"/>
    <w:rsid w:val="1EC8292B"/>
    <w:rsid w:val="1EFB350D"/>
    <w:rsid w:val="20670DC2"/>
    <w:rsid w:val="22724FEE"/>
    <w:rsid w:val="22A74672"/>
    <w:rsid w:val="23277109"/>
    <w:rsid w:val="26A72306"/>
    <w:rsid w:val="27046C92"/>
    <w:rsid w:val="279B4898"/>
    <w:rsid w:val="283D1FBE"/>
    <w:rsid w:val="2E400F3C"/>
    <w:rsid w:val="2FC65BE2"/>
    <w:rsid w:val="2FEF49C8"/>
    <w:rsid w:val="30A4537F"/>
    <w:rsid w:val="30D70FDE"/>
    <w:rsid w:val="32004C6A"/>
    <w:rsid w:val="35702107"/>
    <w:rsid w:val="36E508D2"/>
    <w:rsid w:val="39FC040D"/>
    <w:rsid w:val="3AB90077"/>
    <w:rsid w:val="3B7149E3"/>
    <w:rsid w:val="3D3E2AEA"/>
    <w:rsid w:val="3E1F43EE"/>
    <w:rsid w:val="3FA76EC1"/>
    <w:rsid w:val="41856F3A"/>
    <w:rsid w:val="42613503"/>
    <w:rsid w:val="45CF194F"/>
    <w:rsid w:val="45F365AF"/>
    <w:rsid w:val="469F3D6C"/>
    <w:rsid w:val="488E2B78"/>
    <w:rsid w:val="4C196BFC"/>
    <w:rsid w:val="4FC93D58"/>
    <w:rsid w:val="50795A7A"/>
    <w:rsid w:val="51654692"/>
    <w:rsid w:val="52ED78B4"/>
    <w:rsid w:val="537806AC"/>
    <w:rsid w:val="53982AFD"/>
    <w:rsid w:val="57B93144"/>
    <w:rsid w:val="596F4300"/>
    <w:rsid w:val="5A110B55"/>
    <w:rsid w:val="5B1D6909"/>
    <w:rsid w:val="5BFF6613"/>
    <w:rsid w:val="5CFE6238"/>
    <w:rsid w:val="60FA6154"/>
    <w:rsid w:val="62D15708"/>
    <w:rsid w:val="664408C2"/>
    <w:rsid w:val="6817003C"/>
    <w:rsid w:val="6A4253C0"/>
    <w:rsid w:val="6AE7016F"/>
    <w:rsid w:val="6B2903CE"/>
    <w:rsid w:val="6B7E6624"/>
    <w:rsid w:val="6BCE3108"/>
    <w:rsid w:val="6F614293"/>
    <w:rsid w:val="6FC30AAA"/>
    <w:rsid w:val="70180DF5"/>
    <w:rsid w:val="732D4223"/>
    <w:rsid w:val="75AB6268"/>
    <w:rsid w:val="76E00193"/>
    <w:rsid w:val="7749547D"/>
    <w:rsid w:val="775C2493"/>
    <w:rsid w:val="79A11E5C"/>
    <w:rsid w:val="7CDF7FC2"/>
    <w:rsid w:val="7D0527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iPriority w:val="0"/>
    <w:rPr>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link w:val="2"/>
    <w:qFormat/>
    <w:uiPriority w:val="0"/>
    <w:rPr>
      <w:kern w:val="2"/>
      <w:sz w:val="18"/>
      <w:szCs w:val="18"/>
    </w:rPr>
  </w:style>
  <w:style w:type="character" w:customStyle="1" w:styleId="9">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3962</Words>
  <Characters>3975</Characters>
  <Lines>1</Lines>
  <Paragraphs>1</Paragraphs>
  <TotalTime>0</TotalTime>
  <ScaleCrop>false</ScaleCrop>
  <LinksUpToDate>false</LinksUpToDate>
  <CharactersWithSpaces>4042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2020-08-01T13:19:00Z</dcterms:created>
  <dc:creator>HONG</dc:creator>
  <cp:lastModifiedBy>L</cp:lastModifiedBy>
  <dcterms:modified xsi:type="dcterms:W3CDTF">2024-11-28T14:59:32Z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3724EE2DA5914230BB883E5F48A50CFA_13</vt:lpwstr>
  </property>
</Properties>
</file>