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7113C4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月</w:t>
      </w:r>
      <w:r w:rsidR="00F92C15">
        <w:rPr>
          <w:rFonts w:hint="eastAsia"/>
          <w:b/>
          <w:bCs/>
        </w:rPr>
        <w:t>20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95354F">
        <w:rPr>
          <w:rFonts w:asciiTheme="minorEastAsia" w:hAnsiTheme="minorEastAsia" w:hint="eastAsia"/>
        </w:rPr>
        <w:t>彭卓朴、</w:t>
      </w:r>
      <w:r w:rsidR="001F1E00">
        <w:rPr>
          <w:rFonts w:asciiTheme="minorEastAsia" w:hAnsiTheme="minorEastAsia" w:hint="eastAsia"/>
        </w:rPr>
        <w:t>叶彭丞禹、</w:t>
      </w:r>
      <w:r w:rsidR="00963390" w:rsidRPr="00963390">
        <w:rPr>
          <w:rFonts w:asciiTheme="minorEastAsia" w:hAnsiTheme="minorEastAsia" w:hint="eastAsia"/>
        </w:rPr>
        <w:t>任星辰、</w:t>
      </w:r>
      <w:r w:rsidR="00963390">
        <w:rPr>
          <w:rFonts w:asciiTheme="minorEastAsia" w:hAnsiTheme="minorEastAsia" w:hint="eastAsia"/>
        </w:rPr>
        <w:t>龚翊</w:t>
      </w:r>
      <w:r w:rsidR="0095354F">
        <w:rPr>
          <w:rFonts w:asciiTheme="minorEastAsia" w:hAnsiTheme="minorEastAsia" w:hint="eastAsia"/>
        </w:rPr>
        <w:t>请假，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Default="00F92C15" w:rsidP="00B1502D">
      <w:pPr>
        <w:jc w:val="center"/>
        <w:rPr>
          <w:rFonts w:ascii="宋体" w:hAnsi="宋体"/>
          <w:color w:val="000000"/>
          <w:szCs w:val="21"/>
        </w:rPr>
      </w:pPr>
      <w:r>
        <w:rPr>
          <w:rFonts w:hint="eastAsia"/>
        </w:rPr>
        <w:t>科学：制作吉他</w:t>
      </w:r>
    </w:p>
    <w:p w:rsidR="003D374D" w:rsidRPr="001F1E00" w:rsidRDefault="001238EF" w:rsidP="001F1E00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 w:rsidR="00F92C15">
        <w:rPr>
          <w:rFonts w:ascii="宋体" w:hAnsi="宋体" w:cs="宋体"/>
          <w:kern w:val="0"/>
          <w:szCs w:val="21"/>
        </w:rPr>
        <w:t>这是一节科学小制作活动，“小吉他”是由</w:t>
      </w:r>
      <w:r w:rsidR="00F92C15">
        <w:rPr>
          <w:rFonts w:ascii="宋体" w:hAnsi="宋体" w:cs="宋体" w:hint="eastAsia"/>
          <w:kern w:val="0"/>
          <w:szCs w:val="21"/>
        </w:rPr>
        <w:t>药盒（牙膏盒）、kt板、</w:t>
      </w:r>
      <w:r w:rsidR="00F92C15">
        <w:rPr>
          <w:rFonts w:ascii="宋体" w:hAnsi="宋体" w:cs="宋体"/>
          <w:kern w:val="0"/>
          <w:szCs w:val="21"/>
        </w:rPr>
        <w:t>皮筋三部分组成，它是一件由一根一根皮筋露在外面，只要拨动皮筋，就会发出声音的玩具，原理类似于古筝，如果调整</w:t>
      </w:r>
      <w:r w:rsidR="00F92C15">
        <w:rPr>
          <w:rFonts w:ascii="宋体" w:hAnsi="宋体" w:cs="宋体" w:hint="eastAsia"/>
          <w:kern w:val="0"/>
          <w:szCs w:val="21"/>
        </w:rPr>
        <w:t>小kt板</w:t>
      </w:r>
      <w:r w:rsidR="00F92C15">
        <w:rPr>
          <w:rFonts w:ascii="宋体" w:hAnsi="宋体" w:cs="宋体"/>
          <w:kern w:val="0"/>
          <w:szCs w:val="21"/>
        </w:rPr>
        <w:t>的角度，每根皮筋发出的声音会不一样，具有一定的游戏性和趣味性</w:t>
      </w:r>
      <w:r w:rsidR="00F92C15">
        <w:rPr>
          <w:rFonts w:ascii="宋体" w:hAnsi="宋体" w:cs="宋体" w:hint="eastAsia"/>
          <w:kern w:val="0"/>
          <w:szCs w:val="21"/>
        </w:rPr>
        <w:t>。</w:t>
      </w:r>
      <w:r w:rsidR="00963390" w:rsidRPr="00963390">
        <w:rPr>
          <w:rFonts w:ascii="宋体" w:hAnsi="宋体" w:cs="宋体" w:hint="eastAsia"/>
          <w:b/>
          <w:bCs/>
          <w:szCs w:val="21"/>
        </w:rPr>
        <w:t>彭逸宸</w:t>
      </w:r>
      <w:r w:rsidR="001F1E00">
        <w:rPr>
          <w:rFonts w:ascii="宋体" w:hAnsi="宋体" w:cs="宋体" w:hint="eastAsia"/>
          <w:b/>
          <w:bCs/>
          <w:szCs w:val="21"/>
        </w:rPr>
        <w:t>、李艺涵、陈卓、陈逸州、陈沛延、高乐、郭语桐、</w:t>
      </w:r>
      <w:r w:rsidR="007637AC" w:rsidRPr="007637AC">
        <w:rPr>
          <w:rFonts w:ascii="宋体" w:hAnsi="宋体" w:cs="宋体" w:hint="eastAsia"/>
          <w:b/>
          <w:bCs/>
          <w:szCs w:val="21"/>
        </w:rPr>
        <w:t>尹子昕、</w:t>
      </w:r>
      <w:r w:rsidR="001F1E00">
        <w:rPr>
          <w:rFonts w:ascii="宋体" w:hAnsi="宋体" w:cs="宋体" w:hint="eastAsia"/>
          <w:b/>
          <w:bCs/>
          <w:szCs w:val="21"/>
        </w:rPr>
        <w:t>朱汐汐、陆泽安、谭思远、毕芮、陈书瑶、韩杨、周玥萱、徐晟昊、常杰奕、王蕙慈</w:t>
      </w:r>
      <w:r w:rsidR="00F92C15">
        <w:rPr>
          <w:rFonts w:ascii="宋体" w:hAnsi="宋体" w:cs="宋体"/>
          <w:kern w:val="0"/>
          <w:szCs w:val="21"/>
        </w:rPr>
        <w:t>愿意动手操作，体验自制玩具的乐趣</w:t>
      </w:r>
      <w:r w:rsidR="00865EE6">
        <w:rPr>
          <w:rFonts w:ascii="宋体" w:hAnsi="宋体" w:cs="宋体" w:hint="eastAsia"/>
          <w:kern w:val="0"/>
          <w:szCs w:val="21"/>
        </w:rPr>
        <w:t>；</w:t>
      </w:r>
      <w:r w:rsidR="001F1E00">
        <w:rPr>
          <w:rFonts w:ascii="宋体" w:hAnsi="宋体" w:cs="宋体" w:hint="eastAsia"/>
          <w:b/>
          <w:bCs/>
          <w:szCs w:val="21"/>
        </w:rPr>
        <w:t>李艺涵、陈卓、陈逸州、陈沛延、高乐、郭语桐、朱汐汐、陆泽安、谭思远、</w:t>
      </w:r>
      <w:r w:rsidR="007637AC" w:rsidRPr="007637AC">
        <w:rPr>
          <w:rFonts w:ascii="宋体" w:hAnsi="宋体" w:cs="宋体" w:hint="eastAsia"/>
          <w:b/>
          <w:bCs/>
          <w:szCs w:val="21"/>
        </w:rPr>
        <w:t>尹子昕、</w:t>
      </w:r>
      <w:r w:rsidR="001F1E00">
        <w:rPr>
          <w:rFonts w:ascii="宋体" w:hAnsi="宋体" w:cs="宋体" w:hint="eastAsia"/>
          <w:b/>
          <w:bCs/>
          <w:szCs w:val="21"/>
        </w:rPr>
        <w:t>毕芮、陈书瑶、韩杨、周玥萱、徐晟昊、常杰奕、王蕙慈</w:t>
      </w:r>
      <w:r w:rsidR="00F92C15">
        <w:rPr>
          <w:rFonts w:ascii="宋体" w:hAnsi="宋体"/>
          <w:kern w:val="0"/>
          <w:szCs w:val="21"/>
        </w:rPr>
        <w:t>使用各种废旧材料，尝试制作小吉他</w:t>
      </w:r>
      <w:r w:rsidR="00865EE6">
        <w:rPr>
          <w:rFonts w:ascii="宋体" w:hAnsi="宋体" w:cs="宋体" w:hint="eastAsia"/>
          <w:kern w:val="0"/>
          <w:szCs w:val="21"/>
        </w:rPr>
        <w:t>。</w:t>
      </w: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Pr="00865EE6" w:rsidRDefault="00646AFA" w:rsidP="00646AFA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lastRenderedPageBreak/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F92C15">
        <w:rPr>
          <w:rFonts w:asciiTheme="majorEastAsia" w:eastAsiaTheme="majorEastAsia" w:hAnsiTheme="majorEastAsia" w:hint="eastAsia"/>
          <w:sz w:val="24"/>
        </w:rPr>
        <w:t>徐福记小煎饼、腰果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F92C15">
        <w:rPr>
          <w:rFonts w:hint="eastAsia"/>
        </w:rPr>
        <w:t>花色炒</w:t>
      </w:r>
      <w:r w:rsidR="00184CF3">
        <w:rPr>
          <w:rFonts w:hint="eastAsia"/>
        </w:rPr>
        <w:t>饭、</w:t>
      </w:r>
      <w:r w:rsidR="00F92C15">
        <w:rPr>
          <w:rFonts w:hint="eastAsia"/>
        </w:rPr>
        <w:t>莲藕百叶老鸭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F92C15">
        <w:rPr>
          <w:rFonts w:hint="eastAsia"/>
        </w:rPr>
        <w:t>小馄饨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F92C15">
        <w:rPr>
          <w:rFonts w:hint="eastAsia"/>
        </w:rPr>
        <w:t>橙子、哈密瓜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穿衣服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p w:rsidR="00D63A6C" w:rsidRPr="00D63A6C" w:rsidRDefault="002A0E88">
      <w:pPr>
        <w:spacing w:line="360" w:lineRule="exact"/>
        <w:rPr>
          <w:szCs w:val="21"/>
        </w:rPr>
      </w:pPr>
      <w:r>
        <w:rPr>
          <w:rFonts w:hint="eastAsia"/>
        </w:rPr>
        <w:t>5.</w:t>
      </w:r>
      <w:r>
        <w:t>各位家长，在上周孩子们通过制造声音，感知各种豆子在塑料瓶中。通过摇晃会发出声音，本周我们将继续围绕声音开展活动，我们将继续探索不同的材料与不同材质的瓶子发生碰撞，发出的声音大小不同；材质相同但数量不同的材料和瓶子发生碰撞，发出声音的大小也不同，请大家为孩子准备</w:t>
      </w:r>
      <w:r>
        <w:t>2</w:t>
      </w:r>
      <w:r>
        <w:t>个瓶子：如口香糖瓶子、德芙巧克力罐子这样类似的口可以盖起来的瓶子，还要一些玉米粒、大米、花生等，谢谢合作</w:t>
      </w:r>
      <w:r>
        <w:t>[</w:t>
      </w:r>
      <w:r>
        <w:t>表情</w:t>
      </w:r>
      <w:r>
        <w:t>][</w:t>
      </w:r>
      <w:r>
        <w:t>表情</w:t>
      </w:r>
      <w:r>
        <w:t>]</w:t>
      </w: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37F" w:rsidRDefault="005F637F" w:rsidP="00E40393">
      <w:r>
        <w:separator/>
      </w:r>
    </w:p>
  </w:endnote>
  <w:endnote w:type="continuationSeparator" w:id="1">
    <w:p w:rsidR="005F637F" w:rsidRDefault="005F637F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37F" w:rsidRDefault="005F637F" w:rsidP="00E40393">
      <w:r>
        <w:separator/>
      </w:r>
    </w:p>
  </w:footnote>
  <w:footnote w:type="continuationSeparator" w:id="1">
    <w:p w:rsidR="005F637F" w:rsidRDefault="005F637F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22249"/>
    <w:rsid w:val="00022360"/>
    <w:rsid w:val="00035D26"/>
    <w:rsid w:val="00042772"/>
    <w:rsid w:val="00051730"/>
    <w:rsid w:val="00084F55"/>
    <w:rsid w:val="000904F8"/>
    <w:rsid w:val="00093CAB"/>
    <w:rsid w:val="000A1250"/>
    <w:rsid w:val="000B3D5F"/>
    <w:rsid w:val="000C079C"/>
    <w:rsid w:val="000D68FE"/>
    <w:rsid w:val="000D6C86"/>
    <w:rsid w:val="000F148E"/>
    <w:rsid w:val="000F3FB4"/>
    <w:rsid w:val="001238EF"/>
    <w:rsid w:val="00135767"/>
    <w:rsid w:val="001440DF"/>
    <w:rsid w:val="00184CF3"/>
    <w:rsid w:val="00185892"/>
    <w:rsid w:val="00186CEC"/>
    <w:rsid w:val="001902E8"/>
    <w:rsid w:val="001A3C86"/>
    <w:rsid w:val="001B20DF"/>
    <w:rsid w:val="001C33B4"/>
    <w:rsid w:val="001C61D7"/>
    <w:rsid w:val="001D4B46"/>
    <w:rsid w:val="001F1E00"/>
    <w:rsid w:val="00232262"/>
    <w:rsid w:val="00234358"/>
    <w:rsid w:val="00255062"/>
    <w:rsid w:val="00267FDF"/>
    <w:rsid w:val="00290087"/>
    <w:rsid w:val="002935C1"/>
    <w:rsid w:val="002A0E88"/>
    <w:rsid w:val="002A35B5"/>
    <w:rsid w:val="002A5A45"/>
    <w:rsid w:val="002C0BCF"/>
    <w:rsid w:val="00300606"/>
    <w:rsid w:val="0030188F"/>
    <w:rsid w:val="003044DE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D374D"/>
    <w:rsid w:val="003F213E"/>
    <w:rsid w:val="0041052A"/>
    <w:rsid w:val="004136A0"/>
    <w:rsid w:val="00415593"/>
    <w:rsid w:val="00432796"/>
    <w:rsid w:val="00436262"/>
    <w:rsid w:val="004503AB"/>
    <w:rsid w:val="0046608F"/>
    <w:rsid w:val="00471C31"/>
    <w:rsid w:val="00482EE8"/>
    <w:rsid w:val="00492048"/>
    <w:rsid w:val="004A38CF"/>
    <w:rsid w:val="004A7EFA"/>
    <w:rsid w:val="004C6034"/>
    <w:rsid w:val="004C7BC7"/>
    <w:rsid w:val="004D1F4B"/>
    <w:rsid w:val="004D4771"/>
    <w:rsid w:val="00500796"/>
    <w:rsid w:val="0050372C"/>
    <w:rsid w:val="00510A2A"/>
    <w:rsid w:val="00517069"/>
    <w:rsid w:val="005232F4"/>
    <w:rsid w:val="00536011"/>
    <w:rsid w:val="00567652"/>
    <w:rsid w:val="00577B1C"/>
    <w:rsid w:val="00596730"/>
    <w:rsid w:val="0059679F"/>
    <w:rsid w:val="005A335A"/>
    <w:rsid w:val="005B0D0F"/>
    <w:rsid w:val="005B5A7C"/>
    <w:rsid w:val="005C5AA4"/>
    <w:rsid w:val="005F380D"/>
    <w:rsid w:val="005F637F"/>
    <w:rsid w:val="006176AF"/>
    <w:rsid w:val="00627E83"/>
    <w:rsid w:val="00634EE2"/>
    <w:rsid w:val="006400A3"/>
    <w:rsid w:val="00646AFA"/>
    <w:rsid w:val="006565A0"/>
    <w:rsid w:val="006635F7"/>
    <w:rsid w:val="006716A4"/>
    <w:rsid w:val="00685F10"/>
    <w:rsid w:val="006916E0"/>
    <w:rsid w:val="006D6F71"/>
    <w:rsid w:val="006F1646"/>
    <w:rsid w:val="006F2371"/>
    <w:rsid w:val="006F2EBB"/>
    <w:rsid w:val="006F6F73"/>
    <w:rsid w:val="007113C4"/>
    <w:rsid w:val="00725FA6"/>
    <w:rsid w:val="00732B71"/>
    <w:rsid w:val="007339F7"/>
    <w:rsid w:val="00756886"/>
    <w:rsid w:val="007637AC"/>
    <w:rsid w:val="007B3727"/>
    <w:rsid w:val="007D75D0"/>
    <w:rsid w:val="007E595C"/>
    <w:rsid w:val="007F6891"/>
    <w:rsid w:val="008076B8"/>
    <w:rsid w:val="00823B9E"/>
    <w:rsid w:val="008249BB"/>
    <w:rsid w:val="00824E83"/>
    <w:rsid w:val="00851D21"/>
    <w:rsid w:val="00864839"/>
    <w:rsid w:val="00865EE6"/>
    <w:rsid w:val="00877C2E"/>
    <w:rsid w:val="00881A95"/>
    <w:rsid w:val="008A6190"/>
    <w:rsid w:val="008F3491"/>
    <w:rsid w:val="008F7ACC"/>
    <w:rsid w:val="009234B4"/>
    <w:rsid w:val="009259CE"/>
    <w:rsid w:val="00941EA6"/>
    <w:rsid w:val="0095354F"/>
    <w:rsid w:val="00962340"/>
    <w:rsid w:val="00963390"/>
    <w:rsid w:val="00966CAE"/>
    <w:rsid w:val="00972D1E"/>
    <w:rsid w:val="009856C3"/>
    <w:rsid w:val="00995D2C"/>
    <w:rsid w:val="009A1AE4"/>
    <w:rsid w:val="009B3B29"/>
    <w:rsid w:val="009D0A84"/>
    <w:rsid w:val="009D2084"/>
    <w:rsid w:val="009E22FE"/>
    <w:rsid w:val="00A15508"/>
    <w:rsid w:val="00A319ED"/>
    <w:rsid w:val="00A44F95"/>
    <w:rsid w:val="00A74177"/>
    <w:rsid w:val="00A85997"/>
    <w:rsid w:val="00AA5F76"/>
    <w:rsid w:val="00AB2BD2"/>
    <w:rsid w:val="00AB3B57"/>
    <w:rsid w:val="00AB743F"/>
    <w:rsid w:val="00AC7D6C"/>
    <w:rsid w:val="00AD7073"/>
    <w:rsid w:val="00B039A2"/>
    <w:rsid w:val="00B03D19"/>
    <w:rsid w:val="00B1502D"/>
    <w:rsid w:val="00B43C89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C313CF"/>
    <w:rsid w:val="00C36192"/>
    <w:rsid w:val="00C378E9"/>
    <w:rsid w:val="00C437C1"/>
    <w:rsid w:val="00C44347"/>
    <w:rsid w:val="00C619E8"/>
    <w:rsid w:val="00C61F16"/>
    <w:rsid w:val="00CA31CE"/>
    <w:rsid w:val="00CA3AF9"/>
    <w:rsid w:val="00CC69D7"/>
    <w:rsid w:val="00CE2A1C"/>
    <w:rsid w:val="00CF7C68"/>
    <w:rsid w:val="00D11C37"/>
    <w:rsid w:val="00D271DF"/>
    <w:rsid w:val="00D61362"/>
    <w:rsid w:val="00D63A6C"/>
    <w:rsid w:val="00D761E9"/>
    <w:rsid w:val="00D76B74"/>
    <w:rsid w:val="00D86579"/>
    <w:rsid w:val="00D87F75"/>
    <w:rsid w:val="00D91598"/>
    <w:rsid w:val="00D91AE1"/>
    <w:rsid w:val="00DA0DDC"/>
    <w:rsid w:val="00DC329C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45C6"/>
    <w:rsid w:val="00E165A0"/>
    <w:rsid w:val="00E40393"/>
    <w:rsid w:val="00E86DCA"/>
    <w:rsid w:val="00E97E67"/>
    <w:rsid w:val="00EC7F4D"/>
    <w:rsid w:val="00EE3E4E"/>
    <w:rsid w:val="00EF4571"/>
    <w:rsid w:val="00F13955"/>
    <w:rsid w:val="00F446BF"/>
    <w:rsid w:val="00F5246C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3AA6"/>
    <w:rsid w:val="00FD3FBA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117</cp:revision>
  <cp:lastPrinted>2022-08-31T08:51:00Z</cp:lastPrinted>
  <dcterms:created xsi:type="dcterms:W3CDTF">2021-08-31T12:38:00Z</dcterms:created>
  <dcterms:modified xsi:type="dcterms:W3CDTF">2024-11-20T03:27:00Z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