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FCC8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9月理论学习</w:t>
      </w:r>
    </w:p>
    <w:p w14:paraId="79F83856">
      <w:p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【标题】《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常态化实施小学数学实验教学的策略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》</w:t>
      </w:r>
    </w:p>
    <w:p w14:paraId="755184E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【作者】潘小福 蒋敏杰</w:t>
      </w:r>
    </w:p>
    <w:p w14:paraId="55037218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【主要内容】</w:t>
      </w:r>
    </w:p>
    <w:p w14:paraId="2A1E3ADC">
      <w:pPr>
        <w:numPr>
          <w:ilvl w:val="0"/>
          <w:numId w:val="1"/>
        </w:numP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11"/>
          <w:sz w:val="24"/>
          <w:szCs w:val="24"/>
          <w:bdr w:val="none" w:color="auto" w:sz="0" w:space="0"/>
          <w:shd w:val="clear" w:fill="FFFFFF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11"/>
          <w:sz w:val="24"/>
          <w:szCs w:val="24"/>
          <w:bdr w:val="none" w:color="auto" w:sz="0" w:space="0"/>
          <w:shd w:val="clear" w:fill="FFFFFF"/>
        </w:rPr>
        <w:t>构建常态化实施的理论模型</w:t>
      </w:r>
    </w:p>
    <w:p w14:paraId="49BB88EE"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072130" cy="4076065"/>
            <wp:effectExtent l="0" t="0" r="4445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2130" cy="4076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A9E3121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架构常态化实施的内容序列</w:t>
      </w:r>
    </w:p>
    <w:p w14:paraId="2ED48C8E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实验教学内容一般可以分成三类。第一类，基于教材创编的实验教学内容，主要指针对教材中的某个知识点（如例题、练习题、思考题等）或某个教学环节，结合具体教学内容适当创编的实验。第二类，延伸拓展教材的实验教学内容，主要指针对教材中操作性、综合性较强的教学内容（如“动手做”“探索规律”等），适当延伸、拓展的实验，教学时间通常为一节课。第三类，整合教材的主题性实验教学内容，主要指针对教材中与学生现实生活联系紧密的内容（如“综合与实践”等），将数学学科知识与综合性知识或跨学科知识整合起来，自主开发的主题性实验。</w:t>
      </w:r>
    </w:p>
    <w:p w14:paraId="71852C85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针对不同教学内容，设计的数学实验可分为三种类型。第一类是围绕一个知识点开展的数学实验，这类实验以教材创编为主，内嵌于知识学习过程中，是数学问题理解的某一方面，目标聚焦，内容单一、紧凑，通过实验直接指向对知识点的理解与对问题的求解，如“1毫升滴管中的水可以滴几滴？”“22根小棒怎样围，围成的面积最大？”等。第二类是由若干个连续的数学实验构成的组块实验，这类实验贯穿于一堂课始终，其主要表现有两种：一种是串联式，即一堂课由几个数学实验串联构成，每一次实验都是对前一次认知的深化，如教学“三角形内角和”时，从量三角板各角的度数到折、拼三角形求各角之和，再到借助几何画板的穷举例证，最后进行适度的演绎证明，学生对“三角形内角和”的分析逐步深化，思维不断丰富；另一种是并联式，即一堂课由几个层级相同、侧重不同的实验内容构成实验验证环节，每一次实验都是对数学对象认知的丰富，如教学“一张纸能对折多少次”时，教师引导学生围绕纸张大小、厚薄这两个变量（“大小不变，厚度与对折次数的关系”“材质不变，大小与对折次数的关系”），进行两次实验，共同说明“一张纸对折次数”的问题。第三类是主题式课内外融合实验，这类实验以整合教材的主题活动为主，结合长段学习探究经验，丰富学生对数学知识的理解，如教学“千克的认识”，可以开展数学阅读、生活体验、“身体秤”比拼等主题性体验活动，培养学生的量感。</w:t>
      </w:r>
    </w:p>
    <w:p w14:paraId="0B67B28F"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2D1EB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生成常态化实施的课型范式</w:t>
      </w:r>
    </w:p>
    <w:p w14:paraId="46AA43C6"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20465" cy="2571115"/>
            <wp:effectExtent l="0" t="0" r="3810" b="63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0465" cy="2571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83341A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小学数学实验教学的四种课型范式——规律发现式（如图3）、策略探究式（如图4）、问题解决式（如图5）、意义建构式（如图6）。</w:t>
      </w:r>
    </w:p>
    <w:p w14:paraId="3765F149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A35BB6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46990</wp:posOffset>
            </wp:positionV>
            <wp:extent cx="2503170" cy="3081020"/>
            <wp:effectExtent l="0" t="0" r="1905" b="5080"/>
            <wp:wrapTight wrapText="bothSides">
              <wp:wrapPolygon>
                <wp:start x="0" y="0"/>
                <wp:lineTo x="0" y="21502"/>
                <wp:lineTo x="21534" y="21502"/>
                <wp:lineTo x="21534" y="0"/>
                <wp:lineTo x="0" y="0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03170" cy="308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60960</wp:posOffset>
            </wp:positionV>
            <wp:extent cx="2667000" cy="2085975"/>
            <wp:effectExtent l="0" t="0" r="0" b="0"/>
            <wp:wrapTight wrapText="bothSides">
              <wp:wrapPolygon>
                <wp:start x="0" y="0"/>
                <wp:lineTo x="0" y="21501"/>
                <wp:lineTo x="21523" y="21501"/>
                <wp:lineTo x="21523" y="0"/>
                <wp:lineTo x="0" y="0"/>
              </wp:wrapPolygon>
            </wp:wrapTight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23777C3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033D1AB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184617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F29399E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398A49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867027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ED8C16C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9AA8FAA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939D4AB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54733D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EC4728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5B1152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A439E92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8B92CB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65F672C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B8C98F9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87FD09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7F3C95C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开发常态化实施的实验工具</w:t>
      </w:r>
    </w:p>
    <w:p w14:paraId="64FDF3E7"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564D9F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开展常态化实施的自主评价</w:t>
      </w:r>
    </w:p>
    <w:p w14:paraId="69E5EA2E"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28010" cy="3871595"/>
            <wp:effectExtent l="0" t="0" r="5715" b="508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8010" cy="3871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0D813BC"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53405" cy="3723640"/>
            <wp:effectExtent l="0" t="0" r="4445" b="63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3405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956EDB1">
      <w:pPr>
        <w:numPr>
          <w:numId w:val="0"/>
        </w:numPr>
        <w:ind w:leftChars="0"/>
        <w:rPr>
          <w:rFonts w:ascii="宋体" w:hAnsi="宋体" w:eastAsia="宋体" w:cs="宋体"/>
          <w:sz w:val="24"/>
          <w:szCs w:val="24"/>
        </w:rPr>
      </w:pPr>
    </w:p>
    <w:p w14:paraId="1131BA54">
      <w:pPr>
        <w:numPr>
          <w:numId w:val="0"/>
        </w:numPr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学习反思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】</w:t>
      </w:r>
    </w:p>
    <w:p w14:paraId="60888A5A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数学实验作为一种学习新方式，具有三个比较突出的特点：</w:t>
      </w:r>
    </w:p>
    <w:p w14:paraId="5FD2D9F0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一，让学习过程具有可视性。每个数学小实验都是基于某个数学概念或原理设计的，都是需要学生亲自实践的，每个数学小实验的活动是可视的，包括设计、操作、记录、制作模型等，这为学生提供了多种表达方式的可能，可以让儿童在可视的实验环境中深度理解概念或原理，解决问题，让数学学习变得生动具象。</w:t>
      </w:r>
    </w:p>
    <w:p w14:paraId="1F377C89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二，让学习过程具有尝试性。数学实验有的是验证性的，有的是探索性。无论是验证性还是探索性的数学小实验，都是以学生不断的尝试为基础。对于验证性实验来说，数学知识虽然已经知道但要掌握还需个体自我构建。因此，验证的过程是一个不断尝试的“再创造”、“再发现”过程。对于探索性实验来说，更是一个开放的过程，在设计、操作、观察、对比、推理等过程中充满着尝试与调整。</w:t>
      </w:r>
    </w:p>
    <w:p w14:paraId="7FBFC523">
      <w:pPr>
        <w:numPr>
          <w:numId w:val="0"/>
        </w:numPr>
        <w:ind w:leftChars="0"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其三，让学习过程具有再创性。在实验过程中，要让学生经历“提出问题、准备材料、实验过程、实验分析、实验反思等”过程，在这一过程中经历提问、假设、猜想、尝试、归纳和反思等思维活动。从这个意义上说，每一次假设、每一次尝试、每一次改进都是一个不断再创造的过程，都在促进着学生创造力的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GYT1_CNKI">
    <w:panose1 w:val="02000500000000000000"/>
    <w:charset w:val="86"/>
    <w:family w:val="auto"/>
    <w:pitch w:val="default"/>
    <w:sig w:usb0="80000023" w:usb1="18010000" w:usb2="00000010" w:usb3="00000000" w:csb0="00040003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4903F4"/>
    <w:multiLevelType w:val="singleLevel"/>
    <w:tmpl w:val="584903F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kNmQyY2JmZWYwZWNjZWIyYmQxMzcxMzMxNjBiOGUifQ=="/>
  </w:docVars>
  <w:rsids>
    <w:rsidRoot w:val="52E770AC"/>
    <w:rsid w:val="52E7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2024-11-18T12:51:00Z</dcterms:created>
  <dc:creator>陆萍芬</dc:creator>
  <cp:lastModifiedBy>陆萍芬</cp:lastModifiedBy>
  <dcterms:modified xsi:type="dcterms:W3CDTF">2024-11-18T13:04:38Z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E11587AC46D24FB0AE0A2C5D9D83507A_11</vt:lpwstr>
  </property>
</Properties>
</file>