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美丽的秋天（四）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49A030A5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秋天是美丽的季节也是收获的季节，通过前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面几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周的活动孩子们对秋天的树林和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有了更多的了解。秋天各种各样的豆类也收获了，如：红豆、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蚕豆、豌豆、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黄豆、扁豆、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黑豆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等，对于这些颜色各异、大小不一的豆豆孩子们大都见过和吃过，但是对其名称和特征等却知之甚少。同时孩子们对于这些豆类充满了好奇和疑问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位幼儿想知道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这些豆豆是从哪里来的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位幼儿好奇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它们又是如何生长的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位幼儿想了解豆豆的种类。</w:t>
            </w:r>
          </w:p>
          <w:p w14:paraId="57A251AB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在热闹的菜场里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寻找秋天的美丽，以秋天收获的豆豆为载体，感受秋天的丰收美景。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4F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周发展目标：</w:t>
            </w:r>
          </w:p>
          <w:p w14:paraId="2D313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知道秋天是豆豆收获的时节，能综合运用各种方式感知常见豆类的特征。</w:t>
            </w:r>
          </w:p>
          <w:p w14:paraId="03088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能用美术、音乐、游戏等多种形式表现秋天豆类丰收的美景。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D25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收集秋天收获的各种豆豆，张贴幼儿的美术作品等，布置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和豆豆相关的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主题墙饰。</w:t>
            </w:r>
          </w:p>
          <w:p w14:paraId="26F1B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Cs w:val="21"/>
              </w:rPr>
              <w:t>建构区提供秋天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田野、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菜市场</w:t>
            </w:r>
            <w:r>
              <w:rPr>
                <w:rFonts w:hint="eastAsia" w:ascii="宋体" w:hAnsi="宋体" w:eastAsia="宋体" w:cs="宋体"/>
                <w:szCs w:val="21"/>
              </w:rPr>
              <w:t>照片供幼儿欣赏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建构；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在美工区</w:t>
            </w:r>
            <w:r>
              <w:rPr>
                <w:rFonts w:hint="eastAsia" w:ascii="宋体" w:hAnsi="宋体" w:eastAsia="宋体" w:cs="宋体"/>
                <w:szCs w:val="21"/>
              </w:rPr>
              <w:t>提供秋天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农作物秋收</w:t>
            </w:r>
            <w:r>
              <w:rPr>
                <w:rFonts w:hint="eastAsia" w:ascii="宋体" w:hAnsi="宋体" w:eastAsia="宋体" w:cs="宋体"/>
                <w:szCs w:val="21"/>
              </w:rPr>
              <w:t>的图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Cs w:val="21"/>
              </w:rPr>
              <w:t>供幼儿欣赏并制作秋天田野的景象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 w:eastAsia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幼儿带来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的豆豆，</w:t>
            </w:r>
            <w:r>
              <w:rPr>
                <w:rFonts w:hint="eastAsia" w:ascii="宋体" w:hAnsi="宋体" w:eastAsia="宋体" w:cs="宋体"/>
                <w:szCs w:val="21"/>
              </w:rPr>
              <w:t>供幼儿自主观察、记录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益智区投放各种各样的豆豆，供幼儿进行排序。</w:t>
            </w:r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1.穿适当的衣服，根据冷热情况增减衣物，穿脱衣物并将其整齐的挂于衣帽柜。</w:t>
            </w:r>
          </w:p>
          <w:p w14:paraId="31C410C6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季节干燥，能学会做好防护工作，对手上、嘴唇翘起的皮，做到不乱舔乱撕。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117A3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手工《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豆豆拼贴画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豆豆成长记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等；</w:t>
            </w:r>
          </w:p>
          <w:p w14:paraId="23793B3C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小种子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嘭！豆荚儿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》等；</w:t>
            </w:r>
          </w:p>
          <w:p w14:paraId="540C9770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豆豆排序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拼图小达人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热闹的菜场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；雪花片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玉米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》；万能工匠《推土机》等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 w14:paraId="11DC135C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豆豆分类、有趣的磁铁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水果发电、会跳舞的玉米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老师关注美工区幼儿与材料的互动情况和桌面整理情况。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0EF4C3"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科学：各种各样的豆豆   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半日活动：参观菜场</w:t>
            </w:r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3.健康：豆豆真好吃                 4.音乐：拾豆豆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5.数学：豆豆排序                 整理活动：我会整理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            </w:t>
            </w:r>
          </w:p>
          <w:p w14:paraId="576D4576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豆豆分类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、水果发电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脱套头衫、叠套头衫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骑行《搬运豆豆》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美工室：豆豆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马金莉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8FF830E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1FFB606B"/>
    <w:rsid w:val="1FFBDA7C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BE9909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6EF818"/>
    <w:rsid w:val="2EB7ADE7"/>
    <w:rsid w:val="2EDF3206"/>
    <w:rsid w:val="2F7A5EF9"/>
    <w:rsid w:val="2FF7A194"/>
    <w:rsid w:val="2FFB453B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2BB4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7F5535"/>
    <w:rsid w:val="3B84690C"/>
    <w:rsid w:val="3C3B1B54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3FF1FAF"/>
    <w:rsid w:val="54260108"/>
    <w:rsid w:val="54534955"/>
    <w:rsid w:val="5471739E"/>
    <w:rsid w:val="547E7AFF"/>
    <w:rsid w:val="54FB3828"/>
    <w:rsid w:val="5523289A"/>
    <w:rsid w:val="55FBFAE3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AFCC9DF"/>
    <w:rsid w:val="5B564528"/>
    <w:rsid w:val="5BBE474E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EFE60F"/>
    <w:rsid w:val="5FF9A4DA"/>
    <w:rsid w:val="5FFFBBD2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ADDF87A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AF5DD5"/>
    <w:rsid w:val="6DE45056"/>
    <w:rsid w:val="6DFB146A"/>
    <w:rsid w:val="6DFF974D"/>
    <w:rsid w:val="6E043E55"/>
    <w:rsid w:val="6E9A5805"/>
    <w:rsid w:val="6FBF46CD"/>
    <w:rsid w:val="6FEF2677"/>
    <w:rsid w:val="6FF56345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5F0281"/>
    <w:rsid w:val="72786355"/>
    <w:rsid w:val="727E2131"/>
    <w:rsid w:val="72933FAE"/>
    <w:rsid w:val="72B81005"/>
    <w:rsid w:val="72BC1DC7"/>
    <w:rsid w:val="72BFF1F2"/>
    <w:rsid w:val="73374382"/>
    <w:rsid w:val="73AF05F5"/>
    <w:rsid w:val="73DF335A"/>
    <w:rsid w:val="73EF2FE9"/>
    <w:rsid w:val="73FEB5E3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7FE0522"/>
    <w:rsid w:val="77FFE915"/>
    <w:rsid w:val="78002BF0"/>
    <w:rsid w:val="78D930EC"/>
    <w:rsid w:val="78F3F20D"/>
    <w:rsid w:val="790349EA"/>
    <w:rsid w:val="795C61F7"/>
    <w:rsid w:val="797E8ADB"/>
    <w:rsid w:val="79F781A3"/>
    <w:rsid w:val="7A5D28A8"/>
    <w:rsid w:val="7AB7E6C4"/>
    <w:rsid w:val="7B7A2964"/>
    <w:rsid w:val="7BBB2CD5"/>
    <w:rsid w:val="7BBD606C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DFF5BF2"/>
    <w:rsid w:val="7E3F03AB"/>
    <w:rsid w:val="7E4B05E8"/>
    <w:rsid w:val="7E7569B3"/>
    <w:rsid w:val="7E9BE0BC"/>
    <w:rsid w:val="7EAF7DA7"/>
    <w:rsid w:val="7ED7AA28"/>
    <w:rsid w:val="7EF3162F"/>
    <w:rsid w:val="7EF72B0C"/>
    <w:rsid w:val="7EFD0FF6"/>
    <w:rsid w:val="7EFE38AC"/>
    <w:rsid w:val="7F3F0962"/>
    <w:rsid w:val="7F5820C3"/>
    <w:rsid w:val="7F5B72AF"/>
    <w:rsid w:val="7F623E4F"/>
    <w:rsid w:val="7F6B7CF0"/>
    <w:rsid w:val="7FA766CE"/>
    <w:rsid w:val="7FB92173"/>
    <w:rsid w:val="7FBE40CD"/>
    <w:rsid w:val="7FBE7B6D"/>
    <w:rsid w:val="7FBEE0AC"/>
    <w:rsid w:val="7FBF6FB2"/>
    <w:rsid w:val="7FBFDEC7"/>
    <w:rsid w:val="7FDCE9CC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D585"/>
    <w:rsid w:val="7FFDF155"/>
    <w:rsid w:val="7FFEE3DB"/>
    <w:rsid w:val="7FFF2B5B"/>
    <w:rsid w:val="7FFFBCEF"/>
    <w:rsid w:val="859F6FCF"/>
    <w:rsid w:val="87D7A5FD"/>
    <w:rsid w:val="9BFFBC3A"/>
    <w:rsid w:val="9DCFB4EE"/>
    <w:rsid w:val="9FF644B0"/>
    <w:rsid w:val="A7BE3A78"/>
    <w:rsid w:val="AA7F7889"/>
    <w:rsid w:val="ACDFA3D3"/>
    <w:rsid w:val="AF4EBF2F"/>
    <w:rsid w:val="AFBDBA81"/>
    <w:rsid w:val="B1F68D77"/>
    <w:rsid w:val="B3BBC363"/>
    <w:rsid w:val="B4FF7A3A"/>
    <w:rsid w:val="B6BF5F22"/>
    <w:rsid w:val="B77D49CB"/>
    <w:rsid w:val="B7B56313"/>
    <w:rsid w:val="B7EE1076"/>
    <w:rsid w:val="BA7D7272"/>
    <w:rsid w:val="BBABD627"/>
    <w:rsid w:val="BBB9C038"/>
    <w:rsid w:val="BBBE8153"/>
    <w:rsid w:val="BBF02C8C"/>
    <w:rsid w:val="BDC9778C"/>
    <w:rsid w:val="BDCCFA44"/>
    <w:rsid w:val="BE2B5CE1"/>
    <w:rsid w:val="BF1A18B3"/>
    <w:rsid w:val="BF6FD9EA"/>
    <w:rsid w:val="BFACADCE"/>
    <w:rsid w:val="BFB32360"/>
    <w:rsid w:val="BFBF8B94"/>
    <w:rsid w:val="BFD719D7"/>
    <w:rsid w:val="BFF388B3"/>
    <w:rsid w:val="BFFF364B"/>
    <w:rsid w:val="C4BE066F"/>
    <w:rsid w:val="CDF7BDCF"/>
    <w:rsid w:val="CEE7F16B"/>
    <w:rsid w:val="CFFF6FCC"/>
    <w:rsid w:val="D2BA95C5"/>
    <w:rsid w:val="D3FFAB55"/>
    <w:rsid w:val="D9F65E73"/>
    <w:rsid w:val="DAFC5ADE"/>
    <w:rsid w:val="DB6EB120"/>
    <w:rsid w:val="DDFF49F9"/>
    <w:rsid w:val="DEB9CE81"/>
    <w:rsid w:val="DF7B572B"/>
    <w:rsid w:val="DFB70DB8"/>
    <w:rsid w:val="DFDF1FE8"/>
    <w:rsid w:val="DFFF304C"/>
    <w:rsid w:val="DFFF464D"/>
    <w:rsid w:val="DFFF6E5C"/>
    <w:rsid w:val="E17FBBF4"/>
    <w:rsid w:val="E6AB312A"/>
    <w:rsid w:val="E727319F"/>
    <w:rsid w:val="E7E9F406"/>
    <w:rsid w:val="E9212FB7"/>
    <w:rsid w:val="EBDCC30D"/>
    <w:rsid w:val="EE7D6240"/>
    <w:rsid w:val="EEFF4AE4"/>
    <w:rsid w:val="EEFF5E9C"/>
    <w:rsid w:val="EF3F1CC5"/>
    <w:rsid w:val="EF9355A8"/>
    <w:rsid w:val="EFBE7AC2"/>
    <w:rsid w:val="F1FDEC93"/>
    <w:rsid w:val="F2E7CE2B"/>
    <w:rsid w:val="F2F509C3"/>
    <w:rsid w:val="F37D55E8"/>
    <w:rsid w:val="F3DFBEF1"/>
    <w:rsid w:val="F555ADC1"/>
    <w:rsid w:val="F62FCBD3"/>
    <w:rsid w:val="F67DA6E4"/>
    <w:rsid w:val="F6FFD4F8"/>
    <w:rsid w:val="F7FB97C4"/>
    <w:rsid w:val="F96FA289"/>
    <w:rsid w:val="F9EB962F"/>
    <w:rsid w:val="F9F8DE1E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7F914F"/>
    <w:rsid w:val="FEE508E9"/>
    <w:rsid w:val="FEEB20CE"/>
    <w:rsid w:val="FEEFF556"/>
    <w:rsid w:val="FEFB914D"/>
    <w:rsid w:val="FEFD781C"/>
    <w:rsid w:val="FEFF5BFA"/>
    <w:rsid w:val="FF170860"/>
    <w:rsid w:val="FF3F12BB"/>
    <w:rsid w:val="FF5F7942"/>
    <w:rsid w:val="FF6FB1B0"/>
    <w:rsid w:val="FF77937D"/>
    <w:rsid w:val="FF7CBE23"/>
    <w:rsid w:val="FF9D1F41"/>
    <w:rsid w:val="FFB9E544"/>
    <w:rsid w:val="FFBF07EA"/>
    <w:rsid w:val="FFBFDCAC"/>
    <w:rsid w:val="FFE7799F"/>
    <w:rsid w:val="FFEBA23D"/>
    <w:rsid w:val="FFEDEAAB"/>
    <w:rsid w:val="FFF3D238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1187</Words>
  <Characters>1212</Characters>
  <Lines>3</Lines>
  <Paragraphs>1</Paragraphs>
  <TotalTime>16</TotalTime>
  <ScaleCrop>false</ScaleCrop>
  <LinksUpToDate>false</LinksUpToDate>
  <CharactersWithSpaces>1309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2022-03-16T05:37:00Z</dcterms:created>
  <dc:creator>雨林木风</dc:creator>
  <cp:lastModifiedBy>Phyllis(⃔ *`꒳´ * )⃕↝</cp:lastModifiedBy>
  <cp:lastPrinted>2024-11-11T00:11:35Z</cp:lastPrinted>
  <dcterms:modified xsi:type="dcterms:W3CDTF">2024-11-11T00:12:06Z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4677C381E5994C46A677CEA1773C76DA_13</vt:lpwstr>
  </property>
</Properties>
</file>