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B85601A">
      <w:pPr>
        <w:tabs>
          <w:tab w:val="left" w:pos="4140"/>
          <w:tab w:val="left" w:pos="5812"/>
        </w:tabs>
        <w:spacing w:line="700" w:lineRule="exact"/>
        <w:jc w:val="center"/>
        <w:rPr>
          <w:rFonts w:ascii="仿宋" w:hAnsi="仿宋" w:eastAsia="仿宋" w:cs="仿宋"/>
          <w:color w:val="000000" w:themeColor="text1"/>
          <w:kern w:val="0"/>
          <w:sz w:val="44"/>
          <w:szCs w:val="44"/>
          <w:highlight w:val="none"/>
          <w14:textFill>
            <w14:solidFill>
              <w14:schemeClr w14:val="tx1"/>
            </w14:solidFill>
          </w14:textFill>
        </w:rPr>
      </w:pPr>
    </w:p>
    <w:p w14:paraId="7AE85C3B">
      <w:pPr>
        <w:tabs>
          <w:tab w:val="left" w:pos="4140"/>
          <w:tab w:val="left" w:pos="5812"/>
        </w:tabs>
        <w:spacing w:line="700" w:lineRule="exact"/>
        <w:jc w:val="center"/>
        <w:rPr>
          <w:rFonts w:ascii="仿宋" w:hAnsi="仿宋" w:eastAsia="仿宋" w:cs="仿宋"/>
          <w:color w:val="000000" w:themeColor="text1"/>
          <w:kern w:val="0"/>
          <w:sz w:val="44"/>
          <w:szCs w:val="44"/>
          <w:highlight w:val="none"/>
          <w14:textFill>
            <w14:solidFill>
              <w14:schemeClr w14:val="tx1"/>
            </w14:solidFill>
          </w14:textFill>
        </w:rPr>
      </w:pPr>
    </w:p>
    <w:p w14:paraId="5BE157B8">
      <w:pPr>
        <w:tabs>
          <w:tab w:val="left" w:pos="4140"/>
          <w:tab w:val="left" w:pos="5812"/>
        </w:tabs>
        <w:spacing w:line="700" w:lineRule="exact"/>
        <w:jc w:val="center"/>
        <w:rPr>
          <w:rFonts w:ascii="仿宋" w:hAnsi="仿宋" w:eastAsia="仿宋" w:cs="仿宋"/>
          <w:b/>
          <w:bCs/>
          <w:color w:val="000000" w:themeColor="text1"/>
          <w:kern w:val="0"/>
          <w:sz w:val="44"/>
          <w:szCs w:val="44"/>
          <w:highlight w:val="none"/>
          <w14:textFill>
            <w14:solidFill>
              <w14:schemeClr w14:val="tx1"/>
            </w14:solidFill>
          </w14:textFill>
        </w:rPr>
      </w:pPr>
      <w:r>
        <w:rPr>
          <w:rFonts w:hint="eastAsia" w:ascii="仿宋" w:hAnsi="仿宋" w:eastAsia="仿宋" w:cs="仿宋"/>
          <w:b/>
          <w:bCs/>
          <w:color w:val="000000" w:themeColor="text1"/>
          <w:kern w:val="0"/>
          <w:sz w:val="44"/>
          <w:szCs w:val="44"/>
          <w:highlight w:val="none"/>
          <w:lang w:eastAsia="zh-CN"/>
          <w14:textFill>
            <w14:solidFill>
              <w14:schemeClr w14:val="tx1"/>
            </w14:solidFill>
          </w14:textFill>
        </w:rPr>
        <w:t>常州市新北区春江中心小学校服采购项目</w:t>
      </w:r>
    </w:p>
    <w:p w14:paraId="33FAD687">
      <w:pPr>
        <w:autoSpaceDE w:val="0"/>
        <w:autoSpaceDN w:val="0"/>
        <w:adjustRightInd w:val="0"/>
        <w:spacing w:line="200" w:lineRule="exact"/>
        <w:jc w:val="left"/>
        <w:rPr>
          <w:rFonts w:ascii="仿宋" w:hAnsi="仿宋" w:eastAsia="仿宋" w:cs="仿宋"/>
          <w:color w:val="000000" w:themeColor="text1"/>
          <w:kern w:val="0"/>
          <w:sz w:val="20"/>
          <w:szCs w:val="20"/>
          <w:highlight w:val="none"/>
          <w14:textFill>
            <w14:solidFill>
              <w14:schemeClr w14:val="tx1"/>
            </w14:solidFill>
          </w14:textFill>
        </w:rPr>
      </w:pPr>
    </w:p>
    <w:p w14:paraId="4B7F8624">
      <w:pPr>
        <w:tabs>
          <w:tab w:val="left" w:pos="2835"/>
        </w:tabs>
        <w:autoSpaceDE w:val="0"/>
        <w:autoSpaceDN w:val="0"/>
        <w:adjustRightInd w:val="0"/>
        <w:spacing w:line="200" w:lineRule="exact"/>
        <w:jc w:val="left"/>
        <w:rPr>
          <w:rFonts w:ascii="仿宋" w:hAnsi="仿宋" w:eastAsia="仿宋" w:cs="仿宋"/>
          <w:color w:val="000000" w:themeColor="text1"/>
          <w:kern w:val="0"/>
          <w:sz w:val="20"/>
          <w:szCs w:val="20"/>
          <w:highlight w:val="none"/>
          <w14:textFill>
            <w14:solidFill>
              <w14:schemeClr w14:val="tx1"/>
            </w14:solidFill>
          </w14:textFill>
        </w:rPr>
      </w:pPr>
    </w:p>
    <w:p w14:paraId="4CA57B0A">
      <w:pPr>
        <w:tabs>
          <w:tab w:val="left" w:pos="4140"/>
          <w:tab w:val="left" w:pos="5812"/>
        </w:tabs>
        <w:spacing w:before="1092" w:beforeLines="350" w:line="500" w:lineRule="exact"/>
        <w:ind w:right="-198"/>
        <w:jc w:val="center"/>
        <w:rPr>
          <w:rFonts w:hint="eastAsia" w:ascii="仿宋" w:hAnsi="仿宋" w:eastAsia="仿宋" w:cs="仿宋"/>
          <w:b/>
          <w:color w:val="000000" w:themeColor="text1"/>
          <w:sz w:val="30"/>
          <w:szCs w:val="30"/>
          <w:highlight w:val="none"/>
          <w:lang w:eastAsia="zh-CN"/>
          <w14:textFill>
            <w14:solidFill>
              <w14:schemeClr w14:val="tx1"/>
            </w14:solidFill>
          </w14:textFill>
        </w:rPr>
      </w:pPr>
      <w:r>
        <w:rPr>
          <w:rFonts w:hint="eastAsia" w:ascii="仿宋" w:hAnsi="仿宋" w:eastAsia="仿宋" w:cs="仿宋"/>
          <w:b/>
          <w:color w:val="000000" w:themeColor="text1"/>
          <w:sz w:val="30"/>
          <w:szCs w:val="30"/>
          <w:highlight w:val="none"/>
          <w14:textFill>
            <w14:solidFill>
              <w14:schemeClr w14:val="tx1"/>
            </w14:solidFill>
          </w14:textFill>
        </w:rPr>
        <w:t>项目编号:</w:t>
      </w:r>
      <w:r>
        <w:rPr>
          <w:rFonts w:hint="eastAsia" w:ascii="仿宋" w:hAnsi="仿宋" w:eastAsia="仿宋" w:cs="仿宋"/>
          <w:b/>
          <w:color w:val="000000" w:themeColor="text1"/>
          <w:sz w:val="30"/>
          <w:szCs w:val="30"/>
          <w:highlight w:val="none"/>
          <w:lang w:eastAsia="zh-CN"/>
          <w14:textFill>
            <w14:solidFill>
              <w14:schemeClr w14:val="tx1"/>
            </w14:solidFill>
          </w14:textFill>
        </w:rPr>
        <w:t>ZYJS-SG2024116</w:t>
      </w:r>
    </w:p>
    <w:p w14:paraId="2361C181">
      <w:pPr>
        <w:autoSpaceDE w:val="0"/>
        <w:autoSpaceDN w:val="0"/>
        <w:adjustRightInd w:val="0"/>
        <w:spacing w:line="200" w:lineRule="exact"/>
        <w:jc w:val="left"/>
        <w:rPr>
          <w:rFonts w:ascii="仿宋" w:hAnsi="仿宋" w:eastAsia="仿宋" w:cs="仿宋"/>
          <w:color w:val="000000" w:themeColor="text1"/>
          <w:kern w:val="0"/>
          <w:sz w:val="20"/>
          <w:szCs w:val="20"/>
          <w:highlight w:val="none"/>
          <w14:textFill>
            <w14:solidFill>
              <w14:schemeClr w14:val="tx1"/>
            </w14:solidFill>
          </w14:textFill>
        </w:rPr>
      </w:pPr>
    </w:p>
    <w:p w14:paraId="2EC6A445">
      <w:pPr>
        <w:autoSpaceDE w:val="0"/>
        <w:autoSpaceDN w:val="0"/>
        <w:adjustRightInd w:val="0"/>
        <w:spacing w:line="200" w:lineRule="exact"/>
        <w:jc w:val="left"/>
        <w:rPr>
          <w:rFonts w:ascii="仿宋" w:hAnsi="仿宋" w:eastAsia="仿宋" w:cs="仿宋"/>
          <w:color w:val="000000" w:themeColor="text1"/>
          <w:kern w:val="0"/>
          <w:sz w:val="20"/>
          <w:szCs w:val="20"/>
          <w:highlight w:val="none"/>
          <w14:textFill>
            <w14:solidFill>
              <w14:schemeClr w14:val="tx1"/>
            </w14:solidFill>
          </w14:textFill>
        </w:rPr>
      </w:pPr>
    </w:p>
    <w:p w14:paraId="6272082A">
      <w:pPr>
        <w:autoSpaceDE w:val="0"/>
        <w:autoSpaceDN w:val="0"/>
        <w:adjustRightInd w:val="0"/>
        <w:spacing w:line="200" w:lineRule="exact"/>
        <w:jc w:val="left"/>
        <w:rPr>
          <w:rFonts w:ascii="仿宋" w:hAnsi="仿宋" w:eastAsia="仿宋" w:cs="仿宋"/>
          <w:color w:val="000000" w:themeColor="text1"/>
          <w:kern w:val="0"/>
          <w:sz w:val="20"/>
          <w:szCs w:val="20"/>
          <w:highlight w:val="none"/>
          <w14:textFill>
            <w14:solidFill>
              <w14:schemeClr w14:val="tx1"/>
            </w14:solidFill>
          </w14:textFill>
        </w:rPr>
      </w:pPr>
    </w:p>
    <w:p w14:paraId="70E5AFDB">
      <w:pPr>
        <w:autoSpaceDE w:val="0"/>
        <w:autoSpaceDN w:val="0"/>
        <w:adjustRightInd w:val="0"/>
        <w:spacing w:line="200" w:lineRule="exact"/>
        <w:jc w:val="left"/>
        <w:rPr>
          <w:rFonts w:ascii="仿宋" w:hAnsi="仿宋" w:eastAsia="仿宋" w:cs="仿宋"/>
          <w:color w:val="000000" w:themeColor="text1"/>
          <w:kern w:val="0"/>
          <w:sz w:val="20"/>
          <w:szCs w:val="20"/>
          <w:highlight w:val="none"/>
          <w14:textFill>
            <w14:solidFill>
              <w14:schemeClr w14:val="tx1"/>
            </w14:solidFill>
          </w14:textFill>
        </w:rPr>
      </w:pPr>
    </w:p>
    <w:p w14:paraId="3B58981A">
      <w:pPr>
        <w:autoSpaceDE w:val="0"/>
        <w:autoSpaceDN w:val="0"/>
        <w:adjustRightInd w:val="0"/>
        <w:spacing w:line="200" w:lineRule="exact"/>
        <w:jc w:val="left"/>
        <w:rPr>
          <w:rFonts w:ascii="仿宋" w:hAnsi="仿宋" w:eastAsia="仿宋" w:cs="仿宋"/>
          <w:color w:val="000000" w:themeColor="text1"/>
          <w:kern w:val="0"/>
          <w:sz w:val="20"/>
          <w:szCs w:val="20"/>
          <w:highlight w:val="none"/>
          <w14:textFill>
            <w14:solidFill>
              <w14:schemeClr w14:val="tx1"/>
            </w14:solidFill>
          </w14:textFill>
        </w:rPr>
      </w:pPr>
    </w:p>
    <w:p w14:paraId="48C9A5D5">
      <w:pPr>
        <w:autoSpaceDE w:val="0"/>
        <w:autoSpaceDN w:val="0"/>
        <w:adjustRightInd w:val="0"/>
        <w:spacing w:line="200" w:lineRule="exact"/>
        <w:jc w:val="left"/>
        <w:rPr>
          <w:rFonts w:ascii="仿宋" w:hAnsi="仿宋" w:eastAsia="仿宋" w:cs="仿宋"/>
          <w:color w:val="000000" w:themeColor="text1"/>
          <w:kern w:val="0"/>
          <w:sz w:val="20"/>
          <w:szCs w:val="20"/>
          <w:highlight w:val="none"/>
          <w14:textFill>
            <w14:solidFill>
              <w14:schemeClr w14:val="tx1"/>
            </w14:solidFill>
          </w14:textFill>
        </w:rPr>
      </w:pPr>
    </w:p>
    <w:p w14:paraId="16381516">
      <w:pPr>
        <w:autoSpaceDE w:val="0"/>
        <w:autoSpaceDN w:val="0"/>
        <w:adjustRightInd w:val="0"/>
        <w:spacing w:line="200" w:lineRule="exact"/>
        <w:jc w:val="left"/>
        <w:rPr>
          <w:rFonts w:ascii="仿宋" w:hAnsi="仿宋" w:eastAsia="仿宋" w:cs="仿宋"/>
          <w:color w:val="000000" w:themeColor="text1"/>
          <w:kern w:val="0"/>
          <w:sz w:val="20"/>
          <w:szCs w:val="20"/>
          <w:highlight w:val="none"/>
          <w14:textFill>
            <w14:solidFill>
              <w14:schemeClr w14:val="tx1"/>
            </w14:solidFill>
          </w14:textFill>
        </w:rPr>
      </w:pPr>
    </w:p>
    <w:p w14:paraId="287D7F32">
      <w:pPr>
        <w:spacing w:after="156" w:afterLines="50"/>
        <w:jc w:val="center"/>
        <w:rPr>
          <w:rFonts w:ascii="仿宋" w:hAnsi="仿宋" w:eastAsia="仿宋" w:cs="仿宋"/>
          <w:b/>
          <w:color w:val="000000" w:themeColor="text1"/>
          <w:spacing w:val="40"/>
          <w:sz w:val="84"/>
          <w:szCs w:val="84"/>
          <w:highlight w:val="none"/>
          <w14:textFill>
            <w14:solidFill>
              <w14:schemeClr w14:val="tx1"/>
            </w14:solidFill>
          </w14:textFill>
        </w:rPr>
      </w:pPr>
      <w:r>
        <w:rPr>
          <w:rFonts w:hint="eastAsia" w:ascii="仿宋" w:hAnsi="仿宋" w:eastAsia="仿宋" w:cs="仿宋"/>
          <w:b/>
          <w:color w:val="000000" w:themeColor="text1"/>
          <w:spacing w:val="40"/>
          <w:sz w:val="84"/>
          <w:szCs w:val="84"/>
          <w:highlight w:val="none"/>
          <w14:textFill>
            <w14:solidFill>
              <w14:schemeClr w14:val="tx1"/>
            </w14:solidFill>
          </w14:textFill>
        </w:rPr>
        <w:t>公开招标文件</w:t>
      </w:r>
    </w:p>
    <w:p w14:paraId="48AD8DC7">
      <w:pPr>
        <w:jc w:val="center"/>
        <w:rPr>
          <w:rFonts w:ascii="仿宋" w:hAnsi="仿宋" w:eastAsia="仿宋" w:cs="仿宋"/>
          <w:b/>
          <w:color w:val="000000" w:themeColor="text1"/>
          <w:kern w:val="0"/>
          <w:sz w:val="32"/>
          <w:szCs w:val="32"/>
          <w:highlight w:val="none"/>
          <w14:textFill>
            <w14:solidFill>
              <w14:schemeClr w14:val="tx1"/>
            </w14:solidFill>
          </w14:textFill>
        </w:rPr>
      </w:pPr>
    </w:p>
    <w:p w14:paraId="795FC38E">
      <w:pPr>
        <w:jc w:val="center"/>
        <w:rPr>
          <w:rFonts w:ascii="仿宋" w:hAnsi="仿宋" w:eastAsia="仿宋" w:cs="仿宋"/>
          <w:b/>
          <w:color w:val="000000" w:themeColor="text1"/>
          <w:sz w:val="28"/>
          <w:szCs w:val="28"/>
          <w:highlight w:val="none"/>
          <w14:textFill>
            <w14:solidFill>
              <w14:schemeClr w14:val="tx1"/>
            </w14:solidFill>
          </w14:textFill>
        </w:rPr>
      </w:pPr>
    </w:p>
    <w:p w14:paraId="46AD3D58">
      <w:pPr>
        <w:autoSpaceDE w:val="0"/>
        <w:autoSpaceDN w:val="0"/>
        <w:adjustRightInd w:val="0"/>
        <w:spacing w:line="200" w:lineRule="exact"/>
        <w:jc w:val="left"/>
        <w:rPr>
          <w:rFonts w:ascii="仿宋" w:hAnsi="仿宋" w:eastAsia="仿宋" w:cs="仿宋"/>
          <w:color w:val="000000" w:themeColor="text1"/>
          <w:kern w:val="0"/>
          <w:sz w:val="20"/>
          <w:szCs w:val="20"/>
          <w:highlight w:val="none"/>
          <w14:textFill>
            <w14:solidFill>
              <w14:schemeClr w14:val="tx1"/>
            </w14:solidFill>
          </w14:textFill>
        </w:rPr>
      </w:pPr>
    </w:p>
    <w:p w14:paraId="4616B5F1">
      <w:pPr>
        <w:autoSpaceDE w:val="0"/>
        <w:autoSpaceDN w:val="0"/>
        <w:adjustRightInd w:val="0"/>
        <w:spacing w:line="200" w:lineRule="exact"/>
        <w:jc w:val="left"/>
        <w:rPr>
          <w:rFonts w:ascii="仿宋" w:hAnsi="仿宋" w:eastAsia="仿宋" w:cs="仿宋"/>
          <w:color w:val="000000" w:themeColor="text1"/>
          <w:kern w:val="0"/>
          <w:sz w:val="20"/>
          <w:szCs w:val="20"/>
          <w:highlight w:val="none"/>
          <w14:textFill>
            <w14:solidFill>
              <w14:schemeClr w14:val="tx1"/>
            </w14:solidFill>
          </w14:textFill>
        </w:rPr>
      </w:pPr>
    </w:p>
    <w:p w14:paraId="2DE2A3B5">
      <w:pPr>
        <w:autoSpaceDE w:val="0"/>
        <w:autoSpaceDN w:val="0"/>
        <w:adjustRightInd w:val="0"/>
        <w:spacing w:line="200" w:lineRule="exact"/>
        <w:jc w:val="left"/>
        <w:rPr>
          <w:rFonts w:ascii="仿宋" w:hAnsi="仿宋" w:eastAsia="仿宋" w:cs="仿宋"/>
          <w:color w:val="000000" w:themeColor="text1"/>
          <w:kern w:val="0"/>
          <w:sz w:val="20"/>
          <w:szCs w:val="20"/>
          <w:highlight w:val="none"/>
          <w14:textFill>
            <w14:solidFill>
              <w14:schemeClr w14:val="tx1"/>
            </w14:solidFill>
          </w14:textFill>
        </w:rPr>
      </w:pPr>
    </w:p>
    <w:p w14:paraId="4B4F0E64">
      <w:pPr>
        <w:autoSpaceDE w:val="0"/>
        <w:autoSpaceDN w:val="0"/>
        <w:adjustRightInd w:val="0"/>
        <w:spacing w:line="200" w:lineRule="exact"/>
        <w:jc w:val="left"/>
        <w:rPr>
          <w:rFonts w:ascii="仿宋" w:hAnsi="仿宋" w:eastAsia="仿宋" w:cs="仿宋"/>
          <w:color w:val="000000" w:themeColor="text1"/>
          <w:kern w:val="0"/>
          <w:sz w:val="20"/>
          <w:szCs w:val="20"/>
          <w:highlight w:val="none"/>
          <w14:textFill>
            <w14:solidFill>
              <w14:schemeClr w14:val="tx1"/>
            </w14:solidFill>
          </w14:textFill>
        </w:rPr>
      </w:pPr>
    </w:p>
    <w:p w14:paraId="249E0279">
      <w:pPr>
        <w:adjustRightInd w:val="0"/>
        <w:snapToGrid w:val="0"/>
        <w:spacing w:line="600" w:lineRule="exact"/>
        <w:ind w:left="638" w:leftChars="304"/>
        <w:jc w:val="left"/>
        <w:rPr>
          <w:rFonts w:hint="eastAsia" w:ascii="仿宋" w:hAnsi="仿宋" w:eastAsia="仿宋" w:cs="仿宋"/>
          <w:b/>
          <w:bCs/>
          <w:color w:val="000000" w:themeColor="text1"/>
          <w:spacing w:val="40"/>
          <w:sz w:val="30"/>
          <w:szCs w:val="30"/>
          <w:highlight w:val="none"/>
          <w:lang w:eastAsia="zh-CN"/>
          <w14:textFill>
            <w14:solidFill>
              <w14:schemeClr w14:val="tx1"/>
            </w14:solidFill>
          </w14:textFill>
        </w:rPr>
      </w:pPr>
      <w:r>
        <w:rPr>
          <w:rFonts w:hint="eastAsia" w:ascii="仿宋" w:hAnsi="仿宋" w:eastAsia="仿宋" w:cs="仿宋"/>
          <w:b/>
          <w:bCs/>
          <w:color w:val="000000" w:themeColor="text1"/>
          <w:spacing w:val="40"/>
          <w:sz w:val="30"/>
          <w:szCs w:val="30"/>
          <w:highlight w:val="none"/>
          <w14:textFill>
            <w14:solidFill>
              <w14:schemeClr w14:val="tx1"/>
            </w14:solidFill>
          </w14:textFill>
        </w:rPr>
        <w:t>招标人：</w:t>
      </w:r>
      <w:r>
        <w:rPr>
          <w:rFonts w:hint="eastAsia" w:ascii="仿宋" w:hAnsi="仿宋" w:eastAsia="仿宋" w:cs="仿宋"/>
          <w:b/>
          <w:bCs/>
          <w:color w:val="000000" w:themeColor="text1"/>
          <w:spacing w:val="40"/>
          <w:sz w:val="30"/>
          <w:szCs w:val="30"/>
          <w:highlight w:val="none"/>
          <w:lang w:eastAsia="zh-CN"/>
          <w14:textFill>
            <w14:solidFill>
              <w14:schemeClr w14:val="tx1"/>
            </w14:solidFill>
          </w14:textFill>
        </w:rPr>
        <w:t>常州市新北区春江中心小学</w:t>
      </w:r>
    </w:p>
    <w:p w14:paraId="70555B63">
      <w:pPr>
        <w:adjustRightInd w:val="0"/>
        <w:snapToGrid w:val="0"/>
        <w:spacing w:line="600" w:lineRule="exact"/>
        <w:ind w:left="638" w:leftChars="304"/>
        <w:rPr>
          <w:rFonts w:ascii="仿宋" w:hAnsi="仿宋" w:eastAsia="仿宋" w:cs="仿宋"/>
          <w:b/>
          <w:bCs/>
          <w:color w:val="000000" w:themeColor="text1"/>
          <w:spacing w:val="40"/>
          <w:sz w:val="30"/>
          <w:szCs w:val="30"/>
          <w:highlight w:val="none"/>
          <w14:textFill>
            <w14:solidFill>
              <w14:schemeClr w14:val="tx1"/>
            </w14:solidFill>
          </w14:textFill>
        </w:rPr>
      </w:pPr>
      <w:r>
        <w:rPr>
          <w:rFonts w:hint="eastAsia" w:ascii="仿宋" w:hAnsi="仿宋" w:eastAsia="仿宋" w:cs="仿宋"/>
          <w:b/>
          <w:bCs/>
          <w:color w:val="000000" w:themeColor="text1"/>
          <w:spacing w:val="40"/>
          <w:sz w:val="30"/>
          <w:szCs w:val="30"/>
          <w:highlight w:val="none"/>
          <w14:textFill>
            <w14:solidFill>
              <w14:schemeClr w14:val="tx1"/>
            </w14:solidFill>
          </w14:textFill>
        </w:rPr>
        <w:t>招标代理机构：常州中宇建设工程管理有限公司</w:t>
      </w:r>
    </w:p>
    <w:p w14:paraId="3454D3C8">
      <w:pPr>
        <w:adjustRightInd w:val="0"/>
        <w:snapToGrid w:val="0"/>
        <w:spacing w:line="600" w:lineRule="exact"/>
        <w:rPr>
          <w:rFonts w:ascii="仿宋" w:hAnsi="仿宋" w:eastAsia="仿宋" w:cs="仿宋"/>
          <w:b/>
          <w:bCs/>
          <w:color w:val="000000" w:themeColor="text1"/>
          <w:spacing w:val="40"/>
          <w:sz w:val="30"/>
          <w:szCs w:val="30"/>
          <w:highlight w:val="none"/>
          <w14:textFill>
            <w14:solidFill>
              <w14:schemeClr w14:val="tx1"/>
            </w14:solidFill>
          </w14:textFill>
        </w:rPr>
      </w:pPr>
    </w:p>
    <w:p w14:paraId="6D94A855">
      <w:pPr>
        <w:jc w:val="center"/>
        <w:rPr>
          <w:rFonts w:hint="eastAsia" w:ascii="仿宋" w:hAnsi="仿宋" w:eastAsia="仿宋" w:cs="仿宋"/>
          <w:b/>
          <w:bCs/>
          <w:color w:val="000000" w:themeColor="text1"/>
          <w:spacing w:val="40"/>
          <w:sz w:val="30"/>
          <w:szCs w:val="30"/>
          <w:highlight w:val="none"/>
          <w14:textFill>
            <w14:solidFill>
              <w14:schemeClr w14:val="tx1"/>
            </w14:solidFill>
          </w14:textFill>
        </w:rPr>
      </w:pPr>
    </w:p>
    <w:p w14:paraId="47469571">
      <w:pPr>
        <w:jc w:val="center"/>
        <w:rPr>
          <w:rFonts w:ascii="仿宋" w:hAnsi="仿宋" w:eastAsia="仿宋" w:cs="仿宋"/>
          <w:b/>
          <w:bCs/>
          <w:color w:val="000000" w:themeColor="text1"/>
          <w:spacing w:val="40"/>
          <w:sz w:val="30"/>
          <w:szCs w:val="30"/>
          <w:highlight w:val="none"/>
          <w14:textFill>
            <w14:solidFill>
              <w14:schemeClr w14:val="tx1"/>
            </w14:solidFill>
          </w14:textFill>
        </w:rPr>
      </w:pPr>
      <w:r>
        <w:rPr>
          <w:rFonts w:hint="eastAsia" w:ascii="仿宋" w:hAnsi="仿宋" w:eastAsia="仿宋" w:cs="仿宋"/>
          <w:b/>
          <w:bCs/>
          <w:color w:val="000000" w:themeColor="text1"/>
          <w:spacing w:val="40"/>
          <w:sz w:val="30"/>
          <w:szCs w:val="30"/>
          <w:highlight w:val="none"/>
          <w14:textFill>
            <w14:solidFill>
              <w14:schemeClr w14:val="tx1"/>
            </w14:solidFill>
          </w14:textFill>
        </w:rPr>
        <w:t>二零二</w:t>
      </w:r>
      <w:r>
        <w:rPr>
          <w:rFonts w:hint="eastAsia" w:ascii="仿宋" w:hAnsi="仿宋" w:eastAsia="仿宋" w:cs="仿宋"/>
          <w:b/>
          <w:bCs/>
          <w:color w:val="000000" w:themeColor="text1"/>
          <w:spacing w:val="40"/>
          <w:sz w:val="30"/>
          <w:szCs w:val="30"/>
          <w:highlight w:val="none"/>
          <w:lang w:val="en-US" w:eastAsia="zh-CN"/>
          <w14:textFill>
            <w14:solidFill>
              <w14:schemeClr w14:val="tx1"/>
            </w14:solidFill>
          </w14:textFill>
        </w:rPr>
        <w:t>四</w:t>
      </w:r>
      <w:r>
        <w:rPr>
          <w:rFonts w:hint="eastAsia" w:ascii="仿宋" w:hAnsi="仿宋" w:eastAsia="仿宋" w:cs="仿宋"/>
          <w:b/>
          <w:bCs/>
          <w:color w:val="000000" w:themeColor="text1"/>
          <w:spacing w:val="40"/>
          <w:sz w:val="30"/>
          <w:szCs w:val="30"/>
          <w:highlight w:val="none"/>
          <w14:textFill>
            <w14:solidFill>
              <w14:schemeClr w14:val="tx1"/>
            </w14:solidFill>
          </w14:textFill>
        </w:rPr>
        <w:t>年</w:t>
      </w:r>
      <w:r>
        <w:rPr>
          <w:rFonts w:hint="eastAsia" w:ascii="仿宋" w:hAnsi="仿宋" w:eastAsia="仿宋" w:cs="仿宋"/>
          <w:b/>
          <w:bCs/>
          <w:color w:val="000000" w:themeColor="text1"/>
          <w:spacing w:val="40"/>
          <w:sz w:val="30"/>
          <w:szCs w:val="30"/>
          <w:highlight w:val="none"/>
          <w:lang w:val="en-US" w:eastAsia="zh-CN"/>
          <w14:textFill>
            <w14:solidFill>
              <w14:schemeClr w14:val="tx1"/>
            </w14:solidFill>
          </w14:textFill>
        </w:rPr>
        <w:t>十一</w:t>
      </w:r>
      <w:r>
        <w:rPr>
          <w:rFonts w:hint="eastAsia" w:ascii="仿宋" w:hAnsi="仿宋" w:eastAsia="仿宋" w:cs="仿宋"/>
          <w:b/>
          <w:bCs/>
          <w:color w:val="000000" w:themeColor="text1"/>
          <w:spacing w:val="40"/>
          <w:sz w:val="30"/>
          <w:szCs w:val="30"/>
          <w:highlight w:val="none"/>
          <w14:textFill>
            <w14:solidFill>
              <w14:schemeClr w14:val="tx1"/>
            </w14:solidFill>
          </w14:textFill>
        </w:rPr>
        <w:t>月</w:t>
      </w:r>
      <w:bookmarkStart w:id="0" w:name="_Toc401414763"/>
      <w:bookmarkStart w:id="1" w:name="_Toc463253080"/>
      <w:bookmarkStart w:id="2" w:name="_Toc120614210"/>
      <w:bookmarkStart w:id="3" w:name="_Toc523127445"/>
      <w:bookmarkStart w:id="4" w:name="_Toc513029200"/>
      <w:bookmarkStart w:id="5" w:name="_Toc20823272"/>
      <w:bookmarkStart w:id="6" w:name="_Toc16938516"/>
      <w:bookmarkStart w:id="7" w:name="_Toc479757206"/>
    </w:p>
    <w:p w14:paraId="28C12E77">
      <w:pPr>
        <w:rPr>
          <w:rFonts w:ascii="仿宋" w:hAnsi="仿宋" w:eastAsia="仿宋" w:cs="仿宋"/>
          <w:b/>
          <w:bCs/>
          <w:color w:val="000000" w:themeColor="text1"/>
          <w:spacing w:val="40"/>
          <w:sz w:val="30"/>
          <w:szCs w:val="30"/>
          <w:highlight w:val="none"/>
          <w14:textFill>
            <w14:solidFill>
              <w14:schemeClr w14:val="tx1"/>
            </w14:solidFill>
          </w14:textFill>
        </w:rPr>
      </w:pPr>
      <w:r>
        <w:rPr>
          <w:rFonts w:ascii="仿宋" w:hAnsi="仿宋" w:eastAsia="仿宋" w:cs="仿宋"/>
          <w:b/>
          <w:bCs/>
          <w:color w:val="000000" w:themeColor="text1"/>
          <w:spacing w:val="40"/>
          <w:sz w:val="30"/>
          <w:szCs w:val="30"/>
          <w:highlight w:val="none"/>
          <w14:textFill>
            <w14:solidFill>
              <w14:schemeClr w14:val="tx1"/>
            </w14:solidFill>
          </w14:textFill>
        </w:rPr>
        <w:br w:type="page"/>
      </w:r>
    </w:p>
    <w:p w14:paraId="6006456C">
      <w:pPr>
        <w:pStyle w:val="77"/>
        <w:jc w:val="center"/>
        <w:rPr>
          <w:rFonts w:ascii="仿宋" w:hAnsi="仿宋" w:eastAsia="仿宋" w:cs="仿宋"/>
          <w:b/>
          <w:color w:val="000000" w:themeColor="text1"/>
          <w:sz w:val="28"/>
          <w:highlight w:val="none"/>
          <w14:textFill>
            <w14:solidFill>
              <w14:schemeClr w14:val="tx1"/>
            </w14:solidFill>
          </w14:textFill>
        </w:rPr>
      </w:pPr>
      <w:r>
        <w:rPr>
          <w:rFonts w:hint="eastAsia" w:ascii="仿宋" w:hAnsi="仿宋" w:eastAsia="仿宋" w:cs="仿宋"/>
          <w:b/>
          <w:bCs/>
          <w:color w:val="000000" w:themeColor="text1"/>
          <w:spacing w:val="40"/>
          <w:sz w:val="40"/>
          <w:szCs w:val="40"/>
          <w:highlight w:val="none"/>
          <w14:textFill>
            <w14:solidFill>
              <w14:schemeClr w14:val="tx1"/>
            </w14:solidFill>
          </w14:textFill>
        </w:rPr>
        <w:t>目录</w:t>
      </w:r>
      <w:bookmarkEnd w:id="0"/>
      <w:bookmarkEnd w:id="1"/>
    </w:p>
    <w:p w14:paraId="21A25881">
      <w:pPr>
        <w:pStyle w:val="37"/>
        <w:tabs>
          <w:tab w:val="right" w:leader="dot" w:pos="9746"/>
          <w:tab w:val="clear" w:pos="1260"/>
          <w:tab w:val="clear" w:pos="8296"/>
        </w:tabs>
        <w:rPr>
          <w:rFonts w:hint="eastAsia" w:ascii="仿宋" w:hAnsi="仿宋" w:eastAsia="仿宋" w:cs="仿宋"/>
          <w:color w:val="000000" w:themeColor="text1"/>
          <w:sz w:val="48"/>
          <w:szCs w:val="56"/>
          <w:highlight w:val="none"/>
          <w14:textFill>
            <w14:solidFill>
              <w14:schemeClr w14:val="tx1"/>
            </w14:solidFill>
          </w14:textFill>
        </w:rPr>
      </w:pPr>
    </w:p>
    <w:p w14:paraId="0759AA2C">
      <w:pPr>
        <w:pStyle w:val="37"/>
        <w:tabs>
          <w:tab w:val="right" w:leader="dot" w:pos="9746"/>
          <w:tab w:val="clear" w:pos="1260"/>
          <w:tab w:val="clear" w:pos="8296"/>
        </w:tabs>
        <w:rPr>
          <w:sz w:val="28"/>
          <w:szCs w:val="36"/>
        </w:rPr>
      </w:pPr>
      <w:r>
        <w:rPr>
          <w:rFonts w:hint="eastAsia" w:ascii="仿宋" w:hAnsi="仿宋" w:eastAsia="仿宋" w:cs="仿宋"/>
          <w:color w:val="000000" w:themeColor="text1"/>
          <w:sz w:val="144"/>
          <w:szCs w:val="220"/>
          <w:highlight w:val="none"/>
          <w14:textFill>
            <w14:solidFill>
              <w14:schemeClr w14:val="tx1"/>
            </w14:solidFill>
          </w14:textFill>
        </w:rPr>
        <w:fldChar w:fldCharType="begin"/>
      </w:r>
      <w:r>
        <w:rPr>
          <w:rFonts w:hint="eastAsia" w:ascii="仿宋" w:hAnsi="仿宋" w:eastAsia="仿宋" w:cs="仿宋"/>
          <w:color w:val="000000" w:themeColor="text1"/>
          <w:sz w:val="144"/>
          <w:szCs w:val="220"/>
          <w:highlight w:val="none"/>
          <w14:textFill>
            <w14:solidFill>
              <w14:schemeClr w14:val="tx1"/>
            </w14:solidFill>
          </w14:textFill>
        </w:rPr>
        <w:instrText xml:space="preserve">TOC \o "1-1" \h \u </w:instrText>
      </w:r>
      <w:r>
        <w:rPr>
          <w:rFonts w:hint="eastAsia" w:ascii="仿宋" w:hAnsi="仿宋" w:eastAsia="仿宋" w:cs="仿宋"/>
          <w:color w:val="000000" w:themeColor="text1"/>
          <w:sz w:val="144"/>
          <w:szCs w:val="220"/>
          <w:highlight w:val="none"/>
          <w14:textFill>
            <w14:solidFill>
              <w14:schemeClr w14:val="tx1"/>
            </w14:solidFill>
          </w14:textFill>
        </w:rPr>
        <w:fldChar w:fldCharType="separate"/>
      </w:r>
      <w:r>
        <w:rPr>
          <w:rFonts w:hint="eastAsia" w:ascii="仿宋" w:hAnsi="仿宋" w:eastAsia="仿宋" w:cs="仿宋"/>
          <w:color w:val="000000" w:themeColor="text1"/>
          <w:sz w:val="28"/>
          <w:szCs w:val="192"/>
          <w:highlight w:val="none"/>
          <w14:textFill>
            <w14:solidFill>
              <w14:schemeClr w14:val="tx1"/>
            </w14:solidFill>
          </w14:textFill>
        </w:rPr>
        <w:fldChar w:fldCharType="begin"/>
      </w:r>
      <w:r>
        <w:rPr>
          <w:rFonts w:hint="eastAsia" w:ascii="仿宋" w:hAnsi="仿宋" w:eastAsia="仿宋" w:cs="仿宋"/>
          <w:sz w:val="28"/>
          <w:szCs w:val="192"/>
          <w:highlight w:val="none"/>
        </w:rPr>
        <w:instrText xml:space="preserve"> HYPERLINK \l _Toc7115 </w:instrText>
      </w:r>
      <w:r>
        <w:rPr>
          <w:rFonts w:hint="eastAsia" w:ascii="仿宋" w:hAnsi="仿宋" w:eastAsia="仿宋" w:cs="仿宋"/>
          <w:sz w:val="28"/>
          <w:szCs w:val="192"/>
          <w:highlight w:val="none"/>
        </w:rPr>
        <w:fldChar w:fldCharType="separate"/>
      </w:r>
      <w:r>
        <w:rPr>
          <w:rFonts w:hint="eastAsia" w:ascii="仿宋" w:hAnsi="仿宋" w:eastAsia="仿宋" w:cs="仿宋"/>
          <w:sz w:val="28"/>
          <w:szCs w:val="28"/>
          <w:highlight w:val="none"/>
        </w:rPr>
        <w:t>第一章  招标公告</w:t>
      </w:r>
      <w:r>
        <w:rPr>
          <w:sz w:val="28"/>
          <w:szCs w:val="36"/>
        </w:rPr>
        <w:tab/>
      </w:r>
      <w:r>
        <w:rPr>
          <w:sz w:val="28"/>
          <w:szCs w:val="36"/>
        </w:rPr>
        <w:fldChar w:fldCharType="begin"/>
      </w:r>
      <w:r>
        <w:rPr>
          <w:sz w:val="28"/>
          <w:szCs w:val="36"/>
        </w:rPr>
        <w:instrText xml:space="preserve"> PAGEREF _Toc7115 \h </w:instrText>
      </w:r>
      <w:r>
        <w:rPr>
          <w:sz w:val="28"/>
          <w:szCs w:val="36"/>
        </w:rPr>
        <w:fldChar w:fldCharType="separate"/>
      </w:r>
      <w:r>
        <w:rPr>
          <w:sz w:val="28"/>
          <w:szCs w:val="36"/>
        </w:rPr>
        <w:t>1</w:t>
      </w:r>
      <w:r>
        <w:rPr>
          <w:sz w:val="28"/>
          <w:szCs w:val="36"/>
        </w:rPr>
        <w:fldChar w:fldCharType="end"/>
      </w:r>
      <w:r>
        <w:rPr>
          <w:rFonts w:hint="eastAsia" w:ascii="仿宋" w:hAnsi="仿宋" w:eastAsia="仿宋" w:cs="仿宋"/>
          <w:color w:val="000000" w:themeColor="text1"/>
          <w:sz w:val="28"/>
          <w:szCs w:val="192"/>
          <w:highlight w:val="none"/>
          <w14:textFill>
            <w14:solidFill>
              <w14:schemeClr w14:val="tx1"/>
            </w14:solidFill>
          </w14:textFill>
        </w:rPr>
        <w:fldChar w:fldCharType="end"/>
      </w:r>
    </w:p>
    <w:p w14:paraId="7503D2F5">
      <w:pPr>
        <w:pStyle w:val="37"/>
        <w:tabs>
          <w:tab w:val="right" w:leader="dot" w:pos="9746"/>
          <w:tab w:val="clear" w:pos="1260"/>
          <w:tab w:val="clear" w:pos="8296"/>
        </w:tabs>
        <w:rPr>
          <w:sz w:val="28"/>
          <w:szCs w:val="36"/>
        </w:rPr>
      </w:pPr>
      <w:r>
        <w:rPr>
          <w:rFonts w:hint="eastAsia" w:ascii="仿宋" w:hAnsi="仿宋" w:eastAsia="仿宋" w:cs="仿宋"/>
          <w:color w:val="000000" w:themeColor="text1"/>
          <w:sz w:val="28"/>
          <w:szCs w:val="192"/>
          <w:highlight w:val="none"/>
          <w14:textFill>
            <w14:solidFill>
              <w14:schemeClr w14:val="tx1"/>
            </w14:solidFill>
          </w14:textFill>
        </w:rPr>
        <w:fldChar w:fldCharType="begin"/>
      </w:r>
      <w:r>
        <w:rPr>
          <w:rFonts w:hint="eastAsia" w:ascii="仿宋" w:hAnsi="仿宋" w:eastAsia="仿宋" w:cs="仿宋"/>
          <w:sz w:val="28"/>
          <w:szCs w:val="192"/>
          <w:highlight w:val="none"/>
        </w:rPr>
        <w:instrText xml:space="preserve"> HYPERLINK \l _Toc5605 </w:instrText>
      </w:r>
      <w:r>
        <w:rPr>
          <w:rFonts w:hint="eastAsia" w:ascii="仿宋" w:hAnsi="仿宋" w:eastAsia="仿宋" w:cs="仿宋"/>
          <w:sz w:val="28"/>
          <w:szCs w:val="192"/>
          <w:highlight w:val="none"/>
        </w:rPr>
        <w:fldChar w:fldCharType="separate"/>
      </w:r>
      <w:r>
        <w:rPr>
          <w:rFonts w:hint="eastAsia" w:ascii="仿宋" w:hAnsi="仿宋" w:eastAsia="仿宋" w:cs="仿宋"/>
          <w:sz w:val="28"/>
          <w:szCs w:val="28"/>
          <w:highlight w:val="none"/>
        </w:rPr>
        <w:t>第二章  投标人须知</w:t>
      </w:r>
      <w:r>
        <w:rPr>
          <w:sz w:val="28"/>
          <w:szCs w:val="36"/>
        </w:rPr>
        <w:tab/>
      </w:r>
      <w:r>
        <w:rPr>
          <w:sz w:val="28"/>
          <w:szCs w:val="36"/>
        </w:rPr>
        <w:fldChar w:fldCharType="begin"/>
      </w:r>
      <w:r>
        <w:rPr>
          <w:sz w:val="28"/>
          <w:szCs w:val="36"/>
        </w:rPr>
        <w:instrText xml:space="preserve"> PAGEREF _Toc5605 \h </w:instrText>
      </w:r>
      <w:r>
        <w:rPr>
          <w:sz w:val="28"/>
          <w:szCs w:val="36"/>
        </w:rPr>
        <w:fldChar w:fldCharType="separate"/>
      </w:r>
      <w:r>
        <w:rPr>
          <w:sz w:val="28"/>
          <w:szCs w:val="36"/>
        </w:rPr>
        <w:t>5</w:t>
      </w:r>
      <w:r>
        <w:rPr>
          <w:sz w:val="28"/>
          <w:szCs w:val="36"/>
        </w:rPr>
        <w:fldChar w:fldCharType="end"/>
      </w:r>
      <w:r>
        <w:rPr>
          <w:rFonts w:hint="eastAsia" w:ascii="仿宋" w:hAnsi="仿宋" w:eastAsia="仿宋" w:cs="仿宋"/>
          <w:color w:val="000000" w:themeColor="text1"/>
          <w:sz w:val="28"/>
          <w:szCs w:val="192"/>
          <w:highlight w:val="none"/>
          <w14:textFill>
            <w14:solidFill>
              <w14:schemeClr w14:val="tx1"/>
            </w14:solidFill>
          </w14:textFill>
        </w:rPr>
        <w:fldChar w:fldCharType="end"/>
      </w:r>
    </w:p>
    <w:p w14:paraId="0D4A3B07">
      <w:pPr>
        <w:pStyle w:val="37"/>
        <w:tabs>
          <w:tab w:val="right" w:leader="dot" w:pos="9746"/>
          <w:tab w:val="clear" w:pos="1260"/>
          <w:tab w:val="clear" w:pos="8296"/>
        </w:tabs>
        <w:rPr>
          <w:sz w:val="28"/>
          <w:szCs w:val="36"/>
        </w:rPr>
      </w:pPr>
      <w:r>
        <w:rPr>
          <w:rFonts w:hint="eastAsia" w:ascii="仿宋" w:hAnsi="仿宋" w:eastAsia="仿宋" w:cs="仿宋"/>
          <w:color w:val="000000" w:themeColor="text1"/>
          <w:sz w:val="28"/>
          <w:szCs w:val="192"/>
          <w:highlight w:val="none"/>
          <w14:textFill>
            <w14:solidFill>
              <w14:schemeClr w14:val="tx1"/>
            </w14:solidFill>
          </w14:textFill>
        </w:rPr>
        <w:fldChar w:fldCharType="begin"/>
      </w:r>
      <w:r>
        <w:rPr>
          <w:rFonts w:hint="eastAsia" w:ascii="仿宋" w:hAnsi="仿宋" w:eastAsia="仿宋" w:cs="仿宋"/>
          <w:sz w:val="28"/>
          <w:szCs w:val="192"/>
          <w:highlight w:val="none"/>
        </w:rPr>
        <w:instrText xml:space="preserve"> HYPERLINK \l _Toc20632 </w:instrText>
      </w:r>
      <w:r>
        <w:rPr>
          <w:rFonts w:hint="eastAsia" w:ascii="仿宋" w:hAnsi="仿宋" w:eastAsia="仿宋" w:cs="仿宋"/>
          <w:sz w:val="28"/>
          <w:szCs w:val="192"/>
          <w:highlight w:val="none"/>
        </w:rPr>
        <w:fldChar w:fldCharType="separate"/>
      </w:r>
      <w:r>
        <w:rPr>
          <w:rFonts w:hint="eastAsia" w:ascii="仿宋" w:hAnsi="仿宋" w:eastAsia="仿宋" w:cs="仿宋"/>
          <w:sz w:val="28"/>
          <w:szCs w:val="28"/>
          <w:highlight w:val="none"/>
        </w:rPr>
        <w:t>第三章  项目需求</w:t>
      </w:r>
      <w:r>
        <w:rPr>
          <w:sz w:val="28"/>
          <w:szCs w:val="36"/>
        </w:rPr>
        <w:tab/>
      </w:r>
      <w:r>
        <w:rPr>
          <w:sz w:val="28"/>
          <w:szCs w:val="36"/>
        </w:rPr>
        <w:fldChar w:fldCharType="begin"/>
      </w:r>
      <w:r>
        <w:rPr>
          <w:sz w:val="28"/>
          <w:szCs w:val="36"/>
        </w:rPr>
        <w:instrText xml:space="preserve"> PAGEREF _Toc20632 \h </w:instrText>
      </w:r>
      <w:r>
        <w:rPr>
          <w:sz w:val="28"/>
          <w:szCs w:val="36"/>
        </w:rPr>
        <w:fldChar w:fldCharType="separate"/>
      </w:r>
      <w:r>
        <w:rPr>
          <w:sz w:val="28"/>
          <w:szCs w:val="36"/>
        </w:rPr>
        <w:t>19</w:t>
      </w:r>
      <w:r>
        <w:rPr>
          <w:sz w:val="28"/>
          <w:szCs w:val="36"/>
        </w:rPr>
        <w:fldChar w:fldCharType="end"/>
      </w:r>
      <w:r>
        <w:rPr>
          <w:rFonts w:hint="eastAsia" w:ascii="仿宋" w:hAnsi="仿宋" w:eastAsia="仿宋" w:cs="仿宋"/>
          <w:color w:val="000000" w:themeColor="text1"/>
          <w:sz w:val="28"/>
          <w:szCs w:val="192"/>
          <w:highlight w:val="none"/>
          <w14:textFill>
            <w14:solidFill>
              <w14:schemeClr w14:val="tx1"/>
            </w14:solidFill>
          </w14:textFill>
        </w:rPr>
        <w:fldChar w:fldCharType="end"/>
      </w:r>
    </w:p>
    <w:p w14:paraId="44A58103">
      <w:pPr>
        <w:pStyle w:val="37"/>
        <w:tabs>
          <w:tab w:val="right" w:leader="dot" w:pos="9746"/>
          <w:tab w:val="clear" w:pos="1260"/>
          <w:tab w:val="clear" w:pos="8296"/>
        </w:tabs>
        <w:rPr>
          <w:sz w:val="28"/>
          <w:szCs w:val="36"/>
        </w:rPr>
      </w:pPr>
      <w:r>
        <w:rPr>
          <w:rFonts w:hint="eastAsia" w:ascii="仿宋" w:hAnsi="仿宋" w:eastAsia="仿宋" w:cs="仿宋"/>
          <w:color w:val="000000" w:themeColor="text1"/>
          <w:sz w:val="28"/>
          <w:szCs w:val="192"/>
          <w:highlight w:val="none"/>
          <w14:textFill>
            <w14:solidFill>
              <w14:schemeClr w14:val="tx1"/>
            </w14:solidFill>
          </w14:textFill>
        </w:rPr>
        <w:fldChar w:fldCharType="begin"/>
      </w:r>
      <w:r>
        <w:rPr>
          <w:rFonts w:hint="eastAsia" w:ascii="仿宋" w:hAnsi="仿宋" w:eastAsia="仿宋" w:cs="仿宋"/>
          <w:sz w:val="28"/>
          <w:szCs w:val="192"/>
          <w:highlight w:val="none"/>
        </w:rPr>
        <w:instrText xml:space="preserve"> HYPERLINK \l _Toc4967 </w:instrText>
      </w:r>
      <w:r>
        <w:rPr>
          <w:rFonts w:hint="eastAsia" w:ascii="仿宋" w:hAnsi="仿宋" w:eastAsia="仿宋" w:cs="仿宋"/>
          <w:sz w:val="28"/>
          <w:szCs w:val="192"/>
          <w:highlight w:val="none"/>
        </w:rPr>
        <w:fldChar w:fldCharType="separate"/>
      </w:r>
      <w:r>
        <w:rPr>
          <w:rFonts w:hint="eastAsia" w:ascii="仿宋" w:hAnsi="仿宋" w:eastAsia="仿宋" w:cs="仿宋"/>
          <w:sz w:val="28"/>
          <w:szCs w:val="28"/>
          <w:highlight w:val="none"/>
        </w:rPr>
        <w:t>第四章  合同</w:t>
      </w:r>
      <w:r>
        <w:rPr>
          <w:rFonts w:hint="eastAsia" w:ascii="仿宋" w:hAnsi="仿宋" w:eastAsia="仿宋" w:cs="仿宋"/>
          <w:sz w:val="28"/>
          <w:szCs w:val="28"/>
          <w:highlight w:val="none"/>
          <w:lang w:eastAsia="zh-CN"/>
        </w:rPr>
        <w:t>主要</w:t>
      </w:r>
      <w:r>
        <w:rPr>
          <w:rFonts w:hint="eastAsia" w:ascii="仿宋" w:hAnsi="仿宋" w:eastAsia="仿宋" w:cs="仿宋"/>
          <w:sz w:val="28"/>
          <w:szCs w:val="28"/>
          <w:highlight w:val="none"/>
        </w:rPr>
        <w:t>条款</w:t>
      </w:r>
      <w:r>
        <w:rPr>
          <w:sz w:val="28"/>
          <w:szCs w:val="36"/>
        </w:rPr>
        <w:tab/>
      </w:r>
      <w:r>
        <w:rPr>
          <w:sz w:val="28"/>
          <w:szCs w:val="36"/>
        </w:rPr>
        <w:fldChar w:fldCharType="begin"/>
      </w:r>
      <w:r>
        <w:rPr>
          <w:sz w:val="28"/>
          <w:szCs w:val="36"/>
        </w:rPr>
        <w:instrText xml:space="preserve"> PAGEREF _Toc4967 \h </w:instrText>
      </w:r>
      <w:r>
        <w:rPr>
          <w:sz w:val="28"/>
          <w:szCs w:val="36"/>
        </w:rPr>
        <w:fldChar w:fldCharType="separate"/>
      </w:r>
      <w:r>
        <w:rPr>
          <w:sz w:val="28"/>
          <w:szCs w:val="36"/>
        </w:rPr>
        <w:t>24</w:t>
      </w:r>
      <w:r>
        <w:rPr>
          <w:sz w:val="28"/>
          <w:szCs w:val="36"/>
        </w:rPr>
        <w:fldChar w:fldCharType="end"/>
      </w:r>
      <w:r>
        <w:rPr>
          <w:rFonts w:hint="eastAsia" w:ascii="仿宋" w:hAnsi="仿宋" w:eastAsia="仿宋" w:cs="仿宋"/>
          <w:color w:val="000000" w:themeColor="text1"/>
          <w:sz w:val="28"/>
          <w:szCs w:val="192"/>
          <w:highlight w:val="none"/>
          <w14:textFill>
            <w14:solidFill>
              <w14:schemeClr w14:val="tx1"/>
            </w14:solidFill>
          </w14:textFill>
        </w:rPr>
        <w:fldChar w:fldCharType="end"/>
      </w:r>
    </w:p>
    <w:p w14:paraId="6B063335">
      <w:pPr>
        <w:pStyle w:val="37"/>
        <w:tabs>
          <w:tab w:val="right" w:leader="dot" w:pos="9746"/>
          <w:tab w:val="clear" w:pos="1260"/>
          <w:tab w:val="clear" w:pos="8296"/>
        </w:tabs>
        <w:rPr>
          <w:sz w:val="28"/>
          <w:szCs w:val="36"/>
        </w:rPr>
      </w:pPr>
      <w:r>
        <w:rPr>
          <w:rFonts w:hint="eastAsia" w:ascii="仿宋" w:hAnsi="仿宋" w:eastAsia="仿宋" w:cs="仿宋"/>
          <w:color w:val="000000" w:themeColor="text1"/>
          <w:sz w:val="28"/>
          <w:szCs w:val="192"/>
          <w:highlight w:val="none"/>
          <w14:textFill>
            <w14:solidFill>
              <w14:schemeClr w14:val="tx1"/>
            </w14:solidFill>
          </w14:textFill>
        </w:rPr>
        <w:fldChar w:fldCharType="begin"/>
      </w:r>
      <w:r>
        <w:rPr>
          <w:rFonts w:hint="eastAsia" w:ascii="仿宋" w:hAnsi="仿宋" w:eastAsia="仿宋" w:cs="仿宋"/>
          <w:sz w:val="28"/>
          <w:szCs w:val="192"/>
          <w:highlight w:val="none"/>
        </w:rPr>
        <w:instrText xml:space="preserve"> HYPERLINK \l _Toc26740 </w:instrText>
      </w:r>
      <w:r>
        <w:rPr>
          <w:rFonts w:hint="eastAsia" w:ascii="仿宋" w:hAnsi="仿宋" w:eastAsia="仿宋" w:cs="仿宋"/>
          <w:sz w:val="28"/>
          <w:szCs w:val="192"/>
          <w:highlight w:val="none"/>
        </w:rPr>
        <w:fldChar w:fldCharType="separate"/>
      </w:r>
      <w:r>
        <w:rPr>
          <w:rFonts w:hint="eastAsia" w:ascii="仿宋" w:hAnsi="仿宋" w:eastAsia="仿宋" w:cs="仿宋"/>
          <w:sz w:val="28"/>
          <w:szCs w:val="28"/>
          <w:highlight w:val="none"/>
        </w:rPr>
        <w:t>第五章  评标方法与评标标准</w:t>
      </w:r>
      <w:r>
        <w:rPr>
          <w:sz w:val="28"/>
          <w:szCs w:val="36"/>
        </w:rPr>
        <w:tab/>
      </w:r>
      <w:r>
        <w:rPr>
          <w:sz w:val="28"/>
          <w:szCs w:val="36"/>
        </w:rPr>
        <w:fldChar w:fldCharType="begin"/>
      </w:r>
      <w:r>
        <w:rPr>
          <w:sz w:val="28"/>
          <w:szCs w:val="36"/>
        </w:rPr>
        <w:instrText xml:space="preserve"> PAGEREF _Toc26740 \h </w:instrText>
      </w:r>
      <w:r>
        <w:rPr>
          <w:sz w:val="28"/>
          <w:szCs w:val="36"/>
        </w:rPr>
        <w:fldChar w:fldCharType="separate"/>
      </w:r>
      <w:r>
        <w:rPr>
          <w:sz w:val="28"/>
          <w:szCs w:val="36"/>
        </w:rPr>
        <w:t>31</w:t>
      </w:r>
      <w:r>
        <w:rPr>
          <w:sz w:val="28"/>
          <w:szCs w:val="36"/>
        </w:rPr>
        <w:fldChar w:fldCharType="end"/>
      </w:r>
      <w:r>
        <w:rPr>
          <w:rFonts w:hint="eastAsia" w:ascii="仿宋" w:hAnsi="仿宋" w:eastAsia="仿宋" w:cs="仿宋"/>
          <w:color w:val="000000" w:themeColor="text1"/>
          <w:sz w:val="28"/>
          <w:szCs w:val="192"/>
          <w:highlight w:val="none"/>
          <w14:textFill>
            <w14:solidFill>
              <w14:schemeClr w14:val="tx1"/>
            </w14:solidFill>
          </w14:textFill>
        </w:rPr>
        <w:fldChar w:fldCharType="end"/>
      </w:r>
    </w:p>
    <w:p w14:paraId="6851D679">
      <w:pPr>
        <w:pStyle w:val="37"/>
        <w:tabs>
          <w:tab w:val="right" w:leader="dot" w:pos="9746"/>
          <w:tab w:val="clear" w:pos="1260"/>
          <w:tab w:val="clear" w:pos="8296"/>
        </w:tabs>
        <w:rPr>
          <w:sz w:val="28"/>
          <w:szCs w:val="36"/>
        </w:rPr>
      </w:pPr>
      <w:r>
        <w:rPr>
          <w:rFonts w:hint="eastAsia" w:ascii="仿宋" w:hAnsi="仿宋" w:eastAsia="仿宋" w:cs="仿宋"/>
          <w:color w:val="000000" w:themeColor="text1"/>
          <w:sz w:val="28"/>
          <w:szCs w:val="192"/>
          <w:highlight w:val="none"/>
          <w14:textFill>
            <w14:solidFill>
              <w14:schemeClr w14:val="tx1"/>
            </w14:solidFill>
          </w14:textFill>
        </w:rPr>
        <w:fldChar w:fldCharType="begin"/>
      </w:r>
      <w:r>
        <w:rPr>
          <w:rFonts w:hint="eastAsia" w:ascii="仿宋" w:hAnsi="仿宋" w:eastAsia="仿宋" w:cs="仿宋"/>
          <w:sz w:val="28"/>
          <w:szCs w:val="192"/>
          <w:highlight w:val="none"/>
        </w:rPr>
        <w:instrText xml:space="preserve"> HYPERLINK \l _Toc28242 </w:instrText>
      </w:r>
      <w:r>
        <w:rPr>
          <w:rFonts w:hint="eastAsia" w:ascii="仿宋" w:hAnsi="仿宋" w:eastAsia="仿宋" w:cs="仿宋"/>
          <w:sz w:val="28"/>
          <w:szCs w:val="192"/>
          <w:highlight w:val="none"/>
        </w:rPr>
        <w:fldChar w:fldCharType="separate"/>
      </w:r>
      <w:r>
        <w:rPr>
          <w:rFonts w:hint="eastAsia" w:ascii="仿宋" w:hAnsi="仿宋" w:eastAsia="仿宋" w:cs="仿宋"/>
          <w:sz w:val="28"/>
          <w:szCs w:val="28"/>
          <w:highlight w:val="none"/>
        </w:rPr>
        <w:t>第六章  投标文件格式</w:t>
      </w:r>
      <w:r>
        <w:rPr>
          <w:sz w:val="28"/>
          <w:szCs w:val="36"/>
        </w:rPr>
        <w:tab/>
      </w:r>
      <w:r>
        <w:rPr>
          <w:sz w:val="28"/>
          <w:szCs w:val="36"/>
        </w:rPr>
        <w:fldChar w:fldCharType="begin"/>
      </w:r>
      <w:r>
        <w:rPr>
          <w:sz w:val="28"/>
          <w:szCs w:val="36"/>
        </w:rPr>
        <w:instrText xml:space="preserve"> PAGEREF _Toc28242 \h </w:instrText>
      </w:r>
      <w:r>
        <w:rPr>
          <w:sz w:val="28"/>
          <w:szCs w:val="36"/>
        </w:rPr>
        <w:fldChar w:fldCharType="separate"/>
      </w:r>
      <w:r>
        <w:rPr>
          <w:sz w:val="28"/>
          <w:szCs w:val="36"/>
        </w:rPr>
        <w:t>34</w:t>
      </w:r>
      <w:r>
        <w:rPr>
          <w:sz w:val="28"/>
          <w:szCs w:val="36"/>
        </w:rPr>
        <w:fldChar w:fldCharType="end"/>
      </w:r>
      <w:r>
        <w:rPr>
          <w:rFonts w:hint="eastAsia" w:ascii="仿宋" w:hAnsi="仿宋" w:eastAsia="仿宋" w:cs="仿宋"/>
          <w:color w:val="000000" w:themeColor="text1"/>
          <w:sz w:val="28"/>
          <w:szCs w:val="192"/>
          <w:highlight w:val="none"/>
          <w14:textFill>
            <w14:solidFill>
              <w14:schemeClr w14:val="tx1"/>
            </w14:solidFill>
          </w14:textFill>
        </w:rPr>
        <w:fldChar w:fldCharType="end"/>
      </w:r>
    </w:p>
    <w:p w14:paraId="24883D4A">
      <w:pPr>
        <w:pStyle w:val="37"/>
        <w:tabs>
          <w:tab w:val="right" w:leader="dot" w:pos="9746"/>
          <w:tab w:val="clear" w:pos="1260"/>
          <w:tab w:val="clear" w:pos="8296"/>
        </w:tabs>
        <w:rPr>
          <w:sz w:val="28"/>
          <w:szCs w:val="36"/>
        </w:rPr>
      </w:pPr>
      <w:r>
        <w:rPr>
          <w:rFonts w:hint="eastAsia" w:ascii="仿宋" w:hAnsi="仿宋" w:eastAsia="仿宋" w:cs="仿宋"/>
          <w:color w:val="000000" w:themeColor="text1"/>
          <w:sz w:val="28"/>
          <w:szCs w:val="192"/>
          <w:highlight w:val="none"/>
          <w14:textFill>
            <w14:solidFill>
              <w14:schemeClr w14:val="tx1"/>
            </w14:solidFill>
          </w14:textFill>
        </w:rPr>
        <w:fldChar w:fldCharType="begin"/>
      </w:r>
      <w:r>
        <w:rPr>
          <w:rFonts w:hint="eastAsia" w:ascii="仿宋" w:hAnsi="仿宋" w:eastAsia="仿宋" w:cs="仿宋"/>
          <w:sz w:val="28"/>
          <w:szCs w:val="192"/>
          <w:highlight w:val="none"/>
        </w:rPr>
        <w:instrText xml:space="preserve"> HYPERLINK \l _Toc30037 </w:instrText>
      </w:r>
      <w:r>
        <w:rPr>
          <w:rFonts w:hint="eastAsia" w:ascii="仿宋" w:hAnsi="仿宋" w:eastAsia="仿宋" w:cs="仿宋"/>
          <w:sz w:val="28"/>
          <w:szCs w:val="192"/>
          <w:highlight w:val="none"/>
        </w:rPr>
        <w:fldChar w:fldCharType="separate"/>
      </w:r>
      <w:r>
        <w:rPr>
          <w:rFonts w:hint="eastAsia" w:ascii="仿宋" w:hAnsi="仿宋" w:eastAsia="仿宋" w:cs="仿宋"/>
          <w:sz w:val="28"/>
          <w:szCs w:val="28"/>
          <w:highlight w:val="none"/>
        </w:rPr>
        <w:t>友 情 提 醒</w:t>
      </w:r>
      <w:r>
        <w:rPr>
          <w:sz w:val="28"/>
          <w:szCs w:val="36"/>
        </w:rPr>
        <w:tab/>
      </w:r>
      <w:r>
        <w:rPr>
          <w:sz w:val="28"/>
          <w:szCs w:val="36"/>
        </w:rPr>
        <w:fldChar w:fldCharType="begin"/>
      </w:r>
      <w:r>
        <w:rPr>
          <w:sz w:val="28"/>
          <w:szCs w:val="36"/>
        </w:rPr>
        <w:instrText xml:space="preserve"> PAGEREF _Toc30037 \h </w:instrText>
      </w:r>
      <w:r>
        <w:rPr>
          <w:sz w:val="28"/>
          <w:szCs w:val="36"/>
        </w:rPr>
        <w:fldChar w:fldCharType="separate"/>
      </w:r>
      <w:r>
        <w:rPr>
          <w:sz w:val="28"/>
          <w:szCs w:val="36"/>
        </w:rPr>
        <w:t>43</w:t>
      </w:r>
      <w:r>
        <w:rPr>
          <w:sz w:val="28"/>
          <w:szCs w:val="36"/>
        </w:rPr>
        <w:fldChar w:fldCharType="end"/>
      </w:r>
      <w:r>
        <w:rPr>
          <w:rFonts w:hint="eastAsia" w:ascii="仿宋" w:hAnsi="仿宋" w:eastAsia="仿宋" w:cs="仿宋"/>
          <w:color w:val="000000" w:themeColor="text1"/>
          <w:sz w:val="28"/>
          <w:szCs w:val="192"/>
          <w:highlight w:val="none"/>
          <w14:textFill>
            <w14:solidFill>
              <w14:schemeClr w14:val="tx1"/>
            </w14:solidFill>
          </w14:textFill>
        </w:rPr>
        <w:fldChar w:fldCharType="end"/>
      </w:r>
    </w:p>
    <w:p w14:paraId="415272FA">
      <w:pPr>
        <w:rPr>
          <w:rFonts w:ascii="仿宋" w:hAnsi="仿宋" w:eastAsia="仿宋" w:cs="仿宋"/>
          <w:color w:val="000000" w:themeColor="text1"/>
          <w:sz w:val="72"/>
          <w:szCs w:val="96"/>
          <w:highlight w:val="none"/>
          <w14:textFill>
            <w14:solidFill>
              <w14:schemeClr w14:val="tx1"/>
            </w14:solidFill>
          </w14:textFill>
        </w:rPr>
      </w:pPr>
      <w:r>
        <w:rPr>
          <w:rFonts w:hint="eastAsia" w:ascii="仿宋" w:hAnsi="仿宋" w:eastAsia="仿宋" w:cs="仿宋"/>
          <w:color w:val="000000" w:themeColor="text1"/>
          <w:sz w:val="144"/>
          <w:szCs w:val="192"/>
          <w:highlight w:val="none"/>
          <w14:textFill>
            <w14:solidFill>
              <w14:schemeClr w14:val="tx1"/>
            </w14:solidFill>
          </w14:textFill>
        </w:rPr>
        <w:fldChar w:fldCharType="end"/>
      </w:r>
    </w:p>
    <w:p w14:paraId="63E795D3">
      <w:pPr>
        <w:rPr>
          <w:rFonts w:ascii="仿宋" w:hAnsi="仿宋" w:eastAsia="仿宋" w:cs="仿宋"/>
          <w:color w:val="000000" w:themeColor="text1"/>
          <w:sz w:val="32"/>
          <w:szCs w:val="36"/>
          <w:highlight w:val="none"/>
          <w14:textFill>
            <w14:solidFill>
              <w14:schemeClr w14:val="tx1"/>
            </w14:solidFill>
          </w14:textFill>
        </w:rPr>
      </w:pPr>
    </w:p>
    <w:p w14:paraId="73C286D0">
      <w:pPr>
        <w:rPr>
          <w:rFonts w:ascii="仿宋" w:hAnsi="仿宋" w:eastAsia="仿宋" w:cs="仿宋"/>
          <w:color w:val="000000" w:themeColor="text1"/>
          <w:sz w:val="32"/>
          <w:szCs w:val="36"/>
          <w:highlight w:val="none"/>
          <w14:textFill>
            <w14:solidFill>
              <w14:schemeClr w14:val="tx1"/>
            </w14:solidFill>
          </w14:textFill>
        </w:rPr>
      </w:pPr>
    </w:p>
    <w:p w14:paraId="6EA78C8C">
      <w:pPr>
        <w:rPr>
          <w:rFonts w:ascii="仿宋" w:hAnsi="仿宋" w:eastAsia="仿宋" w:cs="仿宋"/>
          <w:color w:val="000000" w:themeColor="text1"/>
          <w:highlight w:val="none"/>
          <w14:textFill>
            <w14:solidFill>
              <w14:schemeClr w14:val="tx1"/>
            </w14:solidFill>
          </w14:textFill>
        </w:rPr>
      </w:pPr>
    </w:p>
    <w:p w14:paraId="7D4393B0">
      <w:pPr>
        <w:rPr>
          <w:rFonts w:ascii="仿宋" w:hAnsi="仿宋" w:eastAsia="仿宋" w:cs="仿宋"/>
          <w:color w:val="000000" w:themeColor="text1"/>
          <w:highlight w:val="none"/>
          <w14:textFill>
            <w14:solidFill>
              <w14:schemeClr w14:val="tx1"/>
            </w14:solidFill>
          </w14:textFill>
        </w:rPr>
      </w:pPr>
    </w:p>
    <w:p w14:paraId="1FD98475">
      <w:pPr>
        <w:rPr>
          <w:rFonts w:ascii="仿宋" w:hAnsi="仿宋" w:eastAsia="仿宋" w:cs="仿宋"/>
          <w:color w:val="000000" w:themeColor="text1"/>
          <w:highlight w:val="none"/>
          <w14:textFill>
            <w14:solidFill>
              <w14:schemeClr w14:val="tx1"/>
            </w14:solidFill>
          </w14:textFill>
        </w:rPr>
      </w:pPr>
    </w:p>
    <w:p w14:paraId="252476C2">
      <w:pPr>
        <w:rPr>
          <w:rFonts w:ascii="仿宋" w:hAnsi="仿宋" w:eastAsia="仿宋" w:cs="仿宋"/>
          <w:color w:val="000000" w:themeColor="text1"/>
          <w:highlight w:val="none"/>
          <w14:textFill>
            <w14:solidFill>
              <w14:schemeClr w14:val="tx1"/>
            </w14:solidFill>
          </w14:textFill>
        </w:rPr>
      </w:pPr>
    </w:p>
    <w:p w14:paraId="601665ED">
      <w:pPr>
        <w:rPr>
          <w:rFonts w:ascii="仿宋" w:hAnsi="仿宋" w:eastAsia="仿宋" w:cs="仿宋"/>
          <w:color w:val="000000" w:themeColor="text1"/>
          <w:highlight w:val="none"/>
          <w14:textFill>
            <w14:solidFill>
              <w14:schemeClr w14:val="tx1"/>
            </w14:solidFill>
          </w14:textFill>
        </w:rPr>
      </w:pPr>
    </w:p>
    <w:p w14:paraId="30710B38">
      <w:pPr>
        <w:rPr>
          <w:rFonts w:ascii="仿宋" w:hAnsi="仿宋" w:eastAsia="仿宋" w:cs="仿宋"/>
          <w:color w:val="000000" w:themeColor="text1"/>
          <w:highlight w:val="none"/>
          <w14:textFill>
            <w14:solidFill>
              <w14:schemeClr w14:val="tx1"/>
            </w14:solidFill>
          </w14:textFill>
        </w:rPr>
      </w:pPr>
    </w:p>
    <w:p w14:paraId="31DF2E4E">
      <w:pPr>
        <w:rPr>
          <w:rFonts w:ascii="仿宋" w:hAnsi="仿宋" w:eastAsia="仿宋" w:cs="仿宋"/>
          <w:color w:val="000000" w:themeColor="text1"/>
          <w:highlight w:val="none"/>
          <w14:textFill>
            <w14:solidFill>
              <w14:schemeClr w14:val="tx1"/>
            </w14:solidFill>
          </w14:textFill>
        </w:rPr>
      </w:pPr>
    </w:p>
    <w:p w14:paraId="3F009EB7">
      <w:pPr>
        <w:rPr>
          <w:rFonts w:ascii="仿宋" w:hAnsi="仿宋" w:eastAsia="仿宋" w:cs="仿宋"/>
          <w:color w:val="000000" w:themeColor="text1"/>
          <w:highlight w:val="none"/>
          <w14:textFill>
            <w14:solidFill>
              <w14:schemeClr w14:val="tx1"/>
            </w14:solidFill>
          </w14:textFill>
        </w:rPr>
      </w:pPr>
    </w:p>
    <w:p w14:paraId="4291DBFB">
      <w:pPr>
        <w:rPr>
          <w:rFonts w:ascii="仿宋" w:hAnsi="仿宋" w:eastAsia="仿宋" w:cs="仿宋"/>
          <w:color w:val="000000" w:themeColor="text1"/>
          <w:highlight w:val="none"/>
          <w14:textFill>
            <w14:solidFill>
              <w14:schemeClr w14:val="tx1"/>
            </w14:solidFill>
          </w14:textFill>
        </w:rPr>
      </w:pPr>
    </w:p>
    <w:p w14:paraId="5F890DAF">
      <w:pPr>
        <w:rPr>
          <w:rFonts w:ascii="仿宋" w:hAnsi="仿宋" w:eastAsia="仿宋" w:cs="仿宋"/>
          <w:color w:val="000000" w:themeColor="text1"/>
          <w:highlight w:val="none"/>
          <w14:textFill>
            <w14:solidFill>
              <w14:schemeClr w14:val="tx1"/>
            </w14:solidFill>
          </w14:textFill>
        </w:rPr>
      </w:pPr>
    </w:p>
    <w:p w14:paraId="4FC5F672">
      <w:pPr>
        <w:rPr>
          <w:rFonts w:ascii="仿宋" w:hAnsi="仿宋" w:eastAsia="仿宋" w:cs="仿宋"/>
          <w:color w:val="000000" w:themeColor="text1"/>
          <w:highlight w:val="none"/>
          <w14:textFill>
            <w14:solidFill>
              <w14:schemeClr w14:val="tx1"/>
            </w14:solidFill>
          </w14:textFill>
        </w:rPr>
      </w:pPr>
    </w:p>
    <w:p w14:paraId="4A20BD18">
      <w:pPr>
        <w:rPr>
          <w:rFonts w:ascii="仿宋" w:hAnsi="仿宋" w:eastAsia="仿宋" w:cs="仿宋"/>
          <w:color w:val="000000" w:themeColor="text1"/>
          <w:highlight w:val="none"/>
          <w14:textFill>
            <w14:solidFill>
              <w14:schemeClr w14:val="tx1"/>
            </w14:solidFill>
          </w14:textFill>
        </w:rPr>
      </w:pPr>
    </w:p>
    <w:p w14:paraId="2C55020A">
      <w:pPr>
        <w:rPr>
          <w:rFonts w:ascii="仿宋" w:hAnsi="仿宋" w:eastAsia="仿宋" w:cs="仿宋"/>
          <w:color w:val="000000" w:themeColor="text1"/>
          <w:highlight w:val="none"/>
          <w14:textFill>
            <w14:solidFill>
              <w14:schemeClr w14:val="tx1"/>
            </w14:solidFill>
          </w14:textFill>
        </w:rPr>
      </w:pPr>
    </w:p>
    <w:p w14:paraId="0C861593">
      <w:pPr>
        <w:rPr>
          <w:rFonts w:ascii="仿宋" w:hAnsi="仿宋" w:eastAsia="仿宋" w:cs="仿宋"/>
          <w:color w:val="000000" w:themeColor="text1"/>
          <w:highlight w:val="none"/>
          <w14:textFill>
            <w14:solidFill>
              <w14:schemeClr w14:val="tx1"/>
            </w14:solidFill>
          </w14:textFill>
        </w:rPr>
      </w:pPr>
    </w:p>
    <w:p w14:paraId="5248EAE8">
      <w:pPr>
        <w:rPr>
          <w:rFonts w:ascii="仿宋" w:hAnsi="仿宋" w:eastAsia="仿宋" w:cs="仿宋"/>
          <w:color w:val="000000" w:themeColor="text1"/>
          <w:highlight w:val="none"/>
          <w14:textFill>
            <w14:solidFill>
              <w14:schemeClr w14:val="tx1"/>
            </w14:solidFill>
          </w14:textFill>
        </w:rPr>
      </w:pPr>
    </w:p>
    <w:p w14:paraId="2004EA55">
      <w:pPr>
        <w:rPr>
          <w:rFonts w:ascii="仿宋" w:hAnsi="仿宋" w:eastAsia="仿宋" w:cs="仿宋"/>
          <w:color w:val="000000" w:themeColor="text1"/>
          <w:highlight w:val="none"/>
          <w14:textFill>
            <w14:solidFill>
              <w14:schemeClr w14:val="tx1"/>
            </w14:solidFill>
          </w14:textFill>
        </w:rPr>
      </w:pPr>
    </w:p>
    <w:p w14:paraId="0AFF1D7C">
      <w:pPr>
        <w:rPr>
          <w:rFonts w:ascii="仿宋" w:hAnsi="仿宋" w:eastAsia="仿宋" w:cs="仿宋"/>
          <w:color w:val="000000" w:themeColor="text1"/>
          <w:highlight w:val="none"/>
          <w14:textFill>
            <w14:solidFill>
              <w14:schemeClr w14:val="tx1"/>
            </w14:solidFill>
          </w14:textFill>
        </w:rPr>
      </w:pPr>
    </w:p>
    <w:p w14:paraId="570D9A85">
      <w:pPr>
        <w:rPr>
          <w:rFonts w:ascii="仿宋" w:hAnsi="仿宋" w:eastAsia="仿宋" w:cs="仿宋"/>
          <w:color w:val="000000" w:themeColor="text1"/>
          <w:highlight w:val="none"/>
          <w14:textFill>
            <w14:solidFill>
              <w14:schemeClr w14:val="tx1"/>
            </w14:solidFill>
          </w14:textFill>
        </w:rPr>
        <w:sectPr>
          <w:headerReference r:id="rId3" w:type="default"/>
          <w:footerReference r:id="rId4" w:type="default"/>
          <w:pgSz w:w="11906" w:h="16838"/>
          <w:pgMar w:top="1440" w:right="1080" w:bottom="1440" w:left="1080" w:header="851" w:footer="992" w:gutter="0"/>
          <w:pgNumType w:start="1"/>
          <w:cols w:space="720" w:num="1"/>
          <w:docGrid w:type="lines" w:linePitch="312" w:charSpace="0"/>
        </w:sectPr>
      </w:pPr>
    </w:p>
    <w:p w14:paraId="3F9CDE7C">
      <w:pPr>
        <w:rPr>
          <w:rFonts w:ascii="仿宋" w:hAnsi="仿宋" w:eastAsia="仿宋" w:cs="仿宋"/>
          <w:color w:val="000000" w:themeColor="text1"/>
          <w:highlight w:val="none"/>
          <w14:textFill>
            <w14:solidFill>
              <w14:schemeClr w14:val="tx1"/>
            </w14:solidFill>
          </w14:textFill>
        </w:rPr>
        <w:sectPr>
          <w:type w:val="continuous"/>
          <w:pgSz w:w="11906" w:h="16838"/>
          <w:pgMar w:top="1440" w:right="1080" w:bottom="1440" w:left="1080" w:header="851" w:footer="992" w:gutter="0"/>
          <w:pgNumType w:start="1"/>
          <w:cols w:space="720" w:num="1"/>
          <w:docGrid w:type="lines" w:linePitch="312" w:charSpace="0"/>
        </w:sectPr>
      </w:pPr>
    </w:p>
    <w:p w14:paraId="18C2D710">
      <w:pPr>
        <w:rPr>
          <w:rFonts w:ascii="仿宋" w:hAnsi="仿宋" w:eastAsia="仿宋" w:cs="仿宋"/>
          <w:color w:val="000000" w:themeColor="text1"/>
          <w:highlight w:val="none"/>
          <w14:textFill>
            <w14:solidFill>
              <w14:schemeClr w14:val="tx1"/>
            </w14:solidFill>
          </w14:textFill>
        </w:rPr>
      </w:pPr>
    </w:p>
    <w:p w14:paraId="50B46A55">
      <w:pPr>
        <w:rPr>
          <w:rFonts w:ascii="仿宋" w:hAnsi="仿宋" w:eastAsia="仿宋" w:cs="仿宋"/>
          <w:b/>
          <w:color w:val="000000" w:themeColor="text1"/>
          <w:sz w:val="44"/>
          <w:szCs w:val="21"/>
          <w:highlight w:val="none"/>
          <w14:textFill>
            <w14:solidFill>
              <w14:schemeClr w14:val="tx1"/>
            </w14:solidFill>
          </w14:textFill>
        </w:rPr>
        <w:sectPr>
          <w:headerReference r:id="rId5" w:type="default"/>
          <w:footerReference r:id="rId6" w:type="default"/>
          <w:type w:val="continuous"/>
          <w:pgSz w:w="11906" w:h="16838"/>
          <w:pgMar w:top="1440" w:right="1080" w:bottom="1440" w:left="1080" w:header="851" w:footer="992" w:gutter="0"/>
          <w:pgNumType w:start="1"/>
          <w:cols w:space="720" w:num="1"/>
          <w:docGrid w:type="lines" w:linePitch="312" w:charSpace="0"/>
        </w:sectPr>
      </w:pPr>
      <w:bookmarkStart w:id="8" w:name="_Toc401414764"/>
      <w:bookmarkStart w:id="9" w:name="_Toc463253081"/>
    </w:p>
    <w:p w14:paraId="01D341A4">
      <w:pPr>
        <w:spacing w:line="360" w:lineRule="auto"/>
        <w:jc w:val="center"/>
        <w:outlineLvl w:val="0"/>
        <w:rPr>
          <w:rFonts w:ascii="仿宋" w:hAnsi="仿宋" w:eastAsia="仿宋" w:cs="仿宋"/>
          <w:color w:val="000000" w:themeColor="text1"/>
          <w:sz w:val="24"/>
          <w:szCs w:val="24"/>
          <w:highlight w:val="none"/>
          <w14:textFill>
            <w14:solidFill>
              <w14:schemeClr w14:val="tx1"/>
            </w14:solidFill>
          </w14:textFill>
        </w:rPr>
      </w:pPr>
      <w:bookmarkStart w:id="10" w:name="_Toc30302"/>
      <w:bookmarkStart w:id="11" w:name="_Toc17423"/>
      <w:bookmarkStart w:id="12" w:name="_Toc198"/>
      <w:bookmarkStart w:id="13" w:name="_Toc918"/>
      <w:bookmarkStart w:id="14" w:name="_Toc8354"/>
      <w:bookmarkStart w:id="15" w:name="_Toc28409"/>
      <w:bookmarkStart w:id="16" w:name="_Toc14738"/>
      <w:bookmarkStart w:id="17" w:name="_Toc7115"/>
      <w:bookmarkStart w:id="18" w:name="_Toc17862"/>
      <w:bookmarkStart w:id="19" w:name="_Toc30043"/>
      <w:bookmarkStart w:id="20" w:name="_Toc16084"/>
      <w:bookmarkStart w:id="21" w:name="_Toc30683"/>
      <w:bookmarkStart w:id="22" w:name="_Toc28672"/>
      <w:bookmarkStart w:id="23" w:name="_Toc31254"/>
      <w:r>
        <w:rPr>
          <w:rFonts w:hint="eastAsia" w:ascii="仿宋" w:hAnsi="仿宋" w:eastAsia="仿宋" w:cs="仿宋"/>
          <w:b/>
          <w:color w:val="000000" w:themeColor="text1"/>
          <w:sz w:val="44"/>
          <w:szCs w:val="21"/>
          <w:highlight w:val="none"/>
          <w14:textFill>
            <w14:solidFill>
              <w14:schemeClr w14:val="tx1"/>
            </w14:solidFill>
          </w14:textFill>
        </w:rPr>
        <w:t xml:space="preserve">第一章  </w:t>
      </w:r>
      <w:bookmarkEnd w:id="2"/>
      <w:r>
        <w:rPr>
          <w:rFonts w:hint="eastAsia" w:ascii="仿宋" w:hAnsi="仿宋" w:eastAsia="仿宋" w:cs="仿宋"/>
          <w:b/>
          <w:color w:val="000000" w:themeColor="text1"/>
          <w:sz w:val="44"/>
          <w:szCs w:val="21"/>
          <w:highlight w:val="none"/>
          <w14:textFill>
            <w14:solidFill>
              <w14:schemeClr w14:val="tx1"/>
            </w14:solidFill>
          </w14:textFill>
        </w:rPr>
        <w:t>招标公告</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40EB7E87">
      <w:pPr>
        <w:pStyle w:val="50"/>
        <w:pBdr>
          <w:top w:val="single" w:color="auto" w:sz="6" w:space="0"/>
          <w:left w:val="single" w:color="auto" w:sz="6" w:space="3"/>
          <w:bottom w:val="single" w:color="auto" w:sz="6" w:space="0"/>
          <w:right w:val="single" w:color="auto" w:sz="6" w:space="3"/>
        </w:pBdr>
        <w:spacing w:before="0" w:beforeAutospacing="0" w:after="0" w:afterAutospacing="0" w:line="360" w:lineRule="auto"/>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项目概况</w:t>
      </w:r>
    </w:p>
    <w:p w14:paraId="7C6A65B4">
      <w:pPr>
        <w:pStyle w:val="50"/>
        <w:pBdr>
          <w:top w:val="single" w:color="auto" w:sz="6" w:space="0"/>
          <w:left w:val="single" w:color="auto" w:sz="6" w:space="3"/>
          <w:bottom w:val="single" w:color="auto" w:sz="6" w:space="0"/>
          <w:right w:val="single" w:color="auto" w:sz="6" w:space="3"/>
        </w:pBdr>
        <w:spacing w:before="0" w:beforeAutospacing="0" w:after="0" w:afterAutospacing="0" w:line="360" w:lineRule="auto"/>
        <w:ind w:firstLine="555"/>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u w:val="single"/>
          <w14:textFill>
            <w14:solidFill>
              <w14:schemeClr w14:val="tx1"/>
            </w14:solidFill>
          </w14:textFill>
        </w:rPr>
        <w:t>(</w:t>
      </w:r>
      <w:r>
        <w:rPr>
          <w:rStyle w:val="60"/>
          <w:rFonts w:hint="eastAsia" w:ascii="仿宋" w:hAnsi="仿宋" w:eastAsia="仿宋" w:cs="仿宋"/>
          <w:b w:val="0"/>
          <w:bCs w:val="0"/>
          <w:color w:val="000000" w:themeColor="text1"/>
          <w:sz w:val="24"/>
          <w:szCs w:val="24"/>
          <w:highlight w:val="none"/>
          <w:u w:val="single"/>
          <w:lang w:eastAsia="zh-CN"/>
          <w14:textFill>
            <w14:solidFill>
              <w14:schemeClr w14:val="tx1"/>
            </w14:solidFill>
          </w14:textFill>
        </w:rPr>
        <w:t>常州市新北区春江中心小学校服采购项目</w:t>
      </w:r>
      <w:r>
        <w:rPr>
          <w:rFonts w:hint="eastAsia" w:ascii="仿宋" w:hAnsi="仿宋" w:eastAsia="仿宋" w:cs="仿宋"/>
          <w:color w:val="000000" w:themeColor="text1"/>
          <w:highlight w:val="none"/>
          <w:u w:val="single"/>
          <w14:textFill>
            <w14:solidFill>
              <w14:schemeClr w14:val="tx1"/>
            </w14:solidFill>
          </w14:textFill>
        </w:rPr>
        <w:t>)</w:t>
      </w:r>
      <w:r>
        <w:rPr>
          <w:rFonts w:hint="eastAsia" w:ascii="仿宋" w:hAnsi="仿宋" w:eastAsia="仿宋" w:cs="仿宋"/>
          <w:color w:val="000000" w:themeColor="text1"/>
          <w:highlight w:val="none"/>
          <w14:textFill>
            <w14:solidFill>
              <w14:schemeClr w14:val="tx1"/>
            </w14:solidFill>
          </w14:textFill>
        </w:rPr>
        <w:t>的潜在投标人应在</w:t>
      </w:r>
      <w:r>
        <w:rPr>
          <w:rFonts w:hint="eastAsia" w:ascii="仿宋" w:hAnsi="仿宋" w:eastAsia="仿宋" w:cs="仿宋"/>
          <w:color w:val="000000" w:themeColor="text1"/>
          <w:highlight w:val="none"/>
          <w:u w:val="single"/>
          <w14:textFill>
            <w14:solidFill>
              <w14:schemeClr w14:val="tx1"/>
            </w14:solidFill>
          </w14:textFill>
        </w:rPr>
        <w:t>（常州钟楼区大仓路65号（博济五星智造园）8号楼2楼常州中宇财务室）</w:t>
      </w:r>
      <w:r>
        <w:rPr>
          <w:rFonts w:hint="eastAsia" w:ascii="仿宋" w:hAnsi="仿宋" w:eastAsia="仿宋" w:cs="仿宋"/>
          <w:color w:val="000000" w:themeColor="text1"/>
          <w:highlight w:val="none"/>
          <w14:textFill>
            <w14:solidFill>
              <w14:schemeClr w14:val="tx1"/>
            </w14:solidFill>
          </w14:textFill>
        </w:rPr>
        <w:t>获取招标文件，</w:t>
      </w:r>
      <w:r>
        <w:rPr>
          <w:rFonts w:hint="eastAsia" w:ascii="仿宋" w:hAnsi="仿宋" w:eastAsia="仿宋" w:cs="仿宋"/>
          <w:color w:val="000000" w:themeColor="text1"/>
          <w:highlight w:val="none"/>
          <w:u w:val="single"/>
          <w14:textFill>
            <w14:solidFill>
              <w14:schemeClr w14:val="tx1"/>
            </w14:solidFill>
          </w14:textFill>
        </w:rPr>
        <w:t>并于</w:t>
      </w:r>
      <w:r>
        <w:rPr>
          <w:rFonts w:hint="eastAsia" w:ascii="仿宋" w:hAnsi="仿宋" w:eastAsia="仿宋" w:cs="仿宋"/>
          <w:color w:val="000000" w:themeColor="text1"/>
          <w:highlight w:val="none"/>
          <w:u w:val="single"/>
          <w:lang w:eastAsia="zh-CN"/>
          <w14:textFill>
            <w14:solidFill>
              <w14:schemeClr w14:val="tx1"/>
            </w14:solidFill>
          </w14:textFill>
        </w:rPr>
        <w:t>2024年</w:t>
      </w:r>
      <w:r>
        <w:rPr>
          <w:rFonts w:hint="eastAsia" w:ascii="仿宋" w:hAnsi="仿宋" w:eastAsia="仿宋" w:cs="仿宋"/>
          <w:color w:val="000000" w:themeColor="text1"/>
          <w:highlight w:val="none"/>
          <w:u w:val="single"/>
          <w:lang w:val="en-US" w:eastAsia="zh-CN"/>
          <w14:textFill>
            <w14:solidFill>
              <w14:schemeClr w14:val="tx1"/>
            </w14:solidFill>
          </w14:textFill>
        </w:rPr>
        <w:t>12</w:t>
      </w:r>
      <w:r>
        <w:rPr>
          <w:rFonts w:hint="eastAsia" w:ascii="仿宋" w:hAnsi="仿宋" w:eastAsia="仿宋" w:cs="仿宋"/>
          <w:color w:val="000000" w:themeColor="text1"/>
          <w:highlight w:val="none"/>
          <w:u w:val="single"/>
          <w14:textFill>
            <w14:solidFill>
              <w14:schemeClr w14:val="tx1"/>
            </w14:solidFill>
          </w14:textFill>
        </w:rPr>
        <w:t>月</w:t>
      </w:r>
      <w:r>
        <w:rPr>
          <w:rFonts w:hint="eastAsia" w:ascii="仿宋" w:hAnsi="仿宋" w:eastAsia="仿宋" w:cs="仿宋"/>
          <w:color w:val="000000" w:themeColor="text1"/>
          <w:highlight w:val="none"/>
          <w:u w:val="single"/>
          <w:lang w:val="en-US" w:eastAsia="zh-CN"/>
          <w14:textFill>
            <w14:solidFill>
              <w14:schemeClr w14:val="tx1"/>
            </w14:solidFill>
          </w14:textFill>
        </w:rPr>
        <w:t>4</w:t>
      </w:r>
      <w:r>
        <w:rPr>
          <w:rFonts w:hint="eastAsia" w:ascii="仿宋" w:hAnsi="仿宋" w:eastAsia="仿宋" w:cs="仿宋"/>
          <w:color w:val="000000" w:themeColor="text1"/>
          <w:highlight w:val="none"/>
          <w:u w:val="single"/>
          <w14:textFill>
            <w14:solidFill>
              <w14:schemeClr w14:val="tx1"/>
            </w14:solidFill>
          </w14:textFill>
        </w:rPr>
        <w:t>日</w:t>
      </w:r>
      <w:r>
        <w:rPr>
          <w:rFonts w:hint="eastAsia" w:ascii="仿宋" w:hAnsi="仿宋" w:eastAsia="仿宋" w:cs="仿宋"/>
          <w:color w:val="000000" w:themeColor="text1"/>
          <w:highlight w:val="none"/>
          <w:u w:val="single"/>
          <w:lang w:val="en-US" w:eastAsia="zh-CN"/>
          <w14:textFill>
            <w14:solidFill>
              <w14:schemeClr w14:val="tx1"/>
            </w14:solidFill>
          </w14:textFill>
        </w:rPr>
        <w:t>14</w:t>
      </w:r>
      <w:r>
        <w:rPr>
          <w:rFonts w:hint="eastAsia" w:ascii="仿宋" w:hAnsi="仿宋" w:eastAsia="仿宋" w:cs="仿宋"/>
          <w:color w:val="000000" w:themeColor="text1"/>
          <w:highlight w:val="none"/>
          <w:u w:val="single"/>
          <w14:textFill>
            <w14:solidFill>
              <w14:schemeClr w14:val="tx1"/>
            </w14:solidFill>
          </w14:textFill>
        </w:rPr>
        <w:t>点</w:t>
      </w:r>
      <w:r>
        <w:rPr>
          <w:rFonts w:hint="eastAsia" w:ascii="仿宋" w:hAnsi="仿宋" w:eastAsia="仿宋" w:cs="仿宋"/>
          <w:color w:val="000000" w:themeColor="text1"/>
          <w:highlight w:val="none"/>
          <w:u w:val="single"/>
          <w:lang w:val="en-US" w:eastAsia="zh-CN"/>
          <w14:textFill>
            <w14:solidFill>
              <w14:schemeClr w14:val="tx1"/>
            </w14:solidFill>
          </w14:textFill>
        </w:rPr>
        <w:t>0</w:t>
      </w:r>
      <w:r>
        <w:rPr>
          <w:rFonts w:hint="eastAsia" w:ascii="仿宋" w:hAnsi="仿宋" w:eastAsia="仿宋" w:cs="仿宋"/>
          <w:color w:val="000000" w:themeColor="text1"/>
          <w:highlight w:val="none"/>
          <w:u w:val="single"/>
          <w14:textFill>
            <w14:solidFill>
              <w14:schemeClr w14:val="tx1"/>
            </w14:solidFill>
          </w14:textFill>
        </w:rPr>
        <w:t>0分</w:t>
      </w:r>
      <w:r>
        <w:rPr>
          <w:rFonts w:hint="eastAsia" w:ascii="仿宋" w:hAnsi="仿宋" w:eastAsia="仿宋" w:cs="仿宋"/>
          <w:color w:val="000000" w:themeColor="text1"/>
          <w:highlight w:val="none"/>
          <w:u w:val="single"/>
          <w:lang w:val="en-US" w:eastAsia="zh-CN"/>
          <w14:textFill>
            <w14:solidFill>
              <w14:schemeClr w14:val="tx1"/>
            </w14:solidFill>
          </w14:textFill>
        </w:rPr>
        <w:t>00秒</w:t>
      </w:r>
      <w:r>
        <w:rPr>
          <w:rFonts w:hint="eastAsia" w:ascii="仿宋" w:hAnsi="仿宋" w:eastAsia="仿宋" w:cs="仿宋"/>
          <w:color w:val="000000" w:themeColor="text1"/>
          <w:highlight w:val="none"/>
          <w:u w:val="single"/>
          <w14:textFill>
            <w14:solidFill>
              <w14:schemeClr w14:val="tx1"/>
            </w14:solidFill>
          </w14:textFill>
        </w:rPr>
        <w:t>（北京时间）</w:t>
      </w:r>
      <w:r>
        <w:rPr>
          <w:rFonts w:hint="eastAsia" w:ascii="仿宋" w:hAnsi="仿宋" w:eastAsia="仿宋" w:cs="仿宋"/>
          <w:color w:val="000000" w:themeColor="text1"/>
          <w:highlight w:val="none"/>
          <w14:textFill>
            <w14:solidFill>
              <w14:schemeClr w14:val="tx1"/>
            </w14:solidFill>
          </w14:textFill>
        </w:rPr>
        <w:t>前递交投标文件。</w:t>
      </w:r>
    </w:p>
    <w:p w14:paraId="3160DDD9">
      <w:pPr>
        <w:pStyle w:val="3"/>
        <w:keepNext w:val="0"/>
        <w:keepLines w:val="0"/>
        <w:widowControl/>
        <w:numPr>
          <w:ilvl w:val="0"/>
          <w:numId w:val="0"/>
        </w:numPr>
        <w:spacing w:before="0" w:after="0" w:line="360" w:lineRule="auto"/>
        <w:rPr>
          <w:rStyle w:val="60"/>
          <w:rFonts w:hint="eastAsia" w:ascii="仿宋" w:hAnsi="仿宋" w:eastAsia="仿宋" w:cs="仿宋"/>
          <w:b/>
          <w:bCs/>
          <w:color w:val="000000" w:themeColor="text1"/>
          <w:sz w:val="28"/>
          <w:szCs w:val="28"/>
          <w:highlight w:val="none"/>
          <w14:textFill>
            <w14:solidFill>
              <w14:schemeClr w14:val="tx1"/>
            </w14:solidFill>
          </w14:textFill>
        </w:rPr>
      </w:pPr>
      <w:r>
        <w:rPr>
          <w:rFonts w:hint="eastAsia" w:ascii="仿宋" w:hAnsi="仿宋" w:eastAsia="仿宋" w:cs="仿宋"/>
          <w:b/>
          <w:bCs/>
          <w:color w:val="000000" w:themeColor="text1"/>
          <w:kern w:val="0"/>
          <w:sz w:val="28"/>
          <w:szCs w:val="28"/>
          <w:lang w:val="en-US" w:eastAsia="zh-CN" w:bidi="ar-SA"/>
          <w14:textFill>
            <w14:solidFill>
              <w14:schemeClr w14:val="tx1"/>
            </w14:solidFill>
          </w14:textFill>
        </w:rPr>
        <w:t>一、</w:t>
      </w:r>
      <w:r>
        <w:rPr>
          <w:rStyle w:val="60"/>
          <w:rFonts w:hint="eastAsia" w:ascii="仿宋" w:hAnsi="仿宋" w:eastAsia="仿宋" w:cs="仿宋"/>
          <w:b/>
          <w:bCs/>
          <w:color w:val="000000" w:themeColor="text1"/>
          <w:sz w:val="28"/>
          <w:szCs w:val="28"/>
          <w:highlight w:val="none"/>
          <w14:textFill>
            <w14:solidFill>
              <w14:schemeClr w14:val="tx1"/>
            </w14:solidFill>
          </w14:textFill>
        </w:rPr>
        <w:t>项目基本情况</w:t>
      </w:r>
    </w:p>
    <w:p w14:paraId="155AD875">
      <w:pPr>
        <w:keepNext w:val="0"/>
        <w:keepLines w:val="0"/>
        <w:widowControl w:val="0"/>
        <w:spacing w:before="0" w:after="0" w:line="360" w:lineRule="auto"/>
        <w:ind w:firstLineChars="200"/>
        <w:outlineLvl w:val="9"/>
        <w:rPr>
          <w:rStyle w:val="60"/>
          <w:rFonts w:hint="eastAsia" w:ascii="仿宋" w:hAnsi="仿宋" w:eastAsia="仿宋" w:cs="仿宋"/>
          <w:b w:val="0"/>
          <w:bCs w:val="0"/>
          <w:color w:val="000000" w:themeColor="text1"/>
          <w:sz w:val="24"/>
          <w:szCs w:val="24"/>
          <w:highlight w:val="none"/>
          <w:lang w:eastAsia="zh-CN"/>
          <w14:textFill>
            <w14:solidFill>
              <w14:schemeClr w14:val="tx1"/>
            </w14:solidFill>
          </w14:textFill>
        </w:rPr>
      </w:pPr>
      <w:r>
        <w:rPr>
          <w:rStyle w:val="60"/>
          <w:rFonts w:hint="eastAsia" w:ascii="仿宋" w:hAnsi="仿宋" w:eastAsia="仿宋" w:cs="仿宋"/>
          <w:b w:val="0"/>
          <w:bCs w:val="0"/>
          <w:color w:val="000000" w:themeColor="text1"/>
          <w:sz w:val="24"/>
          <w:szCs w:val="24"/>
          <w:highlight w:val="none"/>
          <w14:textFill>
            <w14:solidFill>
              <w14:schemeClr w14:val="tx1"/>
            </w14:solidFill>
          </w14:textFill>
        </w:rPr>
        <w:t>项目编号：</w:t>
      </w:r>
      <w:r>
        <w:rPr>
          <w:rStyle w:val="60"/>
          <w:rFonts w:hint="eastAsia" w:ascii="仿宋" w:hAnsi="仿宋" w:eastAsia="仿宋" w:cs="仿宋"/>
          <w:b w:val="0"/>
          <w:bCs w:val="0"/>
          <w:color w:val="000000" w:themeColor="text1"/>
          <w:sz w:val="24"/>
          <w:szCs w:val="24"/>
          <w:highlight w:val="none"/>
          <w:lang w:eastAsia="zh-CN"/>
          <w14:textFill>
            <w14:solidFill>
              <w14:schemeClr w14:val="tx1"/>
            </w14:solidFill>
          </w14:textFill>
        </w:rPr>
        <w:t>ZYJS-SG2024116</w:t>
      </w:r>
    </w:p>
    <w:p w14:paraId="0CA5CF43">
      <w:pPr>
        <w:keepNext w:val="0"/>
        <w:keepLines w:val="0"/>
        <w:widowControl w:val="0"/>
        <w:spacing w:before="0" w:after="0" w:line="360" w:lineRule="auto"/>
        <w:ind w:firstLineChars="200"/>
        <w:outlineLvl w:val="9"/>
        <w:rPr>
          <w:rStyle w:val="60"/>
          <w:rFonts w:hint="eastAsia" w:ascii="仿宋" w:hAnsi="仿宋" w:eastAsia="仿宋" w:cs="仿宋"/>
          <w:b w:val="0"/>
          <w:bCs w:val="0"/>
          <w:color w:val="000000" w:themeColor="text1"/>
          <w:sz w:val="24"/>
          <w:szCs w:val="24"/>
          <w:highlight w:val="none"/>
          <w14:textFill>
            <w14:solidFill>
              <w14:schemeClr w14:val="tx1"/>
            </w14:solidFill>
          </w14:textFill>
        </w:rPr>
      </w:pPr>
      <w:r>
        <w:rPr>
          <w:rStyle w:val="60"/>
          <w:rFonts w:hint="eastAsia" w:ascii="仿宋" w:hAnsi="仿宋" w:eastAsia="仿宋" w:cs="仿宋"/>
          <w:b w:val="0"/>
          <w:bCs w:val="0"/>
          <w:color w:val="000000" w:themeColor="text1"/>
          <w:sz w:val="24"/>
          <w:szCs w:val="24"/>
          <w:highlight w:val="none"/>
          <w14:textFill>
            <w14:solidFill>
              <w14:schemeClr w14:val="tx1"/>
            </w14:solidFill>
          </w14:textFill>
        </w:rPr>
        <w:t>项目名称：</w:t>
      </w:r>
      <w:r>
        <w:rPr>
          <w:rStyle w:val="60"/>
          <w:rFonts w:hint="eastAsia" w:ascii="仿宋" w:hAnsi="仿宋" w:eastAsia="仿宋" w:cs="仿宋"/>
          <w:b w:val="0"/>
          <w:bCs w:val="0"/>
          <w:color w:val="000000" w:themeColor="text1"/>
          <w:sz w:val="24"/>
          <w:szCs w:val="24"/>
          <w:highlight w:val="none"/>
          <w:lang w:eastAsia="zh-CN"/>
          <w14:textFill>
            <w14:solidFill>
              <w14:schemeClr w14:val="tx1"/>
            </w14:solidFill>
          </w14:textFill>
        </w:rPr>
        <w:t>常州市新北区春江中心小学校服采购项目</w:t>
      </w:r>
    </w:p>
    <w:p w14:paraId="4D35DA07">
      <w:pPr>
        <w:keepNext w:val="0"/>
        <w:keepLines w:val="0"/>
        <w:widowControl w:val="0"/>
        <w:spacing w:before="0" w:after="0" w:line="360" w:lineRule="auto"/>
        <w:ind w:firstLineChars="200"/>
        <w:outlineLvl w:val="9"/>
        <w:rPr>
          <w:rStyle w:val="59"/>
          <w:rFonts w:hint="eastAsia" w:ascii="仿宋" w:hAnsi="仿宋" w:eastAsia="仿宋" w:cs="仿宋"/>
          <w:b w:val="0"/>
          <w:bCs w:val="0"/>
          <w:color w:val="auto"/>
          <w:sz w:val="24"/>
          <w:szCs w:val="24"/>
          <w:highlight w:val="none"/>
        </w:rPr>
      </w:pPr>
      <w:r>
        <w:rPr>
          <w:rStyle w:val="59"/>
          <w:rFonts w:hint="eastAsia" w:ascii="仿宋" w:hAnsi="仿宋" w:eastAsia="仿宋" w:cs="仿宋"/>
          <w:b w:val="0"/>
          <w:bCs w:val="0"/>
          <w:color w:val="auto"/>
          <w:sz w:val="24"/>
          <w:szCs w:val="24"/>
          <w:highlight w:val="none"/>
        </w:rPr>
        <w:t>最高限价：</w:t>
      </w:r>
      <w:r>
        <w:rPr>
          <w:rStyle w:val="59"/>
          <w:rFonts w:hint="eastAsia" w:ascii="仿宋" w:hAnsi="仿宋" w:eastAsia="仿宋" w:cs="仿宋"/>
          <w:b w:val="0"/>
          <w:bCs w:val="0"/>
          <w:color w:val="auto"/>
          <w:sz w:val="24"/>
          <w:szCs w:val="24"/>
          <w:highlight w:val="none"/>
          <w:lang w:val="en-US" w:eastAsia="zh-CN"/>
        </w:rPr>
        <w:t>660元/套，</w:t>
      </w:r>
      <w:r>
        <w:rPr>
          <w:rStyle w:val="59"/>
          <w:rFonts w:hint="eastAsia" w:ascii="仿宋" w:hAnsi="仿宋" w:eastAsia="仿宋" w:cs="仿宋"/>
          <w:b w:val="0"/>
          <w:bCs w:val="0"/>
          <w:color w:val="auto"/>
          <w:sz w:val="24"/>
          <w:szCs w:val="24"/>
          <w:highlight w:val="none"/>
        </w:rPr>
        <w:t>投标人的报价不得高于</w:t>
      </w:r>
      <w:r>
        <w:rPr>
          <w:rStyle w:val="59"/>
          <w:rFonts w:hint="eastAsia" w:ascii="仿宋" w:hAnsi="仿宋" w:eastAsia="仿宋" w:cs="仿宋"/>
          <w:b w:val="0"/>
          <w:bCs w:val="0"/>
          <w:color w:val="auto"/>
          <w:sz w:val="24"/>
          <w:szCs w:val="24"/>
          <w:highlight w:val="none"/>
          <w:lang w:val="en-US" w:eastAsia="zh-CN"/>
        </w:rPr>
        <w:t>最高</w:t>
      </w:r>
      <w:r>
        <w:rPr>
          <w:rStyle w:val="59"/>
          <w:rFonts w:hint="eastAsia" w:ascii="仿宋" w:hAnsi="仿宋" w:eastAsia="仿宋" w:cs="仿宋"/>
          <w:b w:val="0"/>
          <w:bCs w:val="0"/>
          <w:color w:val="auto"/>
          <w:sz w:val="24"/>
          <w:szCs w:val="24"/>
          <w:highlight w:val="none"/>
        </w:rPr>
        <w:t>限价，否则作为无效投标处理。</w:t>
      </w:r>
    </w:p>
    <w:p w14:paraId="01E80715">
      <w:pPr>
        <w:keepNext w:val="0"/>
        <w:keepLines w:val="0"/>
        <w:widowControl w:val="0"/>
        <w:spacing w:before="0" w:after="0" w:line="360" w:lineRule="auto"/>
        <w:ind w:firstLineChars="200"/>
        <w:outlineLvl w:val="9"/>
        <w:rPr>
          <w:rStyle w:val="60"/>
          <w:rFonts w:hint="eastAsia" w:ascii="仿宋" w:hAnsi="仿宋" w:eastAsia="仿宋" w:cs="仿宋"/>
          <w:b w:val="0"/>
          <w:bCs w:val="0"/>
          <w:color w:val="000000" w:themeColor="text1"/>
          <w:sz w:val="24"/>
          <w:szCs w:val="24"/>
          <w:highlight w:val="none"/>
          <w14:textFill>
            <w14:solidFill>
              <w14:schemeClr w14:val="tx1"/>
            </w14:solidFill>
          </w14:textFill>
        </w:rPr>
      </w:pPr>
      <w:r>
        <w:rPr>
          <w:rStyle w:val="60"/>
          <w:rFonts w:hint="eastAsia" w:ascii="仿宋" w:hAnsi="仿宋" w:eastAsia="仿宋" w:cs="仿宋"/>
          <w:b w:val="0"/>
          <w:bCs w:val="0"/>
          <w:color w:val="000000" w:themeColor="text1"/>
          <w:sz w:val="24"/>
          <w:szCs w:val="24"/>
          <w:highlight w:val="none"/>
          <w14:textFill>
            <w14:solidFill>
              <w14:schemeClr w14:val="tx1"/>
            </w14:solidFill>
          </w14:textFill>
        </w:rPr>
        <w:t>采购需求：</w:t>
      </w:r>
      <w:r>
        <w:rPr>
          <w:rStyle w:val="60"/>
          <w:rFonts w:hint="eastAsia" w:ascii="仿宋" w:hAnsi="仿宋" w:eastAsia="仿宋" w:cs="仿宋"/>
          <w:b w:val="0"/>
          <w:bCs w:val="0"/>
          <w:color w:val="000000" w:themeColor="text1"/>
          <w:sz w:val="24"/>
          <w:szCs w:val="24"/>
          <w:highlight w:val="none"/>
          <w:lang w:eastAsia="zh-CN"/>
          <w14:textFill>
            <w14:solidFill>
              <w14:schemeClr w14:val="tx1"/>
            </w14:solidFill>
          </w14:textFill>
        </w:rPr>
        <w:t>常州市新北区春江中心小学校服采购项目</w:t>
      </w:r>
      <w:r>
        <w:rPr>
          <w:rStyle w:val="60"/>
          <w:rFonts w:hint="eastAsia" w:ascii="仿宋" w:hAnsi="仿宋" w:eastAsia="仿宋" w:cs="仿宋"/>
          <w:b w:val="0"/>
          <w:bCs w:val="0"/>
          <w:color w:val="000000" w:themeColor="text1"/>
          <w:sz w:val="24"/>
          <w:szCs w:val="24"/>
          <w:highlight w:val="none"/>
          <w14:textFill>
            <w14:solidFill>
              <w14:schemeClr w14:val="tx1"/>
            </w14:solidFill>
          </w14:textFill>
        </w:rPr>
        <w:t>，按实际供货数量结算。项目内容包含服装的设计、制作、运输、装卸、至采购单位现场指定位置，通过相关检验检测并经采购单位及其相关部门的验收，直至发放和余货取回等全过程工作。</w:t>
      </w:r>
    </w:p>
    <w:p w14:paraId="24BBEA4A">
      <w:pPr>
        <w:keepNext w:val="0"/>
        <w:keepLines w:val="0"/>
        <w:widowControl w:val="0"/>
        <w:spacing w:before="0" w:after="0" w:line="360" w:lineRule="auto"/>
        <w:ind w:firstLineChars="200"/>
        <w:outlineLvl w:val="9"/>
        <w:rPr>
          <w:rFonts w:ascii="仿宋" w:hAnsi="仿宋" w:eastAsia="仿宋" w:cs="仿宋"/>
          <w:b w:val="0"/>
          <w:color w:val="000000" w:themeColor="text1"/>
          <w:sz w:val="28"/>
          <w:szCs w:val="28"/>
          <w:highlight w:val="none"/>
          <w14:textFill>
            <w14:solidFill>
              <w14:schemeClr w14:val="tx1"/>
            </w14:solidFill>
          </w14:textFill>
        </w:rPr>
      </w:pPr>
      <w:r>
        <w:rPr>
          <w:rStyle w:val="60"/>
          <w:rFonts w:hint="eastAsia" w:ascii="仿宋" w:hAnsi="仿宋" w:eastAsia="仿宋" w:cs="仿宋"/>
          <w:b w:val="0"/>
          <w:bCs w:val="0"/>
          <w:color w:val="000000" w:themeColor="text1"/>
          <w:sz w:val="24"/>
          <w:szCs w:val="24"/>
          <w:highlight w:val="none"/>
          <w14:textFill>
            <w14:solidFill>
              <w14:schemeClr w14:val="tx1"/>
            </w14:solidFill>
          </w14:textFill>
        </w:rPr>
        <w:t>合同履行期限：</w:t>
      </w:r>
      <w:r>
        <w:rPr>
          <w:rStyle w:val="60"/>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贰年，合同一年一签。一年合同期满后经招标人考核合格后可续签下一年合同。考核不合格的，终止合同不再续签（合同期内价格保持一致）。其中冬装须在12月25号之前完成生产任务，并按要求将货物送达招标人指定的地点，其他种类根据季节及招标人具体要求按实际供货</w:t>
      </w:r>
      <w:r>
        <w:rPr>
          <w:rStyle w:val="60"/>
          <w:rFonts w:hint="eastAsia" w:ascii="仿宋" w:hAnsi="仿宋" w:eastAsia="仿宋" w:cs="仿宋"/>
          <w:b w:val="0"/>
          <w:bCs w:val="0"/>
          <w:color w:val="000000" w:themeColor="text1"/>
          <w:sz w:val="24"/>
          <w:szCs w:val="24"/>
          <w:highlight w:val="none"/>
          <w:lang w:eastAsia="zh-CN"/>
          <w14:textFill>
            <w14:solidFill>
              <w14:schemeClr w14:val="tx1"/>
            </w14:solidFill>
          </w14:textFill>
        </w:rPr>
        <w:t>。</w:t>
      </w:r>
    </w:p>
    <w:p w14:paraId="34E90F35">
      <w:pPr>
        <w:pStyle w:val="3"/>
        <w:keepNext w:val="0"/>
        <w:keepLines w:val="0"/>
        <w:numPr>
          <w:ilvl w:val="0"/>
          <w:numId w:val="0"/>
        </w:numPr>
        <w:spacing w:before="0" w:after="0" w:line="360" w:lineRule="auto"/>
        <w:rPr>
          <w:rStyle w:val="60"/>
          <w:rFonts w:ascii="仿宋" w:hAnsi="仿宋" w:eastAsia="仿宋" w:cs="仿宋"/>
          <w:b/>
          <w:bCs/>
          <w:color w:val="000000" w:themeColor="text1"/>
          <w:sz w:val="28"/>
          <w:szCs w:val="28"/>
          <w:highlight w:val="none"/>
          <w14:textFill>
            <w14:solidFill>
              <w14:schemeClr w14:val="tx1"/>
            </w14:solidFill>
          </w14:textFill>
        </w:rPr>
      </w:pPr>
      <w:r>
        <w:rPr>
          <w:rFonts w:hint="eastAsia" w:ascii="仿宋" w:hAnsi="仿宋" w:eastAsia="仿宋" w:cs="仿宋"/>
          <w:b/>
          <w:bCs/>
          <w:color w:val="000000" w:themeColor="text1"/>
          <w:kern w:val="0"/>
          <w:sz w:val="28"/>
          <w:szCs w:val="28"/>
          <w:highlight w:val="none"/>
          <w:lang w:val="en-US" w:eastAsia="zh-CN" w:bidi="ar-SA"/>
          <w14:textFill>
            <w14:solidFill>
              <w14:schemeClr w14:val="tx1"/>
            </w14:solidFill>
          </w14:textFill>
        </w:rPr>
        <w:t>二、</w:t>
      </w:r>
      <w:r>
        <w:rPr>
          <w:rStyle w:val="60"/>
          <w:rFonts w:hint="eastAsia" w:ascii="仿宋" w:hAnsi="仿宋" w:eastAsia="仿宋" w:cs="仿宋"/>
          <w:b/>
          <w:bCs/>
          <w:color w:val="000000" w:themeColor="text1"/>
          <w:sz w:val="28"/>
          <w:szCs w:val="28"/>
          <w:highlight w:val="none"/>
          <w14:textFill>
            <w14:solidFill>
              <w14:schemeClr w14:val="tx1"/>
            </w14:solidFill>
          </w14:textFill>
        </w:rPr>
        <w:t>申请人的资格要求：</w:t>
      </w:r>
    </w:p>
    <w:p w14:paraId="4349F2B6">
      <w:pPr>
        <w:keepNext w:val="0"/>
        <w:keepLines w:val="0"/>
        <w:spacing w:before="0" w:after="0" w:line="360" w:lineRule="auto"/>
        <w:ind w:firstLineChars="200"/>
        <w:outlineLvl w:val="9"/>
        <w:rPr>
          <w:rFonts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1、具有独立承担民事责任能力的法人或其他组织，提供有效的营业执照副本；</w:t>
      </w:r>
    </w:p>
    <w:p w14:paraId="2AA39742">
      <w:pPr>
        <w:keepNext w:val="0"/>
        <w:keepLines w:val="0"/>
        <w:spacing w:before="0" w:after="0" w:line="360" w:lineRule="auto"/>
        <w:ind w:firstLineChars="200"/>
        <w:outlineLvl w:val="9"/>
        <w:rPr>
          <w:rFonts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2、具有良好的商业信誉和健全的财务会计制度；资产运营良好，不存在因借贷、担保等可能影响投标人履行本招标项目的情况，具有良好的经营业绩，有提供优质服务的能力；</w:t>
      </w:r>
    </w:p>
    <w:p w14:paraId="7C834253">
      <w:pPr>
        <w:keepNext w:val="0"/>
        <w:keepLines w:val="0"/>
        <w:spacing w:before="0" w:after="0" w:line="360" w:lineRule="auto"/>
        <w:ind w:firstLineChars="200"/>
        <w:outlineLvl w:val="9"/>
        <w:rPr>
          <w:rFonts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3、具有履行合同所必需的设备和专业技术能力；</w:t>
      </w:r>
    </w:p>
    <w:p w14:paraId="3C0AE533">
      <w:pPr>
        <w:keepNext w:val="0"/>
        <w:keepLines w:val="0"/>
        <w:spacing w:before="0" w:after="0" w:line="360" w:lineRule="auto"/>
        <w:ind w:firstLineChars="200"/>
        <w:outlineLvl w:val="9"/>
        <w:rPr>
          <w:rFonts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4、有依法缴纳税收和社会保障资金的良好记录；</w:t>
      </w:r>
    </w:p>
    <w:p w14:paraId="4FA3B265">
      <w:pPr>
        <w:keepNext w:val="0"/>
        <w:keepLines w:val="0"/>
        <w:spacing w:before="0" w:after="0" w:line="360" w:lineRule="auto"/>
        <w:ind w:firstLineChars="200"/>
        <w:outlineLvl w:val="9"/>
        <w:rPr>
          <w:rFonts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5、参加招标活动前二年内，在经营活动中无重大违法记录或无不良行为记录（如该记录对禁止参与招投标活动有明确规定的，则从其规定）；</w:t>
      </w:r>
    </w:p>
    <w:p w14:paraId="330186FF">
      <w:pPr>
        <w:keepNext w:val="0"/>
        <w:keepLines w:val="0"/>
        <w:spacing w:before="0" w:after="0" w:line="360" w:lineRule="auto"/>
        <w:ind w:firstLineChars="200"/>
        <w:outlineLvl w:val="9"/>
        <w:rPr>
          <w:rFonts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6、无其他法律、行政法规规定的禁止参与招投标活动的行为；</w:t>
      </w:r>
    </w:p>
    <w:p w14:paraId="28CBCE7F">
      <w:pPr>
        <w:keepNext w:val="0"/>
        <w:keepLines w:val="0"/>
        <w:spacing w:before="0" w:after="0" w:line="360" w:lineRule="auto"/>
        <w:ind w:firstLineChars="200"/>
        <w:outlineLvl w:val="9"/>
        <w:rPr>
          <w:rFonts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7、未被“信用中国”网站（</w:t>
      </w:r>
      <w:r>
        <w:rPr>
          <w:rFonts w:ascii="Times New Roman" w:hAnsi="Times New Roman" w:eastAsia="仿宋"/>
          <w:b w:val="0"/>
          <w:bCs w:val="0"/>
          <w:color w:val="000000" w:themeColor="text1"/>
          <w:sz w:val="24"/>
          <w:szCs w:val="24"/>
          <w:highlight w:val="none"/>
          <w14:textFill>
            <w14:solidFill>
              <w14:schemeClr w14:val="tx1"/>
            </w14:solidFill>
          </w14:textFill>
        </w:rPr>
        <w:t>www.creditchina.gov.cn</w:t>
      </w:r>
      <w:r>
        <w:rPr>
          <w:rFonts w:hint="eastAsia" w:ascii="仿宋" w:hAnsi="仿宋" w:eastAsia="仿宋" w:cs="仿宋"/>
          <w:b w:val="0"/>
          <w:bCs w:val="0"/>
          <w:color w:val="000000" w:themeColor="text1"/>
          <w:sz w:val="24"/>
          <w:szCs w:val="24"/>
          <w:highlight w:val="none"/>
          <w14:textFill>
            <w14:solidFill>
              <w14:schemeClr w14:val="tx1"/>
            </w14:solidFill>
          </w14:textFill>
        </w:rPr>
        <w:t>）列入失信被执行人、重大税收违法案件当事人名单、政府采购严重失信行为记录名单；</w:t>
      </w:r>
    </w:p>
    <w:p w14:paraId="3C0091F5">
      <w:pPr>
        <w:keepNext w:val="0"/>
        <w:keepLines w:val="0"/>
        <w:spacing w:before="0" w:after="0" w:line="360" w:lineRule="auto"/>
        <w:ind w:firstLineChars="200"/>
        <w:outlineLvl w:val="9"/>
        <w:rPr>
          <w:rFonts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14:textFill>
            <w14:solidFill>
              <w14:schemeClr w14:val="tx1"/>
            </w14:solidFill>
          </w14:textFill>
        </w:rPr>
        <w:t>8、单位负责人为同一人或者存在直接控股、管理关系的不同投标人，不得参加同一合同项下的采购活动；与</w:t>
      </w:r>
      <w:r>
        <w:rPr>
          <w:rFonts w:hint="eastAsia" w:ascii="仿宋" w:hAnsi="仿宋" w:eastAsia="仿宋" w:cs="仿宋"/>
          <w:b w:val="0"/>
          <w:bCs w:val="0"/>
          <w:color w:val="000000" w:themeColor="text1"/>
          <w:sz w:val="24"/>
          <w:szCs w:val="24"/>
          <w:highlight w:val="none"/>
          <w:lang w:eastAsia="zh-CN"/>
          <w14:textFill>
            <w14:solidFill>
              <w14:schemeClr w14:val="tx1"/>
            </w14:solidFill>
          </w14:textFill>
        </w:rPr>
        <w:t>招标人</w:t>
      </w:r>
      <w:r>
        <w:rPr>
          <w:rFonts w:hint="eastAsia" w:ascii="仿宋" w:hAnsi="仿宋" w:eastAsia="仿宋" w:cs="仿宋"/>
          <w:b w:val="0"/>
          <w:bCs w:val="0"/>
          <w:color w:val="000000" w:themeColor="text1"/>
          <w:sz w:val="24"/>
          <w:szCs w:val="24"/>
          <w:highlight w:val="none"/>
          <w14:textFill>
            <w14:solidFill>
              <w14:schemeClr w14:val="tx1"/>
            </w14:solidFill>
          </w14:textFill>
        </w:rPr>
        <w:t>存在利害关系可能影响招标公正性的法人、其他组织，不得参加投标；</w:t>
      </w:r>
    </w:p>
    <w:p w14:paraId="043D9327">
      <w:pPr>
        <w:keepNext w:val="0"/>
        <w:keepLines w:val="0"/>
        <w:spacing w:before="0" w:after="0" w:line="360" w:lineRule="auto"/>
        <w:ind w:firstLineChars="200"/>
        <w:outlineLvl w:val="9"/>
        <w:rPr>
          <w:rFonts w:ascii="仿宋" w:hAnsi="仿宋" w:eastAsia="仿宋" w:cs="仿宋"/>
          <w:b w:val="0"/>
          <w:bCs w:val="0"/>
          <w:color w:val="000000" w:themeColor="text1"/>
          <w:sz w:val="24"/>
          <w:szCs w:val="24"/>
          <w:highlight w:val="none"/>
          <w14:textFill>
            <w14:solidFill>
              <w14:schemeClr w14:val="tx1"/>
            </w14:solidFill>
          </w14:textFill>
        </w:rPr>
      </w:pPr>
      <w:r>
        <w:rPr>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9</w:t>
      </w:r>
      <w:r>
        <w:rPr>
          <w:rFonts w:hint="eastAsia" w:ascii="仿宋" w:hAnsi="仿宋" w:eastAsia="仿宋" w:cs="仿宋"/>
          <w:b w:val="0"/>
          <w:bCs w:val="0"/>
          <w:color w:val="000000" w:themeColor="text1"/>
          <w:sz w:val="24"/>
          <w:szCs w:val="24"/>
          <w:highlight w:val="none"/>
          <w14:textFill>
            <w14:solidFill>
              <w14:schemeClr w14:val="tx1"/>
            </w14:solidFill>
          </w14:textFill>
        </w:rPr>
        <w:t>、无其他法律、行政法规规定的禁止参与招投标活动的行为；</w:t>
      </w:r>
    </w:p>
    <w:p w14:paraId="6252B552">
      <w:pPr>
        <w:pStyle w:val="3"/>
        <w:keepNext w:val="0"/>
        <w:keepLines w:val="0"/>
        <w:widowControl/>
        <w:spacing w:before="0" w:after="0" w:line="360" w:lineRule="auto"/>
        <w:rPr>
          <w:rStyle w:val="60"/>
          <w:b/>
          <w:bCs/>
          <w:color w:val="000000" w:themeColor="text1"/>
          <w:sz w:val="28"/>
          <w:szCs w:val="28"/>
          <w:highlight w:val="none"/>
          <w14:textFill>
            <w14:solidFill>
              <w14:schemeClr w14:val="tx1"/>
            </w14:solidFill>
          </w14:textFill>
        </w:rPr>
      </w:pPr>
      <w:r>
        <w:rPr>
          <w:rStyle w:val="60"/>
          <w:rFonts w:hint="eastAsia" w:ascii="仿宋" w:hAnsi="仿宋" w:eastAsia="仿宋" w:cs="仿宋"/>
          <w:b/>
          <w:bCs/>
          <w:color w:val="000000" w:themeColor="text1"/>
          <w:sz w:val="28"/>
          <w:szCs w:val="28"/>
          <w:highlight w:val="none"/>
          <w14:textFill>
            <w14:solidFill>
              <w14:schemeClr w14:val="tx1"/>
            </w14:solidFill>
          </w14:textFill>
        </w:rPr>
        <w:t>三、获取招标文件</w:t>
      </w:r>
    </w:p>
    <w:p w14:paraId="25DD991F">
      <w:pPr>
        <w:spacing w:line="360" w:lineRule="auto"/>
        <w:ind w:firstLine="54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时间：</w:t>
      </w:r>
      <w:r>
        <w:rPr>
          <w:rFonts w:hint="eastAsia" w:ascii="仿宋" w:hAnsi="仿宋" w:eastAsia="仿宋" w:cs="仿宋"/>
          <w:color w:val="000000" w:themeColor="text1"/>
          <w:kern w:val="0"/>
          <w:sz w:val="24"/>
          <w:szCs w:val="24"/>
          <w:highlight w:val="none"/>
          <w:lang w:eastAsia="zh-CN"/>
          <w14:textFill>
            <w14:solidFill>
              <w14:schemeClr w14:val="tx1"/>
            </w14:solidFill>
          </w14:textFill>
        </w:rPr>
        <w:t>2024年</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szCs w:val="24"/>
          <w:highlight w:val="none"/>
          <w14:textFill>
            <w14:solidFill>
              <w14:schemeClr w14:val="tx1"/>
            </w14:solidFill>
          </w14:textFill>
        </w:rPr>
        <w:t>月</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12</w:t>
      </w:r>
      <w:r>
        <w:rPr>
          <w:rFonts w:hint="eastAsia" w:ascii="仿宋" w:hAnsi="仿宋" w:eastAsia="仿宋" w:cs="仿宋"/>
          <w:color w:val="000000" w:themeColor="text1"/>
          <w:kern w:val="0"/>
          <w:sz w:val="24"/>
          <w:szCs w:val="24"/>
          <w:highlight w:val="none"/>
          <w14:textFill>
            <w14:solidFill>
              <w14:schemeClr w14:val="tx1"/>
            </w14:solidFill>
          </w14:textFill>
        </w:rPr>
        <w:t>日至</w:t>
      </w:r>
      <w:r>
        <w:rPr>
          <w:rFonts w:hint="eastAsia" w:ascii="仿宋" w:hAnsi="仿宋" w:eastAsia="仿宋" w:cs="仿宋"/>
          <w:color w:val="000000" w:themeColor="text1"/>
          <w:kern w:val="0"/>
          <w:sz w:val="24"/>
          <w:szCs w:val="24"/>
          <w:highlight w:val="none"/>
          <w:lang w:eastAsia="zh-CN"/>
          <w14:textFill>
            <w14:solidFill>
              <w14:schemeClr w14:val="tx1"/>
            </w14:solidFill>
          </w14:textFill>
        </w:rPr>
        <w:t>2024年</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11</w:t>
      </w:r>
      <w:r>
        <w:rPr>
          <w:rFonts w:hint="eastAsia" w:ascii="仿宋" w:hAnsi="仿宋" w:eastAsia="仿宋" w:cs="仿宋"/>
          <w:color w:val="000000" w:themeColor="text1"/>
          <w:kern w:val="0"/>
          <w:sz w:val="24"/>
          <w:szCs w:val="24"/>
          <w:highlight w:val="none"/>
          <w14:textFill>
            <w14:solidFill>
              <w14:schemeClr w14:val="tx1"/>
            </w14:solidFill>
          </w14:textFill>
        </w:rPr>
        <w:t>月</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18</w:t>
      </w:r>
      <w:r>
        <w:rPr>
          <w:rFonts w:hint="eastAsia" w:ascii="仿宋" w:hAnsi="仿宋" w:eastAsia="仿宋" w:cs="仿宋"/>
          <w:color w:val="000000" w:themeColor="text1"/>
          <w:kern w:val="0"/>
          <w:sz w:val="24"/>
          <w:szCs w:val="24"/>
          <w:highlight w:val="none"/>
          <w14:textFill>
            <w14:solidFill>
              <w14:schemeClr w14:val="tx1"/>
            </w14:solidFill>
          </w14:textFill>
        </w:rPr>
        <w:t>日，每天上午8:30至11：00，下午13:30至17:00（北京时间，法定节假日除外 ）</w:t>
      </w:r>
    </w:p>
    <w:p w14:paraId="6CD86DEC">
      <w:pPr>
        <w:spacing w:line="360" w:lineRule="auto"/>
        <w:ind w:firstLine="480" w:firstLineChars="20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 xml:space="preserve">地点：常州钟楼区大仓路65号（博济五星智造园）8号楼2楼常州中宇财务室 </w:t>
      </w:r>
    </w:p>
    <w:p w14:paraId="3ABF363F">
      <w:pPr>
        <w:spacing w:line="360" w:lineRule="auto"/>
        <w:ind w:firstLine="480" w:firstLineChars="20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方式：（投标人可采取以下任一种方式获取招标文件文件）</w:t>
      </w:r>
    </w:p>
    <w:p w14:paraId="12E16AD7">
      <w:pPr>
        <w:spacing w:line="360" w:lineRule="auto"/>
        <w:ind w:firstLine="480" w:firstLineChars="20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1、线上获取（推荐使用）：将</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投标人</w:t>
      </w:r>
      <w:r>
        <w:rPr>
          <w:rFonts w:hint="eastAsia" w:ascii="仿宋" w:hAnsi="仿宋" w:eastAsia="仿宋" w:cs="仿宋"/>
          <w:color w:val="000000" w:themeColor="text1"/>
          <w:kern w:val="0"/>
          <w:sz w:val="24"/>
          <w:szCs w:val="24"/>
          <w:highlight w:val="none"/>
          <w14:textFill>
            <w14:solidFill>
              <w14:schemeClr w14:val="tx1"/>
            </w14:solidFill>
          </w14:textFill>
        </w:rPr>
        <w:t>情况表盖章扫描件及汇款凭证截图发至本公司邮箱“zhongyuzhaobiao111@163.com”并按要求交纳</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招标</w:t>
      </w:r>
      <w:r>
        <w:rPr>
          <w:rFonts w:hint="eastAsia" w:ascii="仿宋" w:hAnsi="仿宋" w:eastAsia="仿宋" w:cs="仿宋"/>
          <w:color w:val="000000" w:themeColor="text1"/>
          <w:kern w:val="0"/>
          <w:sz w:val="24"/>
          <w:szCs w:val="24"/>
          <w:highlight w:val="none"/>
          <w14:textFill>
            <w14:solidFill>
              <w14:schemeClr w14:val="tx1"/>
            </w14:solidFill>
          </w14:textFill>
        </w:rPr>
        <w:t>文件费用后，</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招标</w:t>
      </w:r>
      <w:r>
        <w:rPr>
          <w:rFonts w:hint="eastAsia" w:ascii="仿宋" w:hAnsi="仿宋" w:eastAsia="仿宋" w:cs="仿宋"/>
          <w:color w:val="000000" w:themeColor="text1"/>
          <w:kern w:val="0"/>
          <w:sz w:val="24"/>
          <w:szCs w:val="24"/>
          <w:highlight w:val="none"/>
          <w14:textFill>
            <w14:solidFill>
              <w14:schemeClr w14:val="tx1"/>
            </w14:solidFill>
          </w14:textFill>
        </w:rPr>
        <w:t>文件以邮件形式发送至</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投标人</w:t>
      </w:r>
      <w:r>
        <w:rPr>
          <w:rFonts w:hint="eastAsia" w:ascii="仿宋" w:hAnsi="仿宋" w:eastAsia="仿宋" w:cs="仿宋"/>
          <w:color w:val="000000" w:themeColor="text1"/>
          <w:kern w:val="0"/>
          <w:sz w:val="24"/>
          <w:szCs w:val="24"/>
          <w:highlight w:val="none"/>
          <w14:textFill>
            <w14:solidFill>
              <w14:schemeClr w14:val="tx1"/>
            </w14:solidFill>
          </w14:textFill>
        </w:rPr>
        <w:t>邮箱。。</w:t>
      </w:r>
    </w:p>
    <w:p w14:paraId="4C410D3A">
      <w:pPr>
        <w:spacing w:line="360" w:lineRule="auto"/>
        <w:ind w:firstLine="480" w:firstLineChars="20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户    名：常州中宇建设工程管理有限公司</w:t>
      </w:r>
    </w:p>
    <w:p w14:paraId="7CFED8D9">
      <w:pPr>
        <w:spacing w:line="360" w:lineRule="auto"/>
        <w:ind w:firstLine="480" w:firstLineChars="20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 xml:space="preserve">开户银行：中国工商银行股份有限公司常州勤德支行 </w:t>
      </w:r>
    </w:p>
    <w:p w14:paraId="0B82BA2A">
      <w:pPr>
        <w:spacing w:line="360" w:lineRule="auto"/>
        <w:ind w:firstLine="480" w:firstLineChars="20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账    号：1105052609000510202</w:t>
      </w:r>
    </w:p>
    <w:p w14:paraId="7F3A45C1">
      <w:pPr>
        <w:spacing w:line="360" w:lineRule="auto"/>
        <w:ind w:firstLine="480" w:firstLineChars="20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2、现场获取：招标文件文件现场购买地点：常州钟楼区大仓路65号（博济五星智造园）8号楼2楼常州中宇财务室。报名单位须在第1条规定截止时间前将标书款缴入以下专用账户，禁止第三方代缴，转帐时请备注所投项目编号。</w:t>
      </w:r>
    </w:p>
    <w:p w14:paraId="03B899C8">
      <w:pPr>
        <w:spacing w:line="360" w:lineRule="auto"/>
        <w:ind w:firstLine="480" w:firstLineChars="20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财务室电话（查询标书款）：0519-85782855</w:t>
      </w:r>
    </w:p>
    <w:p w14:paraId="0144988F">
      <w:pPr>
        <w:spacing w:line="360" w:lineRule="auto"/>
        <w:ind w:firstLine="480" w:firstLineChars="20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售价：人民币伍佰元/份（从企业账户缴入代理机构银行账户或现场报名缴纳），招标文件文件售后一概不退。未获取招标文件文件的投标人不得参与投标。投标人获取招标文件文件时应提供如下材料：</w:t>
      </w:r>
    </w:p>
    <w:p w14:paraId="61A4D52A">
      <w:pPr>
        <w:pStyle w:val="50"/>
        <w:spacing w:before="0" w:beforeAutospacing="0" w:after="0" w:afterAutospacing="0" w:line="360" w:lineRule="auto"/>
        <w:ind w:firstLine="54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投标人情况表（格式见网站首页资料下载板块）</w:t>
      </w:r>
    </w:p>
    <w:p w14:paraId="79D4A286">
      <w:pPr>
        <w:pStyle w:val="3"/>
        <w:keepNext w:val="0"/>
        <w:keepLines w:val="0"/>
        <w:widowControl/>
        <w:spacing w:before="0" w:after="0" w:line="360" w:lineRule="auto"/>
        <w:rPr>
          <w:rStyle w:val="60"/>
          <w:rFonts w:ascii="仿宋" w:hAnsi="仿宋" w:eastAsia="仿宋" w:cs="仿宋"/>
          <w:b/>
          <w:bCs/>
          <w:color w:val="000000" w:themeColor="text1"/>
          <w:sz w:val="28"/>
          <w:szCs w:val="28"/>
          <w:highlight w:val="none"/>
          <w14:textFill>
            <w14:solidFill>
              <w14:schemeClr w14:val="tx1"/>
            </w14:solidFill>
          </w14:textFill>
        </w:rPr>
      </w:pPr>
      <w:r>
        <w:rPr>
          <w:rStyle w:val="60"/>
          <w:rFonts w:hint="eastAsia" w:ascii="仿宋" w:hAnsi="仿宋" w:eastAsia="仿宋" w:cs="仿宋"/>
          <w:b/>
          <w:bCs/>
          <w:color w:val="000000" w:themeColor="text1"/>
          <w:sz w:val="28"/>
          <w:szCs w:val="28"/>
          <w:highlight w:val="none"/>
          <w14:textFill>
            <w14:solidFill>
              <w14:schemeClr w14:val="tx1"/>
            </w14:solidFill>
          </w14:textFill>
        </w:rPr>
        <w:t>四、提交投标文件截止时间、开标时间和地点</w:t>
      </w:r>
    </w:p>
    <w:p w14:paraId="219FC4EB">
      <w:pPr>
        <w:spacing w:line="360" w:lineRule="auto"/>
        <w:ind w:firstLine="480" w:firstLineChars="200"/>
        <w:rPr>
          <w:rFonts w:hint="eastAsia"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u w:val="none"/>
          <w:lang w:eastAsia="zh-CN"/>
          <w14:textFill>
            <w14:solidFill>
              <w14:schemeClr w14:val="tx1"/>
            </w14:solidFill>
          </w14:textFill>
        </w:rPr>
        <w:t>2024年</w:t>
      </w:r>
      <w:r>
        <w:rPr>
          <w:rFonts w:hint="eastAsia" w:ascii="仿宋" w:hAnsi="仿宋" w:eastAsia="仿宋" w:cs="仿宋"/>
          <w:color w:val="000000" w:themeColor="text1"/>
          <w:kern w:val="0"/>
          <w:sz w:val="24"/>
          <w:szCs w:val="24"/>
          <w:highlight w:val="none"/>
          <w:u w:val="none"/>
          <w:lang w:val="en-US" w:eastAsia="zh-CN"/>
          <w14:textFill>
            <w14:solidFill>
              <w14:schemeClr w14:val="tx1"/>
            </w14:solidFill>
          </w14:textFill>
        </w:rPr>
        <w:t>12</w:t>
      </w:r>
      <w:r>
        <w:rPr>
          <w:rFonts w:hint="eastAsia" w:ascii="仿宋" w:hAnsi="仿宋" w:eastAsia="仿宋" w:cs="仿宋"/>
          <w:color w:val="000000" w:themeColor="text1"/>
          <w:kern w:val="0"/>
          <w:sz w:val="24"/>
          <w:szCs w:val="24"/>
          <w:highlight w:val="none"/>
          <w:u w:val="none"/>
          <w14:textFill>
            <w14:solidFill>
              <w14:schemeClr w14:val="tx1"/>
            </w14:solidFill>
          </w14:textFill>
        </w:rPr>
        <w:t>月</w:t>
      </w:r>
      <w:r>
        <w:rPr>
          <w:rFonts w:hint="eastAsia" w:ascii="仿宋" w:hAnsi="仿宋" w:eastAsia="仿宋" w:cs="仿宋"/>
          <w:color w:val="000000" w:themeColor="text1"/>
          <w:kern w:val="0"/>
          <w:sz w:val="24"/>
          <w:szCs w:val="24"/>
          <w:highlight w:val="none"/>
          <w:u w:val="none"/>
          <w:lang w:val="en-US" w:eastAsia="zh-CN"/>
          <w14:textFill>
            <w14:solidFill>
              <w14:schemeClr w14:val="tx1"/>
            </w14:solidFill>
          </w14:textFill>
        </w:rPr>
        <w:t>4</w:t>
      </w:r>
      <w:r>
        <w:rPr>
          <w:rFonts w:hint="eastAsia" w:ascii="仿宋" w:hAnsi="仿宋" w:eastAsia="仿宋" w:cs="仿宋"/>
          <w:color w:val="000000" w:themeColor="text1"/>
          <w:kern w:val="0"/>
          <w:sz w:val="24"/>
          <w:szCs w:val="24"/>
          <w:highlight w:val="none"/>
          <w:u w:val="none"/>
          <w14:textFill>
            <w14:solidFill>
              <w14:schemeClr w14:val="tx1"/>
            </w14:solidFill>
          </w14:textFill>
        </w:rPr>
        <w:t>日</w:t>
      </w:r>
      <w:r>
        <w:rPr>
          <w:rFonts w:hint="eastAsia" w:ascii="仿宋" w:hAnsi="仿宋" w:eastAsia="仿宋" w:cs="仿宋"/>
          <w:color w:val="000000" w:themeColor="text1"/>
          <w:kern w:val="0"/>
          <w:sz w:val="24"/>
          <w:szCs w:val="24"/>
          <w:highlight w:val="none"/>
          <w:u w:val="none"/>
          <w:lang w:val="en-US" w:eastAsia="zh-CN"/>
          <w14:textFill>
            <w14:solidFill>
              <w14:schemeClr w14:val="tx1"/>
            </w14:solidFill>
          </w14:textFill>
        </w:rPr>
        <w:t>14</w:t>
      </w:r>
      <w:r>
        <w:rPr>
          <w:rFonts w:hint="eastAsia" w:ascii="仿宋" w:hAnsi="仿宋" w:eastAsia="仿宋" w:cs="仿宋"/>
          <w:color w:val="000000" w:themeColor="text1"/>
          <w:kern w:val="0"/>
          <w:sz w:val="24"/>
          <w:szCs w:val="24"/>
          <w:highlight w:val="none"/>
          <w:u w:val="none"/>
          <w14:textFill>
            <w14:solidFill>
              <w14:schemeClr w14:val="tx1"/>
            </w14:solidFill>
          </w14:textFill>
        </w:rPr>
        <w:t>点</w:t>
      </w:r>
      <w:r>
        <w:rPr>
          <w:rFonts w:hint="eastAsia" w:ascii="仿宋" w:hAnsi="仿宋" w:eastAsia="仿宋" w:cs="仿宋"/>
          <w:color w:val="000000" w:themeColor="text1"/>
          <w:kern w:val="0"/>
          <w:sz w:val="24"/>
          <w:szCs w:val="24"/>
          <w:highlight w:val="none"/>
          <w:u w:val="none"/>
          <w:lang w:val="en-US" w:eastAsia="zh-CN"/>
          <w14:textFill>
            <w14:solidFill>
              <w14:schemeClr w14:val="tx1"/>
            </w14:solidFill>
          </w14:textFill>
        </w:rPr>
        <w:t>0</w:t>
      </w:r>
      <w:r>
        <w:rPr>
          <w:rFonts w:hint="eastAsia" w:ascii="仿宋" w:hAnsi="仿宋" w:eastAsia="仿宋" w:cs="仿宋"/>
          <w:color w:val="000000" w:themeColor="text1"/>
          <w:kern w:val="0"/>
          <w:sz w:val="24"/>
          <w:szCs w:val="24"/>
          <w:highlight w:val="none"/>
          <w:u w:val="none"/>
          <w14:textFill>
            <w14:solidFill>
              <w14:schemeClr w14:val="tx1"/>
            </w14:solidFill>
          </w14:textFill>
        </w:rPr>
        <w:t>0分</w:t>
      </w:r>
      <w:r>
        <w:rPr>
          <w:rFonts w:hint="eastAsia" w:ascii="仿宋" w:hAnsi="仿宋" w:eastAsia="仿宋" w:cs="仿宋"/>
          <w:color w:val="000000" w:themeColor="text1"/>
          <w:kern w:val="0"/>
          <w:sz w:val="24"/>
          <w:szCs w:val="24"/>
          <w:highlight w:val="none"/>
          <w:u w:val="none"/>
          <w:lang w:val="en-US" w:eastAsia="zh-CN"/>
          <w14:textFill>
            <w14:solidFill>
              <w14:schemeClr w14:val="tx1"/>
            </w14:solidFill>
          </w14:textFill>
        </w:rPr>
        <w:t>00秒</w:t>
      </w:r>
      <w:r>
        <w:rPr>
          <w:rFonts w:hint="eastAsia" w:ascii="仿宋" w:hAnsi="仿宋" w:eastAsia="仿宋" w:cs="仿宋"/>
          <w:color w:val="000000" w:themeColor="text1"/>
          <w:kern w:val="0"/>
          <w:sz w:val="24"/>
          <w:szCs w:val="24"/>
          <w:highlight w:val="none"/>
          <w14:textFill>
            <w14:solidFill>
              <w14:schemeClr w14:val="tx1"/>
            </w14:solidFill>
          </w14:textFill>
        </w:rPr>
        <w:t>（北京时间）</w:t>
      </w:r>
    </w:p>
    <w:p w14:paraId="5898E922">
      <w:pPr>
        <w:spacing w:line="360" w:lineRule="auto"/>
        <w:ind w:firstLine="480" w:firstLineChars="20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地点：常州钟楼区大仓路65号（博济五星智造园）8号楼2楼常州中宇招标中心开标室</w:t>
      </w:r>
    </w:p>
    <w:p w14:paraId="024C78A0">
      <w:pPr>
        <w:pStyle w:val="3"/>
        <w:keepNext w:val="0"/>
        <w:keepLines w:val="0"/>
        <w:widowControl/>
        <w:spacing w:before="0" w:after="0" w:line="360" w:lineRule="auto"/>
        <w:rPr>
          <w:rStyle w:val="60"/>
          <w:b/>
          <w:bCs/>
          <w:color w:val="000000" w:themeColor="text1"/>
          <w:sz w:val="28"/>
          <w:szCs w:val="28"/>
          <w:highlight w:val="none"/>
          <w14:textFill>
            <w14:solidFill>
              <w14:schemeClr w14:val="tx1"/>
            </w14:solidFill>
          </w14:textFill>
        </w:rPr>
      </w:pPr>
      <w:r>
        <w:rPr>
          <w:rStyle w:val="60"/>
          <w:rFonts w:hint="eastAsia" w:ascii="仿宋" w:hAnsi="仿宋" w:eastAsia="仿宋" w:cs="仿宋"/>
          <w:b/>
          <w:bCs/>
          <w:color w:val="000000" w:themeColor="text1"/>
          <w:sz w:val="28"/>
          <w:szCs w:val="28"/>
          <w:highlight w:val="none"/>
          <w14:textFill>
            <w14:solidFill>
              <w14:schemeClr w14:val="tx1"/>
            </w14:solidFill>
          </w14:textFill>
        </w:rPr>
        <w:t>五、公告期限</w:t>
      </w:r>
    </w:p>
    <w:p w14:paraId="6D457706">
      <w:pPr>
        <w:ind w:firstLine="480" w:firstLineChars="20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自本公告发布之日起5个工作日。</w:t>
      </w:r>
    </w:p>
    <w:p w14:paraId="52697152">
      <w:pPr>
        <w:pStyle w:val="3"/>
        <w:keepNext w:val="0"/>
        <w:keepLines w:val="0"/>
        <w:widowControl/>
        <w:spacing w:before="0" w:after="0" w:line="360" w:lineRule="auto"/>
        <w:rPr>
          <w:rStyle w:val="60"/>
          <w:b/>
          <w:bCs/>
          <w:color w:val="000000" w:themeColor="text1"/>
          <w:sz w:val="28"/>
          <w:szCs w:val="28"/>
          <w:highlight w:val="none"/>
          <w14:textFill>
            <w14:solidFill>
              <w14:schemeClr w14:val="tx1"/>
            </w14:solidFill>
          </w14:textFill>
        </w:rPr>
      </w:pPr>
      <w:r>
        <w:rPr>
          <w:rStyle w:val="60"/>
          <w:rFonts w:hint="eastAsia" w:ascii="仿宋" w:hAnsi="仿宋" w:eastAsia="仿宋" w:cs="仿宋"/>
          <w:b/>
          <w:bCs/>
          <w:color w:val="000000" w:themeColor="text1"/>
          <w:sz w:val="28"/>
          <w:szCs w:val="28"/>
          <w:highlight w:val="none"/>
          <w14:textFill>
            <w14:solidFill>
              <w14:schemeClr w14:val="tx1"/>
            </w14:solidFill>
          </w14:textFill>
        </w:rPr>
        <w:t>六、其他补充事宜</w:t>
      </w:r>
    </w:p>
    <w:p w14:paraId="4BCDA697">
      <w:pPr>
        <w:spacing w:line="360" w:lineRule="auto"/>
        <w:ind w:firstLine="480" w:firstLineChars="20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b w:val="0"/>
          <w:bCs w:val="0"/>
          <w:color w:val="auto"/>
          <w:sz w:val="24"/>
          <w:szCs w:val="24"/>
          <w:highlight w:val="none"/>
          <w:lang w:val="en-US" w:eastAsia="zh-CN"/>
        </w:rPr>
        <w:t>（一）</w:t>
      </w:r>
      <w:r>
        <w:rPr>
          <w:rFonts w:hint="eastAsia" w:ascii="仿宋" w:hAnsi="仿宋" w:eastAsia="仿宋" w:cs="仿宋"/>
          <w:color w:val="000000" w:themeColor="text1"/>
          <w:kern w:val="0"/>
          <w:sz w:val="24"/>
          <w:szCs w:val="24"/>
          <w:highlight w:val="none"/>
          <w14:textFill>
            <w14:solidFill>
              <w14:schemeClr w14:val="tx1"/>
            </w14:solidFill>
          </w14:textFill>
        </w:rPr>
        <w:t>、澄清</w:t>
      </w:r>
    </w:p>
    <w:p w14:paraId="3D861EF0">
      <w:pPr>
        <w:spacing w:line="360" w:lineRule="auto"/>
        <w:ind w:firstLine="480" w:firstLineChars="20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①对招标文件有澄清或疑问的投标人，均应在</w:t>
      </w:r>
      <w:r>
        <w:rPr>
          <w:rFonts w:hint="eastAsia" w:ascii="仿宋" w:hAnsi="仿宋" w:eastAsia="仿宋" w:cs="仿宋"/>
          <w:color w:val="000000" w:themeColor="text1"/>
          <w:kern w:val="0"/>
          <w:sz w:val="24"/>
          <w:szCs w:val="24"/>
          <w:highlight w:val="none"/>
          <w:u w:val="single"/>
          <w:lang w:eastAsia="zh-CN"/>
          <w14:textFill>
            <w14:solidFill>
              <w14:schemeClr w14:val="tx1"/>
            </w14:solidFill>
          </w14:textFill>
        </w:rPr>
        <w:t>2024年</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11</w:t>
      </w:r>
      <w:r>
        <w:rPr>
          <w:rFonts w:hint="eastAsia" w:ascii="仿宋" w:hAnsi="仿宋" w:eastAsia="仿宋" w:cs="仿宋"/>
          <w:color w:val="000000" w:themeColor="text1"/>
          <w:kern w:val="0"/>
          <w:sz w:val="24"/>
          <w:szCs w:val="24"/>
          <w:highlight w:val="none"/>
          <w:u w:val="single"/>
          <w14:textFill>
            <w14:solidFill>
              <w14:schemeClr w14:val="tx1"/>
            </w14:solidFill>
          </w14:textFill>
        </w:rPr>
        <w:t>月</w:t>
      </w:r>
      <w:r>
        <w:rPr>
          <w:rFonts w:hint="eastAsia" w:ascii="仿宋" w:hAnsi="仿宋" w:eastAsia="仿宋" w:cs="仿宋"/>
          <w:color w:val="000000" w:themeColor="text1"/>
          <w:kern w:val="0"/>
          <w:sz w:val="24"/>
          <w:szCs w:val="24"/>
          <w:highlight w:val="none"/>
          <w:u w:val="single"/>
          <w:lang w:val="en-US" w:eastAsia="zh-CN"/>
          <w14:textFill>
            <w14:solidFill>
              <w14:schemeClr w14:val="tx1"/>
            </w14:solidFill>
          </w14:textFill>
        </w:rPr>
        <w:t>18</w:t>
      </w:r>
      <w:r>
        <w:rPr>
          <w:rFonts w:hint="eastAsia" w:ascii="仿宋" w:hAnsi="仿宋" w:eastAsia="仿宋" w:cs="仿宋"/>
          <w:color w:val="000000" w:themeColor="text1"/>
          <w:kern w:val="0"/>
          <w:sz w:val="24"/>
          <w:szCs w:val="24"/>
          <w:highlight w:val="none"/>
          <w:u w:val="single"/>
          <w14:textFill>
            <w14:solidFill>
              <w14:schemeClr w14:val="tx1"/>
            </w14:solidFill>
          </w14:textFill>
        </w:rPr>
        <w:t>日</w:t>
      </w:r>
      <w:r>
        <w:rPr>
          <w:rFonts w:hint="eastAsia" w:ascii="仿宋" w:hAnsi="仿宋" w:eastAsia="仿宋" w:cs="仿宋"/>
          <w:color w:val="000000" w:themeColor="text1"/>
          <w:kern w:val="0"/>
          <w:sz w:val="24"/>
          <w:szCs w:val="24"/>
          <w:highlight w:val="none"/>
          <w14:textFill>
            <w14:solidFill>
              <w14:schemeClr w14:val="tx1"/>
            </w14:solidFill>
          </w14:textFill>
        </w:rPr>
        <w:t>17：30 前按招标公告中的通讯地址，将疑问内容一次性以书面形式并加盖公章送达采购代理机构，否则视为无有效澄清或疑问。</w:t>
      </w:r>
    </w:p>
    <w:p w14:paraId="4E9D0CB5">
      <w:pPr>
        <w:spacing w:line="360" w:lineRule="auto"/>
        <w:ind w:firstLine="480" w:firstLineChars="20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②有关本次采购的事项若存在变动或修改，采购代理机构将通过补充或更正形式在相关网站上发布，因未能及时了解相关最新信息所引起的投标失误责任由投标人自负。</w:t>
      </w:r>
    </w:p>
    <w:p w14:paraId="634D97D9">
      <w:pPr>
        <w:spacing w:line="360" w:lineRule="auto"/>
        <w:ind w:firstLine="480" w:firstLineChars="20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b w:val="0"/>
          <w:bCs w:val="0"/>
          <w:color w:val="auto"/>
          <w:sz w:val="24"/>
          <w:szCs w:val="24"/>
          <w:highlight w:val="none"/>
          <w:lang w:val="en-US" w:eastAsia="zh-CN"/>
        </w:rPr>
        <w:t>（二）</w:t>
      </w:r>
      <w:r>
        <w:rPr>
          <w:rFonts w:hint="eastAsia" w:ascii="仿宋" w:hAnsi="仿宋" w:eastAsia="仿宋" w:cs="仿宋"/>
          <w:color w:val="000000" w:themeColor="text1"/>
          <w:kern w:val="0"/>
          <w:sz w:val="24"/>
          <w:szCs w:val="24"/>
          <w:highlight w:val="none"/>
          <w14:textFill>
            <w14:solidFill>
              <w14:schemeClr w14:val="tx1"/>
            </w14:solidFill>
          </w14:textFill>
        </w:rPr>
        <w:t>、投标文件制作份数要求：</w:t>
      </w:r>
    </w:p>
    <w:p w14:paraId="65892FBD">
      <w:pPr>
        <w:spacing w:line="360" w:lineRule="auto"/>
        <w:ind w:firstLine="480" w:firstLineChars="20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正本份数：1份，副本份数：</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2</w:t>
      </w:r>
      <w:r>
        <w:rPr>
          <w:rFonts w:hint="eastAsia" w:ascii="仿宋" w:hAnsi="仿宋" w:eastAsia="仿宋" w:cs="仿宋"/>
          <w:color w:val="000000" w:themeColor="text1"/>
          <w:kern w:val="0"/>
          <w:sz w:val="24"/>
          <w:szCs w:val="24"/>
          <w:highlight w:val="none"/>
          <w14:textFill>
            <w14:solidFill>
              <w14:schemeClr w14:val="tx1"/>
            </w14:solidFill>
          </w14:textFill>
        </w:rPr>
        <w:t>份；投标文件应按顺序胶装成册，并编制投标文件目录索引。不论投标人中标与否，投标文件均不退回。</w:t>
      </w:r>
    </w:p>
    <w:p w14:paraId="24880CAE">
      <w:pPr>
        <w:spacing w:line="360" w:lineRule="auto"/>
        <w:ind w:left="0" w:firstLine="480" w:firstLineChars="200"/>
        <w:jc w:val="left"/>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（三）、</w:t>
      </w:r>
      <w:r>
        <w:rPr>
          <w:rFonts w:hint="eastAsia" w:ascii="仿宋" w:hAnsi="仿宋" w:eastAsia="仿宋" w:cs="仿宋"/>
          <w:b w:val="0"/>
          <w:bCs w:val="0"/>
          <w:color w:val="auto"/>
          <w:sz w:val="24"/>
          <w:szCs w:val="24"/>
          <w:highlight w:val="none"/>
        </w:rPr>
        <w:t>样品要求</w:t>
      </w:r>
    </w:p>
    <w:p w14:paraId="7FE38650">
      <w:pPr>
        <w:numPr>
          <w:ilvl w:val="0"/>
          <w:numId w:val="0"/>
        </w:numPr>
        <w:spacing w:line="360" w:lineRule="auto"/>
        <w:ind w:left="0" w:leftChars="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000000" w:themeColor="text1"/>
          <w:kern w:val="0"/>
          <w:sz w:val="24"/>
          <w:szCs w:val="24"/>
          <w:highlight w:val="none"/>
          <w14:textFill>
            <w14:solidFill>
              <w14:schemeClr w14:val="tx1"/>
            </w14:solidFill>
          </w14:textFill>
        </w:rPr>
        <w:t>①</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按</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文件要求提供所投产品样品（</w:t>
      </w:r>
      <w:r>
        <w:rPr>
          <w:rFonts w:hint="eastAsia" w:ascii="仿宋" w:hAnsi="仿宋" w:eastAsia="仿宋" w:cs="仿宋"/>
          <w:color w:val="auto"/>
          <w:sz w:val="24"/>
          <w:szCs w:val="24"/>
          <w:highlight w:val="none"/>
          <w:lang w:eastAsia="zh-CN"/>
        </w:rPr>
        <w:t>具体</w:t>
      </w:r>
      <w:r>
        <w:rPr>
          <w:rFonts w:hint="eastAsia" w:ascii="仿宋" w:hAnsi="仿宋" w:eastAsia="仿宋" w:cs="仿宋"/>
          <w:color w:val="auto"/>
          <w:sz w:val="24"/>
          <w:szCs w:val="24"/>
          <w:highlight w:val="none"/>
        </w:rPr>
        <w:t>要求按</w:t>
      </w:r>
      <w:r>
        <w:rPr>
          <w:rFonts w:hint="eastAsia" w:ascii="仿宋" w:hAnsi="仿宋" w:eastAsia="仿宋" w:cs="仿宋"/>
          <w:color w:val="auto"/>
          <w:sz w:val="24"/>
          <w:szCs w:val="24"/>
          <w:highlight w:val="none"/>
          <w:lang w:val="en-US" w:eastAsia="zh-CN"/>
        </w:rPr>
        <w:t>招标</w:t>
      </w:r>
      <w:r>
        <w:rPr>
          <w:rFonts w:hint="eastAsia" w:ascii="仿宋" w:hAnsi="仿宋" w:eastAsia="仿宋" w:cs="仿宋"/>
          <w:color w:val="auto"/>
          <w:sz w:val="24"/>
          <w:szCs w:val="24"/>
          <w:highlight w:val="none"/>
        </w:rPr>
        <w:t>文件第三章项目需求）：</w:t>
      </w:r>
    </w:p>
    <w:tbl>
      <w:tblPr>
        <w:tblStyle w:val="57"/>
        <w:tblW w:w="8141" w:type="dxa"/>
        <w:tblInd w:w="103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82"/>
        <w:gridCol w:w="5959"/>
        <w:gridCol w:w="1200"/>
      </w:tblGrid>
      <w:tr w14:paraId="2BF1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trPr>
        <w:tc>
          <w:tcPr>
            <w:tcW w:w="982" w:type="dxa"/>
            <w:noWrap w:val="0"/>
            <w:vAlign w:val="center"/>
          </w:tcPr>
          <w:p w14:paraId="7685F8B2">
            <w:pPr>
              <w:pStyle w:val="46"/>
              <w:numPr>
                <w:ilvl w:val="0"/>
                <w:numId w:val="0"/>
              </w:numPr>
              <w:spacing w:before="95" w:beforeLines="30" w:after="95" w:afterLines="30"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序号</w:t>
            </w:r>
          </w:p>
        </w:tc>
        <w:tc>
          <w:tcPr>
            <w:tcW w:w="5959" w:type="dxa"/>
            <w:noWrap w:val="0"/>
            <w:vAlign w:val="center"/>
          </w:tcPr>
          <w:p w14:paraId="103D206A">
            <w:pPr>
              <w:pStyle w:val="46"/>
              <w:numPr>
                <w:ilvl w:val="0"/>
                <w:numId w:val="0"/>
              </w:numPr>
              <w:spacing w:before="95" w:beforeLines="30" w:after="95" w:afterLines="30"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名称</w:t>
            </w:r>
          </w:p>
        </w:tc>
        <w:tc>
          <w:tcPr>
            <w:tcW w:w="1200" w:type="dxa"/>
            <w:noWrap w:val="0"/>
            <w:vAlign w:val="center"/>
          </w:tcPr>
          <w:p w14:paraId="25FE27D8">
            <w:pPr>
              <w:pStyle w:val="46"/>
              <w:numPr>
                <w:ilvl w:val="0"/>
                <w:numId w:val="0"/>
              </w:numPr>
              <w:spacing w:before="95" w:beforeLines="30" w:after="95" w:afterLines="30"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数量</w:t>
            </w:r>
          </w:p>
        </w:tc>
      </w:tr>
      <w:tr w14:paraId="37EB1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trPr>
        <w:tc>
          <w:tcPr>
            <w:tcW w:w="982" w:type="dxa"/>
            <w:noWrap w:val="0"/>
            <w:vAlign w:val="center"/>
          </w:tcPr>
          <w:p w14:paraId="2C91B70F">
            <w:pPr>
              <w:pStyle w:val="46"/>
              <w:numPr>
                <w:ilvl w:val="0"/>
                <w:numId w:val="0"/>
              </w:numPr>
              <w:spacing w:before="95" w:beforeLines="30" w:after="95" w:afterLines="30"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5959" w:type="dxa"/>
            <w:noWrap w:val="0"/>
            <w:vAlign w:val="center"/>
          </w:tcPr>
          <w:p w14:paraId="5E364E28">
            <w:pPr>
              <w:widowControl/>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夏季校服（男款上衣+男款裤子+女款上衣+女款裙子）</w:t>
            </w:r>
          </w:p>
        </w:tc>
        <w:tc>
          <w:tcPr>
            <w:tcW w:w="1200" w:type="dxa"/>
            <w:noWrap w:val="0"/>
            <w:vAlign w:val="center"/>
          </w:tcPr>
          <w:p w14:paraId="18235988">
            <w:pPr>
              <w:pStyle w:val="46"/>
              <w:numPr>
                <w:ilvl w:val="0"/>
                <w:numId w:val="0"/>
              </w:numPr>
              <w:spacing w:before="95" w:beforeLines="30" w:after="95" w:afterLines="30"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一套</w:t>
            </w:r>
          </w:p>
        </w:tc>
      </w:tr>
      <w:tr w14:paraId="5B98D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1" w:hRule="atLeast"/>
        </w:trPr>
        <w:tc>
          <w:tcPr>
            <w:tcW w:w="982" w:type="dxa"/>
            <w:noWrap w:val="0"/>
            <w:vAlign w:val="center"/>
          </w:tcPr>
          <w:p w14:paraId="7114AD98">
            <w:pPr>
              <w:pStyle w:val="46"/>
              <w:numPr>
                <w:ilvl w:val="0"/>
                <w:numId w:val="0"/>
              </w:numPr>
              <w:spacing w:before="95" w:beforeLines="30" w:after="95" w:afterLines="30"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5959" w:type="dxa"/>
            <w:noWrap w:val="0"/>
            <w:vAlign w:val="center"/>
          </w:tcPr>
          <w:p w14:paraId="006A2317">
            <w:pPr>
              <w:widowControl/>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春秋季校服（男女衬衫+毛衫背心+长裤+领带/领花）</w:t>
            </w:r>
          </w:p>
        </w:tc>
        <w:tc>
          <w:tcPr>
            <w:tcW w:w="1200" w:type="dxa"/>
            <w:noWrap w:val="0"/>
            <w:vAlign w:val="center"/>
          </w:tcPr>
          <w:p w14:paraId="3EFDA288">
            <w:pPr>
              <w:pStyle w:val="46"/>
              <w:numPr>
                <w:ilvl w:val="0"/>
                <w:numId w:val="0"/>
              </w:numPr>
              <w:spacing w:before="95" w:beforeLines="30" w:after="95" w:afterLines="30"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一套</w:t>
            </w:r>
          </w:p>
        </w:tc>
      </w:tr>
      <w:tr w14:paraId="7374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82" w:type="dxa"/>
            <w:noWrap w:val="0"/>
            <w:vAlign w:val="center"/>
          </w:tcPr>
          <w:p w14:paraId="636DD734">
            <w:pPr>
              <w:pStyle w:val="46"/>
              <w:numPr>
                <w:ilvl w:val="0"/>
                <w:numId w:val="0"/>
              </w:numPr>
              <w:spacing w:before="95" w:beforeLines="30" w:after="95" w:afterLines="30"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5959" w:type="dxa"/>
            <w:noWrap w:val="0"/>
            <w:vAlign w:val="center"/>
          </w:tcPr>
          <w:p w14:paraId="26E30D10">
            <w:pPr>
              <w:widowControl/>
              <w:jc w:val="center"/>
              <w:rPr>
                <w:rFonts w:hint="default" w:ascii="仿宋" w:hAnsi="仿宋" w:eastAsia="仿宋" w:cs="仿宋"/>
                <w:sz w:val="24"/>
                <w:highlight w:val="none"/>
                <w:lang w:val="en-US" w:eastAsia="zh-CN"/>
              </w:rPr>
            </w:pPr>
            <w:r>
              <w:rPr>
                <w:rFonts w:hint="eastAsia" w:ascii="仿宋" w:hAnsi="仿宋" w:eastAsia="仿宋" w:cs="仿宋"/>
                <w:sz w:val="24"/>
                <w:highlight w:val="none"/>
                <w:lang w:val="en-US" w:eastAsia="zh-CN"/>
              </w:rPr>
              <w:t>冬季校服（脱卸式冲锋衣）</w:t>
            </w:r>
          </w:p>
        </w:tc>
        <w:tc>
          <w:tcPr>
            <w:tcW w:w="1200" w:type="dxa"/>
            <w:noWrap w:val="0"/>
            <w:vAlign w:val="center"/>
          </w:tcPr>
          <w:p w14:paraId="0B1709F9">
            <w:pPr>
              <w:pStyle w:val="46"/>
              <w:numPr>
                <w:ilvl w:val="0"/>
                <w:numId w:val="0"/>
              </w:numPr>
              <w:spacing w:before="95" w:beforeLines="30" w:after="95" w:afterLines="30" w:line="240" w:lineRule="auto"/>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一套</w:t>
            </w:r>
          </w:p>
        </w:tc>
      </w:tr>
    </w:tbl>
    <w:p w14:paraId="78E3F7F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000000" w:themeColor="text1"/>
          <w:kern w:val="0"/>
          <w:sz w:val="24"/>
          <w:szCs w:val="24"/>
          <w:highlight w:val="none"/>
          <w14:textFill>
            <w14:solidFill>
              <w14:schemeClr w14:val="tx1"/>
            </w14:solidFill>
          </w14:textFill>
        </w:rPr>
        <w:t>②</w:t>
      </w:r>
      <w:r>
        <w:rPr>
          <w:rFonts w:hint="eastAsia" w:ascii="仿宋" w:hAnsi="仿宋" w:eastAsia="仿宋" w:cs="仿宋"/>
          <w:color w:val="auto"/>
          <w:sz w:val="24"/>
          <w:szCs w:val="24"/>
          <w:highlight w:val="none"/>
        </w:rPr>
        <w:t>提交时,样品上任何显示制造厂或</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标志、标记都必须用不透明的纸粘贴遮盖，否则将被视为无效</w:t>
      </w:r>
      <w:r>
        <w:rPr>
          <w:rFonts w:hint="eastAsia" w:ascii="仿宋" w:hAnsi="仿宋" w:eastAsia="仿宋" w:cs="仿宋"/>
          <w:color w:val="auto"/>
          <w:sz w:val="24"/>
          <w:szCs w:val="24"/>
          <w:highlight w:val="none"/>
          <w:lang w:val="en-US" w:eastAsia="zh-CN"/>
        </w:rPr>
        <w:t>投标</w:t>
      </w:r>
      <w:r>
        <w:rPr>
          <w:rFonts w:hint="eastAsia" w:ascii="仿宋" w:hAnsi="仿宋" w:eastAsia="仿宋" w:cs="仿宋"/>
          <w:color w:val="auto"/>
          <w:sz w:val="24"/>
          <w:szCs w:val="24"/>
          <w:highlight w:val="none"/>
        </w:rPr>
        <w:t>。</w:t>
      </w:r>
    </w:p>
    <w:p w14:paraId="2B0E88BC">
      <w:pPr>
        <w:spacing w:line="360" w:lineRule="auto"/>
        <w:ind w:firstLine="480" w:firstLineChars="200"/>
        <w:jc w:val="left"/>
        <w:rPr>
          <w:rFonts w:hint="eastAsia" w:ascii="仿宋" w:hAnsi="仿宋" w:eastAsia="仿宋" w:cs="仿宋"/>
          <w:color w:val="auto"/>
          <w:sz w:val="24"/>
          <w:szCs w:val="24"/>
          <w:highlight w:val="none"/>
        </w:rPr>
      </w:pPr>
      <w:r>
        <w:rPr>
          <w:rFonts w:hint="eastAsia" w:ascii="宋体" w:hAnsi="宋体" w:eastAsia="宋体" w:cs="宋体"/>
          <w:color w:val="000000" w:themeColor="text1"/>
          <w:kern w:val="0"/>
          <w:sz w:val="24"/>
          <w:szCs w:val="24"/>
          <w:highlight w:val="none"/>
          <w14:textFill>
            <w14:solidFill>
              <w14:schemeClr w14:val="tx1"/>
            </w14:solidFill>
          </w14:textFill>
        </w:rPr>
        <w:t>③</w:t>
      </w:r>
      <w:r>
        <w:rPr>
          <w:rFonts w:hint="eastAsia" w:ascii="仿宋" w:hAnsi="仿宋" w:eastAsia="仿宋" w:cs="仿宋"/>
          <w:color w:val="auto"/>
          <w:sz w:val="24"/>
          <w:szCs w:val="24"/>
          <w:highlight w:val="none"/>
        </w:rPr>
        <w:t>如经</w:t>
      </w:r>
      <w:r>
        <w:rPr>
          <w:rFonts w:hint="eastAsia" w:ascii="仿宋" w:hAnsi="仿宋" w:eastAsia="仿宋" w:cs="仿宋"/>
          <w:color w:val="auto"/>
          <w:sz w:val="24"/>
          <w:szCs w:val="24"/>
          <w:highlight w:val="none"/>
          <w:lang w:eastAsia="zh-CN"/>
        </w:rPr>
        <w:t>评</w:t>
      </w:r>
      <w:r>
        <w:rPr>
          <w:rFonts w:hint="eastAsia" w:ascii="仿宋" w:hAnsi="仿宋" w:eastAsia="仿宋" w:cs="仿宋"/>
          <w:color w:val="auto"/>
          <w:sz w:val="24"/>
          <w:szCs w:val="24"/>
          <w:highlight w:val="none"/>
          <w:lang w:val="en-US" w:eastAsia="zh-CN"/>
        </w:rPr>
        <w:t>标</w:t>
      </w:r>
      <w:r>
        <w:rPr>
          <w:rFonts w:hint="eastAsia" w:ascii="仿宋" w:hAnsi="仿宋" w:eastAsia="仿宋" w:cs="仿宋"/>
          <w:color w:val="auto"/>
          <w:sz w:val="24"/>
          <w:szCs w:val="24"/>
          <w:highlight w:val="none"/>
          <w:lang w:eastAsia="zh-CN"/>
        </w:rPr>
        <w:t>小组</w:t>
      </w:r>
      <w:r>
        <w:rPr>
          <w:rFonts w:hint="eastAsia" w:ascii="仿宋" w:hAnsi="仿宋" w:eastAsia="仿宋" w:cs="仿宋"/>
          <w:color w:val="auto"/>
          <w:sz w:val="24"/>
          <w:szCs w:val="24"/>
          <w:highlight w:val="none"/>
        </w:rPr>
        <w:t>认定样品与</w:t>
      </w:r>
      <w:r>
        <w:rPr>
          <w:rFonts w:hint="eastAsia" w:ascii="仿宋" w:hAnsi="仿宋" w:eastAsia="仿宋" w:cs="仿宋"/>
          <w:color w:val="auto"/>
          <w:sz w:val="24"/>
          <w:szCs w:val="24"/>
          <w:highlight w:val="none"/>
          <w:lang w:eastAsia="zh-CN"/>
        </w:rPr>
        <w:t>招标</w:t>
      </w:r>
      <w:r>
        <w:rPr>
          <w:rFonts w:hint="eastAsia" w:ascii="仿宋" w:hAnsi="仿宋" w:eastAsia="仿宋" w:cs="仿宋"/>
          <w:color w:val="auto"/>
          <w:sz w:val="24"/>
          <w:szCs w:val="24"/>
          <w:highlight w:val="none"/>
        </w:rPr>
        <w:t>要求明显不一致的或未能提供样品，样品不得分。</w:t>
      </w:r>
    </w:p>
    <w:p w14:paraId="3B0B77D8">
      <w:pPr>
        <w:spacing w:line="360" w:lineRule="auto"/>
        <w:ind w:firstLine="480" w:firstLineChars="200"/>
        <w:jc w:val="left"/>
        <w:rPr>
          <w:rFonts w:hint="eastAsia" w:ascii="仿宋" w:hAnsi="仿宋" w:eastAsia="仿宋" w:cs="仿宋"/>
          <w:color w:val="auto"/>
          <w:sz w:val="24"/>
          <w:szCs w:val="24"/>
          <w:highlight w:val="none"/>
        </w:rPr>
      </w:pPr>
      <w:r>
        <w:rPr>
          <w:rFonts w:hint="eastAsia" w:ascii="宋体" w:hAnsi="宋体" w:eastAsia="宋体" w:cs="宋体"/>
          <w:color w:val="000000" w:themeColor="text1"/>
          <w:kern w:val="0"/>
          <w:sz w:val="24"/>
          <w:szCs w:val="24"/>
          <w:highlight w:val="none"/>
          <w14:textFill>
            <w14:solidFill>
              <w14:schemeClr w14:val="tx1"/>
            </w14:solidFill>
          </w14:textFill>
        </w:rPr>
        <w:t>④</w:t>
      </w:r>
      <w:r>
        <w:rPr>
          <w:rFonts w:hint="eastAsia" w:ascii="仿宋" w:hAnsi="仿宋" w:eastAsia="仿宋" w:cs="仿宋"/>
          <w:color w:val="auto"/>
          <w:sz w:val="24"/>
          <w:szCs w:val="24"/>
          <w:highlight w:val="none"/>
        </w:rPr>
        <w:t>样品制作及运输费用由</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自行承担。</w:t>
      </w:r>
      <w:r>
        <w:rPr>
          <w:rFonts w:hint="eastAsia" w:ascii="仿宋" w:hAnsi="仿宋" w:eastAsia="仿宋" w:cs="仿宋"/>
          <w:color w:val="auto"/>
          <w:sz w:val="24"/>
          <w:szCs w:val="24"/>
          <w:highlight w:val="none"/>
          <w:lang w:val="en-US" w:eastAsia="zh-CN"/>
        </w:rPr>
        <w:t>中标</w:t>
      </w:r>
      <w:r>
        <w:rPr>
          <w:rFonts w:hint="eastAsia" w:ascii="仿宋" w:hAnsi="仿宋" w:eastAsia="仿宋" w:cs="仿宋"/>
          <w:color w:val="auto"/>
          <w:sz w:val="24"/>
          <w:szCs w:val="24"/>
          <w:highlight w:val="none"/>
        </w:rPr>
        <w:t>单位的样品不予退回，由</w:t>
      </w:r>
      <w:r>
        <w:rPr>
          <w:rFonts w:hint="eastAsia" w:ascii="仿宋" w:hAnsi="仿宋" w:eastAsia="仿宋" w:cs="仿宋"/>
          <w:color w:val="auto"/>
          <w:sz w:val="24"/>
          <w:szCs w:val="24"/>
          <w:highlight w:val="none"/>
          <w:lang w:val="en-US" w:eastAsia="zh-CN"/>
        </w:rPr>
        <w:t>招标人</w:t>
      </w:r>
      <w:r>
        <w:rPr>
          <w:rFonts w:hint="eastAsia" w:ascii="仿宋" w:hAnsi="仿宋" w:eastAsia="仿宋" w:cs="仿宋"/>
          <w:color w:val="auto"/>
          <w:sz w:val="24"/>
          <w:szCs w:val="24"/>
          <w:highlight w:val="none"/>
        </w:rPr>
        <w:t>封存。未</w:t>
      </w:r>
      <w:r>
        <w:rPr>
          <w:rFonts w:hint="eastAsia" w:ascii="仿宋" w:hAnsi="仿宋" w:eastAsia="仿宋" w:cs="仿宋"/>
          <w:color w:val="auto"/>
          <w:sz w:val="24"/>
          <w:szCs w:val="24"/>
          <w:highlight w:val="none"/>
          <w:lang w:val="en-US" w:eastAsia="zh-CN"/>
        </w:rPr>
        <w:t>中标</w:t>
      </w:r>
      <w:r>
        <w:rPr>
          <w:rFonts w:hint="eastAsia" w:ascii="仿宋" w:hAnsi="仿宋" w:eastAsia="仿宋" w:cs="仿宋"/>
          <w:color w:val="auto"/>
          <w:sz w:val="24"/>
          <w:szCs w:val="24"/>
          <w:highlight w:val="none"/>
        </w:rPr>
        <w:t>单位将样品自行带回。</w:t>
      </w:r>
    </w:p>
    <w:p w14:paraId="0FF58EC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送样时间：</w:t>
      </w:r>
      <w:r>
        <w:rPr>
          <w:rFonts w:hint="eastAsia" w:ascii="仿宋" w:hAnsi="仿宋" w:eastAsia="仿宋" w:cs="仿宋"/>
          <w:color w:val="auto"/>
          <w:sz w:val="24"/>
          <w:szCs w:val="24"/>
          <w:highlight w:val="none"/>
          <w:lang w:eastAsia="zh-CN"/>
        </w:rPr>
        <w:t>2024年</w:t>
      </w: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月</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日</w:t>
      </w: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30</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00</w:t>
      </w:r>
      <w:r>
        <w:rPr>
          <w:rFonts w:hint="eastAsia" w:ascii="仿宋" w:hAnsi="仿宋" w:eastAsia="仿宋" w:cs="仿宋"/>
          <w:color w:val="auto"/>
          <w:sz w:val="24"/>
          <w:szCs w:val="24"/>
          <w:highlight w:val="none"/>
        </w:rPr>
        <w:t>，逾期不再接受。</w:t>
      </w:r>
    </w:p>
    <w:p w14:paraId="1A07C394">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送样地点：常州中宇建设工程管理有限公司（常州钟楼区大仓路65号博济五星智造园8号楼2楼）</w:t>
      </w:r>
    </w:p>
    <w:p w14:paraId="2F5CB8C9">
      <w:pPr>
        <w:spacing w:line="360" w:lineRule="auto"/>
        <w:ind w:firstLine="480" w:firstLineChars="20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b w:val="0"/>
          <w:bCs w:val="0"/>
          <w:color w:val="auto"/>
          <w:sz w:val="24"/>
          <w:szCs w:val="24"/>
          <w:highlight w:val="none"/>
          <w:lang w:val="en-US" w:eastAsia="zh-CN"/>
        </w:rPr>
        <w:t>（四）、</w:t>
      </w:r>
      <w:r>
        <w:rPr>
          <w:rFonts w:hint="eastAsia" w:ascii="仿宋" w:hAnsi="仿宋" w:eastAsia="仿宋" w:cs="仿宋"/>
          <w:color w:val="000000" w:themeColor="text1"/>
          <w:kern w:val="0"/>
          <w:sz w:val="24"/>
          <w:szCs w:val="24"/>
          <w:highlight w:val="none"/>
          <w14:textFill>
            <w14:solidFill>
              <w14:schemeClr w14:val="tx1"/>
            </w14:solidFill>
          </w14:textFill>
        </w:rPr>
        <w:t>投标保证金要求</w:t>
      </w:r>
    </w:p>
    <w:p w14:paraId="4374EC8B">
      <w:pPr>
        <w:spacing w:line="360" w:lineRule="auto"/>
        <w:ind w:firstLine="480" w:firstLineChars="200"/>
        <w:jc w:val="left"/>
        <w:rPr>
          <w:rFonts w:hint="eastAsia" w:ascii="仿宋" w:hAnsi="仿宋" w:eastAsia="仿宋" w:cs="仿宋"/>
          <w:i w:val="0"/>
          <w:iCs w:val="0"/>
          <w:caps w:val="0"/>
          <w:color w:val="auto"/>
          <w:spacing w:val="0"/>
          <w:sz w:val="24"/>
          <w:szCs w:val="24"/>
          <w:highlight w:val="none"/>
        </w:rPr>
      </w:pPr>
      <w:r>
        <w:rPr>
          <w:rFonts w:hint="eastAsia" w:ascii="仿宋" w:hAnsi="仿宋" w:eastAsia="仿宋" w:cs="仿宋"/>
          <w:color w:val="auto"/>
          <w:sz w:val="24"/>
          <w:szCs w:val="24"/>
          <w:highlight w:val="none"/>
          <w:lang w:val="en-US" w:eastAsia="zh-CN"/>
        </w:rPr>
        <w:t>本项目无需缴纳</w:t>
      </w:r>
      <w:r>
        <w:rPr>
          <w:rFonts w:hint="eastAsia" w:ascii="仿宋" w:hAnsi="仿宋" w:eastAsia="仿宋" w:cs="仿宋"/>
          <w:color w:val="auto"/>
          <w:kern w:val="2"/>
          <w:sz w:val="24"/>
          <w:szCs w:val="24"/>
          <w:highlight w:val="none"/>
        </w:rPr>
        <w:t>投标</w:t>
      </w:r>
      <w:r>
        <w:rPr>
          <w:rFonts w:hint="eastAsia" w:ascii="仿宋" w:hAnsi="仿宋" w:eastAsia="仿宋" w:cs="仿宋"/>
          <w:color w:val="auto"/>
          <w:sz w:val="24"/>
          <w:szCs w:val="24"/>
          <w:highlight w:val="none"/>
        </w:rPr>
        <w:t>保证金</w:t>
      </w:r>
      <w:r>
        <w:rPr>
          <w:rFonts w:hint="eastAsia" w:ascii="仿宋" w:hAnsi="仿宋" w:eastAsia="仿宋" w:cs="仿宋"/>
          <w:i w:val="0"/>
          <w:iCs w:val="0"/>
          <w:caps w:val="0"/>
          <w:color w:val="auto"/>
          <w:spacing w:val="0"/>
          <w:sz w:val="24"/>
          <w:szCs w:val="24"/>
          <w:highlight w:val="none"/>
        </w:rPr>
        <w:t>。</w:t>
      </w:r>
    </w:p>
    <w:p w14:paraId="59BBB1A5">
      <w:pPr>
        <w:pStyle w:val="3"/>
        <w:keepNext w:val="0"/>
        <w:keepLines w:val="0"/>
        <w:widowControl/>
        <w:spacing w:before="0" w:after="0" w:line="360" w:lineRule="auto"/>
        <w:rPr>
          <w:rStyle w:val="60"/>
          <w:rFonts w:ascii="仿宋" w:hAnsi="仿宋" w:eastAsia="仿宋" w:cs="仿宋"/>
          <w:b w:val="0"/>
          <w:bCs w:val="0"/>
          <w:color w:val="000000" w:themeColor="text1"/>
          <w:sz w:val="28"/>
          <w:szCs w:val="28"/>
          <w:highlight w:val="none"/>
          <w14:textFill>
            <w14:solidFill>
              <w14:schemeClr w14:val="tx1"/>
            </w14:solidFill>
          </w14:textFill>
        </w:rPr>
      </w:pPr>
      <w:r>
        <w:rPr>
          <w:rStyle w:val="60"/>
          <w:rFonts w:hint="eastAsia" w:ascii="仿宋" w:hAnsi="仿宋" w:eastAsia="仿宋" w:cs="仿宋"/>
          <w:b/>
          <w:bCs/>
          <w:color w:val="000000" w:themeColor="text1"/>
          <w:sz w:val="28"/>
          <w:szCs w:val="28"/>
          <w:highlight w:val="none"/>
          <w14:textFill>
            <w14:solidFill>
              <w14:schemeClr w14:val="tx1"/>
            </w14:solidFill>
          </w14:textFill>
        </w:rPr>
        <w:t>七、对本次招标提出询问，请按以下方式联系。</w:t>
      </w:r>
    </w:p>
    <w:p w14:paraId="6FB7CAB1">
      <w:pPr>
        <w:spacing w:line="360" w:lineRule="auto"/>
        <w:ind w:firstLine="480"/>
        <w:rPr>
          <w:rFonts w:ascii="仿宋" w:hAnsi="仿宋" w:eastAsia="仿宋" w:cs="仿宋"/>
          <w:color w:val="000000" w:themeColor="text1"/>
          <w:kern w:val="0"/>
          <w:sz w:val="24"/>
          <w:szCs w:val="24"/>
          <w:highlight w:val="none"/>
          <w14:textFill>
            <w14:solidFill>
              <w14:schemeClr w14:val="tx1"/>
            </w14:solidFill>
          </w14:textFill>
        </w:rPr>
      </w:pPr>
      <w:bookmarkStart w:id="24" w:name="_Toc35393806"/>
      <w:bookmarkStart w:id="25" w:name="_Toc28359096"/>
      <w:bookmarkStart w:id="26" w:name="_Toc28359019"/>
      <w:bookmarkStart w:id="27" w:name="_Toc35393637"/>
      <w:r>
        <w:rPr>
          <w:rFonts w:hint="eastAsia" w:ascii="仿宋" w:hAnsi="仿宋" w:eastAsia="仿宋" w:cs="仿宋"/>
          <w:color w:val="000000" w:themeColor="text1"/>
          <w:kern w:val="0"/>
          <w:sz w:val="24"/>
          <w:szCs w:val="24"/>
          <w:highlight w:val="none"/>
          <w14:textFill>
            <w14:solidFill>
              <w14:schemeClr w14:val="tx1"/>
            </w14:solidFill>
          </w14:textFill>
        </w:rPr>
        <w:t>1、</w:t>
      </w:r>
      <w:r>
        <w:rPr>
          <w:rFonts w:hint="eastAsia" w:ascii="仿宋" w:hAnsi="仿宋" w:eastAsia="仿宋" w:cs="仿宋"/>
          <w:color w:val="000000" w:themeColor="text1"/>
          <w:kern w:val="0"/>
          <w:sz w:val="24"/>
          <w:szCs w:val="24"/>
          <w:highlight w:val="none"/>
          <w:lang w:eastAsia="zh-CN"/>
          <w14:textFill>
            <w14:solidFill>
              <w14:schemeClr w14:val="tx1"/>
            </w14:solidFill>
          </w14:textFill>
        </w:rPr>
        <w:t>招标人</w:t>
      </w:r>
      <w:r>
        <w:rPr>
          <w:rFonts w:hint="eastAsia" w:ascii="仿宋" w:hAnsi="仿宋" w:eastAsia="仿宋" w:cs="仿宋"/>
          <w:color w:val="000000" w:themeColor="text1"/>
          <w:kern w:val="0"/>
          <w:sz w:val="24"/>
          <w:szCs w:val="24"/>
          <w:highlight w:val="none"/>
          <w14:textFill>
            <w14:solidFill>
              <w14:schemeClr w14:val="tx1"/>
            </w14:solidFill>
          </w14:textFill>
        </w:rPr>
        <w:t>信息</w:t>
      </w:r>
      <w:bookmarkEnd w:id="24"/>
      <w:bookmarkEnd w:id="25"/>
      <w:bookmarkEnd w:id="26"/>
      <w:bookmarkEnd w:id="27"/>
    </w:p>
    <w:p w14:paraId="632EE80A">
      <w:pPr>
        <w:spacing w:line="360" w:lineRule="auto"/>
        <w:ind w:firstLine="480"/>
        <w:rPr>
          <w:rFonts w:hint="eastAsia" w:ascii="仿宋" w:hAnsi="仿宋" w:eastAsia="仿宋" w:cs="仿宋"/>
          <w:color w:val="000000" w:themeColor="text1"/>
          <w:kern w:val="0"/>
          <w:sz w:val="24"/>
          <w:szCs w:val="24"/>
          <w:highlight w:val="none"/>
          <w14:textFill>
            <w14:solidFill>
              <w14:schemeClr w14:val="tx1"/>
            </w14:solidFill>
          </w14:textFill>
        </w:rPr>
      </w:pPr>
      <w:bookmarkStart w:id="28" w:name="_Toc35393638"/>
      <w:bookmarkStart w:id="29" w:name="_Toc35393807"/>
      <w:bookmarkStart w:id="30" w:name="_Toc28359097"/>
      <w:bookmarkStart w:id="31" w:name="_Toc28359020"/>
      <w:r>
        <w:rPr>
          <w:rFonts w:hint="eastAsia" w:ascii="仿宋" w:hAnsi="仿宋" w:eastAsia="仿宋" w:cs="仿宋"/>
          <w:color w:val="000000" w:themeColor="text1"/>
          <w:kern w:val="0"/>
          <w:sz w:val="24"/>
          <w:szCs w:val="24"/>
          <w:highlight w:val="none"/>
          <w14:textFill>
            <w14:solidFill>
              <w14:schemeClr w14:val="tx1"/>
            </w14:solidFill>
          </w14:textFill>
        </w:rPr>
        <w:t>名    称：</w:t>
      </w:r>
      <w:r>
        <w:rPr>
          <w:rFonts w:hint="eastAsia" w:ascii="仿宋" w:hAnsi="仿宋" w:eastAsia="仿宋" w:cs="仿宋"/>
          <w:color w:val="000000" w:themeColor="text1"/>
          <w:kern w:val="0"/>
          <w:sz w:val="24"/>
          <w:szCs w:val="24"/>
          <w:highlight w:val="none"/>
          <w:lang w:eastAsia="zh-CN"/>
          <w14:textFill>
            <w14:solidFill>
              <w14:schemeClr w14:val="tx1"/>
            </w14:solidFill>
          </w14:textFill>
        </w:rPr>
        <w:t>常州市新北区春江中心小学</w:t>
      </w:r>
      <w:r>
        <w:rPr>
          <w:rFonts w:hint="eastAsia" w:ascii="仿宋" w:hAnsi="仿宋" w:eastAsia="仿宋" w:cs="仿宋"/>
          <w:color w:val="000000" w:themeColor="text1"/>
          <w:kern w:val="0"/>
          <w:sz w:val="24"/>
          <w:szCs w:val="24"/>
          <w:highlight w:val="none"/>
          <w14:textFill>
            <w14:solidFill>
              <w14:schemeClr w14:val="tx1"/>
            </w14:solidFill>
          </w14:textFill>
        </w:rPr>
        <w:t xml:space="preserve"> </w:t>
      </w:r>
    </w:p>
    <w:p w14:paraId="3533C80D">
      <w:pPr>
        <w:spacing w:line="360" w:lineRule="auto"/>
        <w:ind w:firstLine="480"/>
        <w:rPr>
          <w:rFonts w:hint="eastAsia" w:ascii="仿宋" w:hAnsi="仿宋" w:eastAsia="仿宋" w:cs="仿宋"/>
          <w:color w:val="000000" w:themeColor="text1"/>
          <w:kern w:val="0"/>
          <w:sz w:val="24"/>
          <w:szCs w:val="24"/>
          <w:highlight w:val="none"/>
          <w:lang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地　　址：常州市新北区春江镇春镇路302号</w:t>
      </w:r>
    </w:p>
    <w:p w14:paraId="27D0CE2E">
      <w:pPr>
        <w:spacing w:line="360" w:lineRule="auto"/>
        <w:ind w:firstLine="480"/>
        <w:rPr>
          <w:rFonts w:hint="eastAsia" w:ascii="仿宋" w:hAnsi="仿宋" w:eastAsia="仿宋" w:cs="仿宋"/>
          <w:color w:val="000000" w:themeColor="text1"/>
          <w:kern w:val="0"/>
          <w:sz w:val="24"/>
          <w:szCs w:val="24"/>
          <w:highlight w:val="none"/>
          <w:lang w:val="en-US" w:eastAsia="zh-CN"/>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联系方式</w:t>
      </w:r>
      <w:r>
        <w:rPr>
          <w:rFonts w:hint="eastAsia" w:ascii="仿宋" w:hAnsi="仿宋" w:eastAsia="仿宋" w:cs="仿宋"/>
          <w:color w:val="000000" w:themeColor="text1"/>
          <w:kern w:val="0"/>
          <w:sz w:val="24"/>
          <w:szCs w:val="24"/>
          <w:highlight w:val="none"/>
          <w:lang w:eastAsia="zh-CN"/>
          <w14:textFill>
            <w14:solidFill>
              <w14:schemeClr w14:val="tx1"/>
            </w14:solidFill>
          </w14:textFill>
        </w:rPr>
        <w:t>：</w:t>
      </w:r>
      <w:r>
        <w:rPr>
          <w:rFonts w:hint="eastAsia" w:ascii="仿宋" w:hAnsi="仿宋" w:eastAsia="仿宋" w:cs="仿宋"/>
          <w:color w:val="000000" w:themeColor="text1"/>
          <w:kern w:val="0"/>
          <w:sz w:val="24"/>
          <w:szCs w:val="24"/>
          <w:highlight w:val="none"/>
          <w:lang w:val="en-US" w:eastAsia="zh-CN"/>
          <w14:textFill>
            <w14:solidFill>
              <w14:schemeClr w14:val="tx1"/>
            </w14:solidFill>
          </w14:textFill>
        </w:rPr>
        <w:t xml:space="preserve">             </w:t>
      </w:r>
    </w:p>
    <w:p w14:paraId="1F5541AE">
      <w:pPr>
        <w:spacing w:line="360" w:lineRule="auto"/>
        <w:ind w:firstLine="48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2、采购代理机构信息</w:t>
      </w:r>
      <w:bookmarkEnd w:id="28"/>
      <w:bookmarkEnd w:id="29"/>
      <w:bookmarkEnd w:id="30"/>
      <w:bookmarkEnd w:id="31"/>
    </w:p>
    <w:p w14:paraId="53F7A471">
      <w:pPr>
        <w:spacing w:line="360" w:lineRule="auto"/>
        <w:ind w:firstLine="48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名    称：常州中宇建设工程管理有限公司</w:t>
      </w:r>
    </w:p>
    <w:p w14:paraId="24F54CC7">
      <w:pPr>
        <w:spacing w:line="360" w:lineRule="auto"/>
        <w:ind w:firstLine="48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地　　址：常州钟楼区大仓路65号8号楼二楼</w:t>
      </w:r>
    </w:p>
    <w:p w14:paraId="259BB040">
      <w:pPr>
        <w:spacing w:line="360" w:lineRule="auto"/>
        <w:ind w:firstLine="48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联系方式：0519-85785155</w:t>
      </w:r>
    </w:p>
    <w:p w14:paraId="36C1D3A7">
      <w:pPr>
        <w:spacing w:line="360" w:lineRule="auto"/>
        <w:ind w:firstLine="480"/>
        <w:rPr>
          <w:rFonts w:ascii="仿宋" w:hAnsi="仿宋" w:eastAsia="仿宋" w:cs="仿宋"/>
          <w:color w:val="000000" w:themeColor="text1"/>
          <w:kern w:val="0"/>
          <w:sz w:val="24"/>
          <w:szCs w:val="24"/>
          <w:highlight w:val="none"/>
          <w14:textFill>
            <w14:solidFill>
              <w14:schemeClr w14:val="tx1"/>
            </w14:solidFill>
          </w14:textFill>
        </w:rPr>
      </w:pPr>
      <w:bookmarkStart w:id="32" w:name="_Toc35393639"/>
      <w:bookmarkStart w:id="33" w:name="_Toc28359021"/>
      <w:bookmarkStart w:id="34" w:name="_Toc28359098"/>
      <w:bookmarkStart w:id="35" w:name="_Toc35393808"/>
      <w:r>
        <w:rPr>
          <w:rFonts w:hint="eastAsia" w:ascii="仿宋" w:hAnsi="仿宋" w:eastAsia="仿宋" w:cs="仿宋"/>
          <w:color w:val="000000" w:themeColor="text1"/>
          <w:kern w:val="0"/>
          <w:sz w:val="24"/>
          <w:szCs w:val="24"/>
          <w:highlight w:val="none"/>
          <w14:textFill>
            <w14:solidFill>
              <w14:schemeClr w14:val="tx1"/>
            </w14:solidFill>
          </w14:textFill>
        </w:rPr>
        <w:t>3、项目联系方式</w:t>
      </w:r>
      <w:bookmarkEnd w:id="32"/>
      <w:bookmarkEnd w:id="33"/>
      <w:bookmarkEnd w:id="34"/>
      <w:bookmarkEnd w:id="35"/>
    </w:p>
    <w:p w14:paraId="17E5AADD">
      <w:pPr>
        <w:spacing w:line="360" w:lineRule="auto"/>
        <w:ind w:firstLine="48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 xml:space="preserve">项目联系人：蒋鹏飞    </w:t>
      </w:r>
    </w:p>
    <w:p w14:paraId="7122EFB7">
      <w:pPr>
        <w:spacing w:line="360" w:lineRule="auto"/>
        <w:ind w:firstLine="480"/>
        <w:rPr>
          <w:rFonts w:ascii="仿宋" w:hAnsi="仿宋" w:eastAsia="仿宋" w:cs="仿宋"/>
          <w:color w:val="000000" w:themeColor="text1"/>
          <w:kern w:val="0"/>
          <w:sz w:val="24"/>
          <w:szCs w:val="24"/>
          <w:highlight w:val="none"/>
          <w14:textFill>
            <w14:solidFill>
              <w14:schemeClr w14:val="tx1"/>
            </w14:solidFill>
          </w14:textFill>
        </w:rPr>
      </w:pPr>
      <w:r>
        <w:rPr>
          <w:rFonts w:hint="eastAsia" w:ascii="仿宋" w:hAnsi="仿宋" w:eastAsia="仿宋" w:cs="仿宋"/>
          <w:color w:val="000000" w:themeColor="text1"/>
          <w:kern w:val="0"/>
          <w:sz w:val="24"/>
          <w:szCs w:val="24"/>
          <w:highlight w:val="none"/>
          <w14:textFill>
            <w14:solidFill>
              <w14:schemeClr w14:val="tx1"/>
            </w14:solidFill>
          </w14:textFill>
        </w:rPr>
        <w:t>电　　 话：0519-85785155</w:t>
      </w:r>
    </w:p>
    <w:p w14:paraId="655FCDB2">
      <w:pPr>
        <w:spacing w:line="360" w:lineRule="auto"/>
        <w:ind w:firstLine="482" w:firstLineChars="200"/>
        <w:jc w:val="left"/>
        <w:rPr>
          <w:rFonts w:ascii="仿宋" w:hAnsi="仿宋" w:eastAsia="仿宋" w:cs="仿宋"/>
          <w:b/>
          <w:color w:val="000000" w:themeColor="text1"/>
          <w:sz w:val="24"/>
          <w:szCs w:val="24"/>
          <w:highlight w:val="none"/>
          <w14:textFill>
            <w14:solidFill>
              <w14:schemeClr w14:val="tx1"/>
            </w14:solidFill>
          </w14:textFill>
        </w:rPr>
      </w:pPr>
      <w:bookmarkStart w:id="36" w:name="_Toc120614211"/>
      <w:bookmarkStart w:id="37" w:name="_Toc463253082"/>
      <w:bookmarkStart w:id="38" w:name="_Toc401414765"/>
      <w:r>
        <w:rPr>
          <w:rFonts w:hint="eastAsia" w:ascii="仿宋" w:hAnsi="仿宋" w:eastAsia="仿宋" w:cs="仿宋"/>
          <w:b/>
          <w:color w:val="000000" w:themeColor="text1"/>
          <w:sz w:val="24"/>
          <w:szCs w:val="24"/>
          <w:highlight w:val="none"/>
          <w14:textFill>
            <w14:solidFill>
              <w14:schemeClr w14:val="tx1"/>
            </w14:solidFill>
          </w14:textFill>
        </w:rPr>
        <w:t>注：上述个人信息由于工作需要经机构或本人同意对外公布。</w:t>
      </w:r>
    </w:p>
    <w:p w14:paraId="2C9D0152">
      <w:pPr>
        <w:spacing w:line="240" w:lineRule="auto"/>
        <w:jc w:val="left"/>
        <w:outlineLvl w:val="9"/>
        <w:rPr>
          <w:rFonts w:hint="eastAsia" w:ascii="仿宋" w:hAnsi="仿宋" w:eastAsia="仿宋" w:cs="仿宋"/>
          <w:b/>
          <w:color w:val="000000" w:themeColor="text1"/>
          <w:sz w:val="44"/>
          <w:szCs w:val="21"/>
          <w:highlight w:val="none"/>
          <w14:textFill>
            <w14:solidFill>
              <w14:schemeClr w14:val="tx1"/>
            </w14:solidFill>
          </w14:textFill>
        </w:rPr>
      </w:pPr>
      <w:bookmarkStart w:id="39" w:name="_Toc7337"/>
      <w:bookmarkStart w:id="40" w:name="_Toc14720"/>
      <w:bookmarkStart w:id="41" w:name="_Toc32336"/>
      <w:bookmarkStart w:id="42" w:name="_Toc11342"/>
      <w:bookmarkStart w:id="43" w:name="_Toc30135"/>
      <w:bookmarkStart w:id="44" w:name="_Toc5331"/>
      <w:bookmarkStart w:id="45" w:name="_Toc21806"/>
      <w:bookmarkStart w:id="46" w:name="_Toc23317"/>
      <w:bookmarkStart w:id="47" w:name="_Toc25260"/>
      <w:bookmarkStart w:id="48" w:name="_Toc6217"/>
      <w:bookmarkStart w:id="49" w:name="_Toc13699"/>
      <w:r>
        <w:rPr>
          <w:rFonts w:hint="eastAsia" w:ascii="仿宋" w:hAnsi="仿宋" w:eastAsia="仿宋" w:cs="仿宋"/>
          <w:b/>
          <w:color w:val="000000" w:themeColor="text1"/>
          <w:sz w:val="44"/>
          <w:szCs w:val="21"/>
          <w:highlight w:val="none"/>
          <w14:textFill>
            <w14:solidFill>
              <w14:schemeClr w14:val="tx1"/>
            </w14:solidFill>
          </w14:textFill>
        </w:rPr>
        <w:br w:type="page"/>
      </w:r>
    </w:p>
    <w:p w14:paraId="0FC72991">
      <w:pPr>
        <w:spacing w:line="360" w:lineRule="auto"/>
        <w:jc w:val="center"/>
        <w:outlineLvl w:val="0"/>
        <w:rPr>
          <w:rFonts w:ascii="仿宋" w:hAnsi="仿宋" w:eastAsia="仿宋" w:cs="仿宋"/>
          <w:b/>
          <w:color w:val="000000" w:themeColor="text1"/>
          <w:sz w:val="24"/>
          <w:szCs w:val="24"/>
          <w:highlight w:val="none"/>
          <w14:textFill>
            <w14:solidFill>
              <w14:schemeClr w14:val="tx1"/>
            </w14:solidFill>
          </w14:textFill>
        </w:rPr>
      </w:pPr>
      <w:bookmarkStart w:id="50" w:name="_Toc582"/>
      <w:bookmarkStart w:id="51" w:name="_Toc5605"/>
      <w:bookmarkStart w:id="52" w:name="_Toc16966"/>
      <w:r>
        <w:rPr>
          <w:rFonts w:hint="eastAsia" w:ascii="仿宋" w:hAnsi="仿宋" w:eastAsia="仿宋" w:cs="仿宋"/>
          <w:b/>
          <w:color w:val="000000" w:themeColor="text1"/>
          <w:sz w:val="44"/>
          <w:szCs w:val="21"/>
          <w:highlight w:val="none"/>
          <w14:textFill>
            <w14:solidFill>
              <w14:schemeClr w14:val="tx1"/>
            </w14:solidFill>
          </w14:textFill>
        </w:rPr>
        <w:t xml:space="preserve">第二章  </w:t>
      </w:r>
      <w:bookmarkEnd w:id="3"/>
      <w:bookmarkEnd w:id="4"/>
      <w:bookmarkEnd w:id="5"/>
      <w:bookmarkEnd w:id="6"/>
      <w:bookmarkEnd w:id="7"/>
      <w:bookmarkEnd w:id="36"/>
      <w:bookmarkStart w:id="53" w:name="_Toc20823274"/>
      <w:bookmarkStart w:id="54" w:name="_Toc16938518"/>
      <w:bookmarkStart w:id="55" w:name="_Toc120614213"/>
      <w:bookmarkStart w:id="56" w:name="_Toc513029202"/>
      <w:r>
        <w:rPr>
          <w:rFonts w:hint="eastAsia" w:ascii="仿宋" w:hAnsi="仿宋" w:eastAsia="仿宋" w:cs="仿宋"/>
          <w:b/>
          <w:color w:val="000000" w:themeColor="text1"/>
          <w:sz w:val="44"/>
          <w:szCs w:val="21"/>
          <w:highlight w:val="none"/>
          <w14:textFill>
            <w14:solidFill>
              <w14:schemeClr w14:val="tx1"/>
            </w14:solidFill>
          </w14:textFill>
        </w:rPr>
        <w:t>投标人须知</w:t>
      </w:r>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14:paraId="77D75B80">
      <w:pPr>
        <w:pStyle w:val="4"/>
        <w:spacing w:line="360" w:lineRule="auto"/>
        <w:ind w:firstLine="0" w:firstLineChars="0"/>
        <w:jc w:val="left"/>
        <w:rPr>
          <w:rFonts w:ascii="仿宋" w:hAnsi="仿宋" w:eastAsia="仿宋" w:cs="仿宋"/>
          <w:color w:val="000000" w:themeColor="text1"/>
          <w:sz w:val="36"/>
          <w:szCs w:val="36"/>
          <w:highlight w:val="none"/>
          <w14:textFill>
            <w14:solidFill>
              <w14:schemeClr w14:val="tx1"/>
            </w14:solidFill>
          </w14:textFill>
        </w:rPr>
      </w:pPr>
      <w:bookmarkStart w:id="57" w:name="_Toc16938519"/>
      <w:bookmarkStart w:id="58" w:name="_Toc513029203"/>
      <w:bookmarkStart w:id="59" w:name="_Toc20823275"/>
      <w:bookmarkStart w:id="60" w:name="_Toc120614214"/>
      <w:r>
        <w:rPr>
          <w:rFonts w:hint="eastAsia" w:ascii="仿宋" w:hAnsi="仿宋" w:eastAsia="仿宋" w:cs="仿宋"/>
          <w:color w:val="000000" w:themeColor="text1"/>
          <w:sz w:val="36"/>
          <w:szCs w:val="36"/>
          <w:highlight w:val="none"/>
          <w14:textFill>
            <w14:solidFill>
              <w14:schemeClr w14:val="tx1"/>
            </w14:solidFill>
          </w14:textFill>
        </w:rPr>
        <w:t>一、总则</w:t>
      </w:r>
      <w:bookmarkEnd w:id="57"/>
      <w:bookmarkEnd w:id="58"/>
      <w:bookmarkEnd w:id="59"/>
      <w:bookmarkEnd w:id="60"/>
    </w:p>
    <w:p w14:paraId="1AF7208C">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bookmarkStart w:id="61" w:name="_Hlt16619475"/>
      <w:bookmarkEnd w:id="61"/>
      <w:bookmarkStart w:id="62" w:name="_Toc458694821"/>
      <w:bookmarkStart w:id="63" w:name="_Toc16938520"/>
      <w:bookmarkStart w:id="64" w:name="_Toc513029204"/>
      <w:bookmarkStart w:id="65" w:name="_Toc20823276"/>
      <w:r>
        <w:rPr>
          <w:rFonts w:hint="eastAsia" w:ascii="仿宋" w:hAnsi="仿宋" w:eastAsia="仿宋" w:cs="仿宋"/>
          <w:bCs w:val="0"/>
          <w:color w:val="000000" w:themeColor="text1"/>
          <w:sz w:val="24"/>
          <w:szCs w:val="24"/>
          <w:highlight w:val="none"/>
          <w14:textFill>
            <w14:solidFill>
              <w14:schemeClr w14:val="tx1"/>
            </w14:solidFill>
          </w14:textFill>
        </w:rPr>
        <w:t>1</w:t>
      </w:r>
      <w:bookmarkEnd w:id="62"/>
      <w:r>
        <w:rPr>
          <w:rFonts w:hint="eastAsia" w:ascii="仿宋" w:hAnsi="仿宋" w:eastAsia="仿宋" w:cs="仿宋"/>
          <w:bCs w:val="0"/>
          <w:color w:val="000000" w:themeColor="text1"/>
          <w:sz w:val="24"/>
          <w:szCs w:val="24"/>
          <w:highlight w:val="none"/>
          <w14:textFill>
            <w14:solidFill>
              <w14:schemeClr w14:val="tx1"/>
            </w14:solidFill>
          </w14:textFill>
        </w:rPr>
        <w:t>、招标方式</w:t>
      </w:r>
      <w:bookmarkEnd w:id="63"/>
      <w:bookmarkEnd w:id="64"/>
      <w:bookmarkEnd w:id="65"/>
    </w:p>
    <w:p w14:paraId="2B447303">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本次招标采取公开招标方式，本招标文件仅适用于招标公告中所述项目。</w:t>
      </w:r>
    </w:p>
    <w:p w14:paraId="4B85B803">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bookmarkStart w:id="66" w:name="_Toc20823277"/>
      <w:bookmarkStart w:id="67" w:name="_Toc16938521"/>
      <w:bookmarkStart w:id="68" w:name="_Toc513029205"/>
      <w:r>
        <w:rPr>
          <w:rFonts w:hint="eastAsia" w:ascii="仿宋" w:hAnsi="仿宋" w:eastAsia="仿宋" w:cs="仿宋"/>
          <w:bCs w:val="0"/>
          <w:color w:val="000000" w:themeColor="text1"/>
          <w:sz w:val="24"/>
          <w:szCs w:val="24"/>
          <w:highlight w:val="none"/>
          <w14:textFill>
            <w14:solidFill>
              <w14:schemeClr w14:val="tx1"/>
            </w14:solidFill>
          </w14:textFill>
        </w:rPr>
        <w:t>2、合格的投标人</w:t>
      </w:r>
      <w:bookmarkEnd w:id="66"/>
      <w:bookmarkEnd w:id="67"/>
      <w:bookmarkEnd w:id="68"/>
    </w:p>
    <w:p w14:paraId="06C3B54D">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2.1满足招标公告中“投标人资格要求”的规定。</w:t>
      </w:r>
    </w:p>
    <w:p w14:paraId="294D7CFF">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 满足本文件实质性条款的规定。</w:t>
      </w:r>
    </w:p>
    <w:p w14:paraId="2B63049A">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2.3本招标文件中所有带★号的内容均为实质性条款，如投标人递交的投标文件不符合实质性条款的要求，将作为无效投标文件处理。</w:t>
      </w:r>
    </w:p>
    <w:p w14:paraId="50C8313C">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bookmarkStart w:id="69" w:name="_Toc20823278"/>
      <w:bookmarkStart w:id="70" w:name="_Toc513029206"/>
      <w:bookmarkStart w:id="71" w:name="_Toc16938522"/>
      <w:r>
        <w:rPr>
          <w:rFonts w:hint="eastAsia" w:ascii="仿宋" w:hAnsi="仿宋" w:eastAsia="仿宋" w:cs="仿宋"/>
          <w:bCs w:val="0"/>
          <w:color w:val="000000" w:themeColor="text1"/>
          <w:sz w:val="24"/>
          <w:szCs w:val="24"/>
          <w:highlight w:val="none"/>
          <w14:textFill>
            <w14:solidFill>
              <w14:schemeClr w14:val="tx1"/>
            </w14:solidFill>
          </w14:textFill>
        </w:rPr>
        <w:t>3、适用范围及定义</w:t>
      </w:r>
    </w:p>
    <w:p w14:paraId="034FE8CE">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3.1适用范围</w:t>
      </w:r>
      <w:bookmarkEnd w:id="69"/>
      <w:bookmarkEnd w:id="70"/>
      <w:bookmarkEnd w:id="71"/>
    </w:p>
    <w:p w14:paraId="40A31932">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依据公开、公平、公正、诚实信用的原则制定本须知。</w:t>
      </w:r>
    </w:p>
    <w:p w14:paraId="794813FE">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3.2定义</w:t>
      </w:r>
    </w:p>
    <w:p w14:paraId="1E15CA5A">
      <w:pPr>
        <w:spacing w:line="360" w:lineRule="auto"/>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3.2.1 </w:t>
      </w:r>
      <w:r>
        <w:rPr>
          <w:rFonts w:hint="eastAsia" w:ascii="仿宋" w:hAnsi="仿宋" w:eastAsia="仿宋"/>
          <w:color w:val="000000" w:themeColor="text1"/>
          <w:sz w:val="24"/>
          <w:highlight w:val="none"/>
          <w14:textFill>
            <w14:solidFill>
              <w14:schemeClr w14:val="tx1"/>
            </w14:solidFill>
          </w14:textFill>
        </w:rPr>
        <w:t>“重大违法记录”系指</w:t>
      </w:r>
      <w:r>
        <w:rPr>
          <w:rFonts w:hint="eastAsia" w:ascii="仿宋" w:hAnsi="仿宋" w:eastAsia="仿宋"/>
          <w:color w:val="000000" w:themeColor="text1"/>
          <w:sz w:val="24"/>
          <w:highlight w:val="none"/>
          <w:lang w:val="en-US" w:eastAsia="zh-CN"/>
          <w14:textFill>
            <w14:solidFill>
              <w14:schemeClr w14:val="tx1"/>
            </w14:solidFill>
          </w14:textFill>
        </w:rPr>
        <w:t>投标人</w:t>
      </w:r>
      <w:r>
        <w:rPr>
          <w:rFonts w:hint="eastAsia" w:ascii="仿宋" w:hAnsi="仿宋" w:eastAsia="仿宋"/>
          <w:color w:val="000000" w:themeColor="text1"/>
          <w:sz w:val="24"/>
          <w:highlight w:val="none"/>
          <w14:textFill>
            <w14:solidFill>
              <w14:schemeClr w14:val="tx1"/>
            </w14:solidFill>
          </w14:textFill>
        </w:rPr>
        <w:t>因违法经营受到刑事处罚或者责令停产停业、吊销许可证或者执照、较大数额罚款等行政处罚。其中较大数额罚款是指：达到处罚地行政处罚听证范围中“较大数额罚款”标准的；法律、法规、规章、国务院有关行政主管部门对“较大数额罚款”标准另有规定的，从其规定。</w:t>
      </w:r>
    </w:p>
    <w:p w14:paraId="46EBB697">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3.2.2“不良行为记录”系指投标人发生下列情形之一：</w:t>
      </w:r>
    </w:p>
    <w:p w14:paraId="37D00225">
      <w:pPr>
        <w:numPr>
          <w:ilvl w:val="255"/>
          <w:numId w:val="0"/>
        </w:num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（1）被“信用中国”网站（</w:t>
      </w:r>
      <w:r>
        <w:rPr>
          <w:rFonts w:eastAsia="仿宋"/>
          <w:color w:val="000000" w:themeColor="text1"/>
          <w:sz w:val="24"/>
          <w:szCs w:val="24"/>
          <w:highlight w:val="none"/>
          <w14:textFill>
            <w14:solidFill>
              <w14:schemeClr w14:val="tx1"/>
            </w14:solidFill>
          </w14:textFill>
        </w:rPr>
        <w:t>www.creditchina.gov.cn</w:t>
      </w:r>
      <w:r>
        <w:rPr>
          <w:rFonts w:hint="eastAsia" w:ascii="仿宋" w:hAnsi="仿宋" w:eastAsia="仿宋" w:cs="仿宋"/>
          <w:color w:val="000000" w:themeColor="text1"/>
          <w:sz w:val="24"/>
          <w:szCs w:val="24"/>
          <w:highlight w:val="none"/>
          <w14:textFill>
            <w14:solidFill>
              <w14:schemeClr w14:val="tx1"/>
            </w14:solidFill>
          </w14:textFill>
        </w:rPr>
        <w:t>）列入失信被执行人、重大税收违法案件当事人名单、政府采购严重失信行为记录名单；</w:t>
      </w:r>
    </w:p>
    <w:p w14:paraId="1B66A93B">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（2）在招投标活动中因违反相关规定被政府采购及招投标监管部门列入不良行为记录名单的（包含本须知第16.5条中相关内容）。</w:t>
      </w:r>
    </w:p>
    <w:p w14:paraId="08E678F3">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3.2.3“参加招标活动前二年”是以投标文件的递交截止时间为时间点向前追溯。</w:t>
      </w:r>
    </w:p>
    <w:p w14:paraId="611FBAA1">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bookmarkStart w:id="72" w:name="_Toc513029207"/>
      <w:bookmarkStart w:id="73" w:name="_Toc16938523"/>
      <w:bookmarkStart w:id="74" w:name="_Toc20823279"/>
      <w:bookmarkStart w:id="75" w:name="_Toc462564067"/>
      <w:r>
        <w:rPr>
          <w:rFonts w:hint="eastAsia" w:ascii="仿宋" w:hAnsi="仿宋" w:eastAsia="仿宋" w:cs="仿宋"/>
          <w:bCs w:val="0"/>
          <w:color w:val="000000" w:themeColor="text1"/>
          <w:sz w:val="24"/>
          <w:szCs w:val="24"/>
          <w:highlight w:val="none"/>
          <w14:textFill>
            <w14:solidFill>
              <w14:schemeClr w14:val="tx1"/>
            </w14:solidFill>
          </w14:textFill>
        </w:rPr>
        <w:t>4、投标费用</w:t>
      </w:r>
      <w:bookmarkEnd w:id="72"/>
      <w:bookmarkEnd w:id="73"/>
      <w:bookmarkEnd w:id="74"/>
      <w:bookmarkEnd w:id="75"/>
    </w:p>
    <w:p w14:paraId="0C38BFCA">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4.1 投标人应自行承担所有与参加投标有关的费用，无论投标过程中的做法和结果如何，招标代理机构在任何情况下均无义务和责任承担这些费用。</w:t>
      </w:r>
    </w:p>
    <w:p w14:paraId="4594CF60">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4.2招标代理服务收费标准</w:t>
      </w:r>
    </w:p>
    <w:p w14:paraId="7BCCD5B2">
      <w:pPr>
        <w:spacing w:line="360" w:lineRule="auto"/>
        <w:ind w:firstLine="480" w:firstLineChars="200"/>
        <w:rPr>
          <w:rFonts w:hint="eastAsia"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b w:val="0"/>
          <w:bCs w:val="0"/>
          <w:color w:val="000000" w:themeColor="text1"/>
          <w:sz w:val="24"/>
          <w:highlight w:val="none"/>
          <w:lang w:val="en-US" w:eastAsia="zh-CN"/>
          <w14:textFill>
            <w14:solidFill>
              <w14:schemeClr w14:val="tx1"/>
            </w14:solidFill>
          </w14:textFill>
        </w:rPr>
        <w:t>中标单位</w:t>
      </w:r>
      <w:r>
        <w:rPr>
          <w:rFonts w:hint="eastAsia" w:ascii="仿宋" w:hAnsi="仿宋" w:eastAsia="仿宋"/>
          <w:b w:val="0"/>
          <w:bCs w:val="0"/>
          <w:color w:val="000000" w:themeColor="text1"/>
          <w:sz w:val="24"/>
          <w:highlight w:val="none"/>
          <w14:textFill>
            <w14:solidFill>
              <w14:schemeClr w14:val="tx1"/>
            </w14:solidFill>
          </w14:textFill>
        </w:rPr>
        <w:t>须按其</w:t>
      </w:r>
      <w:r>
        <w:rPr>
          <w:rFonts w:hint="eastAsia" w:ascii="仿宋" w:hAnsi="仿宋" w:eastAsia="仿宋"/>
          <w:b w:val="0"/>
          <w:bCs w:val="0"/>
          <w:color w:val="000000" w:themeColor="text1"/>
          <w:sz w:val="24"/>
          <w:highlight w:val="none"/>
          <w:lang w:val="en-US" w:eastAsia="zh-CN"/>
          <w14:textFill>
            <w14:solidFill>
              <w14:schemeClr w14:val="tx1"/>
            </w14:solidFill>
          </w14:textFill>
        </w:rPr>
        <w:t>中标</w:t>
      </w:r>
      <w:r>
        <w:rPr>
          <w:rFonts w:hint="eastAsia" w:ascii="仿宋" w:hAnsi="仿宋" w:eastAsia="仿宋"/>
          <w:b w:val="0"/>
          <w:bCs w:val="0"/>
          <w:color w:val="000000" w:themeColor="text1"/>
          <w:sz w:val="24"/>
          <w:highlight w:val="none"/>
          <w14:textFill>
            <w14:solidFill>
              <w14:schemeClr w14:val="tx1"/>
            </w14:solidFill>
          </w14:textFill>
        </w:rPr>
        <w:t>总金额的1.5%计算并支付</w:t>
      </w:r>
      <w:r>
        <w:rPr>
          <w:rFonts w:hint="eastAsia" w:ascii="仿宋" w:hAnsi="仿宋" w:eastAsia="仿宋"/>
          <w:b w:val="0"/>
          <w:bCs w:val="0"/>
          <w:color w:val="000000" w:themeColor="text1"/>
          <w:sz w:val="24"/>
          <w:highlight w:val="none"/>
          <w:lang w:eastAsia="zh-CN"/>
          <w14:textFill>
            <w14:solidFill>
              <w14:schemeClr w14:val="tx1"/>
            </w14:solidFill>
          </w14:textFill>
        </w:rPr>
        <w:t>中标</w:t>
      </w:r>
      <w:r>
        <w:rPr>
          <w:rFonts w:hint="eastAsia" w:ascii="仿宋" w:hAnsi="仿宋" w:eastAsia="仿宋"/>
          <w:b w:val="0"/>
          <w:bCs w:val="0"/>
          <w:color w:val="000000" w:themeColor="text1"/>
          <w:sz w:val="24"/>
          <w:highlight w:val="none"/>
          <w14:textFill>
            <w14:solidFill>
              <w14:schemeClr w14:val="tx1"/>
            </w14:solidFill>
          </w14:textFill>
        </w:rPr>
        <w:t>服务费</w:t>
      </w:r>
      <w:r>
        <w:rPr>
          <w:rFonts w:hint="eastAsia" w:ascii="仿宋" w:hAnsi="仿宋" w:eastAsia="仿宋"/>
          <w:b w:val="0"/>
          <w:bCs w:val="0"/>
          <w:color w:val="000000" w:themeColor="text1"/>
          <w:sz w:val="24"/>
          <w:highlight w:val="none"/>
          <w:lang w:eastAsia="zh-CN"/>
          <w14:textFill>
            <w14:solidFill>
              <w14:schemeClr w14:val="tx1"/>
            </w14:solidFill>
          </w14:textFill>
        </w:rPr>
        <w:t>和产生的相关费用</w:t>
      </w:r>
      <w:r>
        <w:rPr>
          <w:rFonts w:hint="eastAsia" w:ascii="仿宋" w:hAnsi="仿宋" w:eastAsia="仿宋"/>
          <w:b w:val="0"/>
          <w:bCs w:val="0"/>
          <w:color w:val="000000" w:themeColor="text1"/>
          <w:sz w:val="24"/>
          <w:highlight w:val="none"/>
          <w:lang w:val="en-US" w:eastAsia="zh-CN"/>
          <w14:textFill>
            <w14:solidFill>
              <w14:schemeClr w14:val="tx1"/>
            </w14:solidFill>
          </w14:textFill>
        </w:rPr>
        <w:t>之合计数缴纳项目服务费用</w:t>
      </w:r>
      <w:r>
        <w:rPr>
          <w:rFonts w:hint="eastAsia" w:ascii="仿宋" w:hAnsi="仿宋" w:eastAsia="仿宋"/>
          <w:b w:val="0"/>
          <w:bCs w:val="0"/>
          <w:color w:val="000000" w:themeColor="text1"/>
          <w:sz w:val="24"/>
          <w:highlight w:val="none"/>
          <w14:textFill>
            <w14:solidFill>
              <w14:schemeClr w14:val="tx1"/>
            </w14:solidFill>
          </w14:textFill>
        </w:rPr>
        <w:t>。招标代理服务收费最低为人民币3000元，若按上述计算方式不足人民币3000元的，则按人民币3000元收取。</w:t>
      </w:r>
    </w:p>
    <w:p w14:paraId="62A7E507">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4.3本次招标</w:t>
      </w:r>
      <w:r>
        <w:rPr>
          <w:rFonts w:hint="eastAsia" w:ascii="仿宋" w:hAnsi="仿宋" w:eastAsia="仿宋" w:cs="仿宋"/>
          <w:b/>
          <w:bCs/>
          <w:color w:val="000000" w:themeColor="text1"/>
          <w:kern w:val="0"/>
          <w:sz w:val="24"/>
          <w:szCs w:val="24"/>
          <w:highlight w:val="none"/>
          <w14:textFill>
            <w14:solidFill>
              <w14:schemeClr w14:val="tx1"/>
            </w14:solidFill>
          </w14:textFill>
        </w:rPr>
        <w:t>按4.2条内容计算中标服务费</w:t>
      </w:r>
      <w:r>
        <w:rPr>
          <w:rFonts w:hint="eastAsia" w:ascii="仿宋" w:hAnsi="仿宋" w:eastAsia="仿宋" w:cs="仿宋"/>
          <w:bCs/>
          <w:color w:val="000000" w:themeColor="text1"/>
          <w:kern w:val="0"/>
          <w:sz w:val="24"/>
          <w:szCs w:val="24"/>
          <w:highlight w:val="none"/>
          <w14:textFill>
            <w14:solidFill>
              <w14:schemeClr w14:val="tx1"/>
            </w14:solidFill>
          </w14:textFill>
        </w:rPr>
        <w:t>，中标人在中标通知书发出之日起五个工作日内向招标代理机构缴纳，否则招标代理机构有权直接从其投标保证金中扣除该项费用</w:t>
      </w:r>
      <w:r>
        <w:rPr>
          <w:rFonts w:hint="eastAsia" w:ascii="仿宋" w:hAnsi="仿宋" w:eastAsia="仿宋" w:cs="仿宋"/>
          <w:color w:val="000000" w:themeColor="text1"/>
          <w:sz w:val="24"/>
          <w:szCs w:val="24"/>
          <w:highlight w:val="none"/>
          <w14:textFill>
            <w14:solidFill>
              <w14:schemeClr w14:val="tx1"/>
            </w14:solidFill>
          </w14:textFill>
        </w:rPr>
        <w:t>。</w:t>
      </w:r>
    </w:p>
    <w:p w14:paraId="23BBFD72">
      <w:pPr>
        <w:pStyle w:val="5"/>
        <w:numPr>
          <w:ilvl w:val="0"/>
          <w:numId w:val="0"/>
        </w:numPr>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ascii="仿宋" w:hAnsi="仿宋" w:eastAsia="仿宋" w:cs="仿宋"/>
          <w:b/>
          <w:bCs w:val="0"/>
          <w:color w:val="000000" w:themeColor="text1"/>
          <w:kern w:val="0"/>
          <w:sz w:val="24"/>
          <w:szCs w:val="24"/>
          <w:highlight w:val="none"/>
          <w:lang w:val="en-US" w:eastAsia="zh-CN" w:bidi="ar-SA"/>
          <w14:textFill>
            <w14:solidFill>
              <w14:schemeClr w14:val="tx1"/>
            </w14:solidFill>
          </w14:textFill>
        </w:rPr>
        <w:t>5、</w:t>
      </w:r>
      <w:r>
        <w:rPr>
          <w:rFonts w:hint="eastAsia" w:ascii="仿宋" w:hAnsi="仿宋" w:eastAsia="仿宋" w:cs="仿宋"/>
          <w:bCs w:val="0"/>
          <w:color w:val="000000" w:themeColor="text1"/>
          <w:sz w:val="24"/>
          <w:szCs w:val="24"/>
          <w:highlight w:val="none"/>
          <w14:textFill>
            <w14:solidFill>
              <w14:schemeClr w14:val="tx1"/>
            </w14:solidFill>
          </w14:textFill>
        </w:rPr>
        <w:t>投标人代表</w:t>
      </w:r>
    </w:p>
    <w:p w14:paraId="1E2BE04E">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指全权代表参加招标活动并签署投标文件、与招标人签署合同的人，如果投标人代表不是法定代表人，须有与投标人代表相符的《授权委托书》</w:t>
      </w:r>
      <w:r>
        <w:rPr>
          <w:rFonts w:hint="eastAsia" w:ascii="仿宋" w:hAnsi="仿宋" w:eastAsia="仿宋" w:cs="仿宋"/>
          <w:b/>
          <w:bCs/>
          <w:color w:val="000000" w:themeColor="text1"/>
          <w:sz w:val="24"/>
          <w:szCs w:val="24"/>
          <w:highlight w:val="none"/>
          <w14:textFill>
            <w14:solidFill>
              <w14:schemeClr w14:val="tx1"/>
            </w14:solidFill>
          </w14:textFill>
        </w:rPr>
        <w:t>（格式见第六章 投标文件格式）</w:t>
      </w:r>
      <w:r>
        <w:rPr>
          <w:rFonts w:hint="eastAsia" w:ascii="仿宋" w:hAnsi="仿宋" w:eastAsia="仿宋" w:cs="仿宋"/>
          <w:color w:val="000000" w:themeColor="text1"/>
          <w:sz w:val="24"/>
          <w:szCs w:val="24"/>
          <w:highlight w:val="none"/>
          <w14:textFill>
            <w14:solidFill>
              <w14:schemeClr w14:val="tx1"/>
            </w14:solidFill>
          </w14:textFill>
        </w:rPr>
        <w:t>。同一投标人不得授权多人作为同一项目的投标人代表，否则其投标文件将被作为无效投标。</w:t>
      </w:r>
      <w:bookmarkStart w:id="76" w:name="_Toc513029209"/>
      <w:bookmarkStart w:id="77" w:name="_Toc120614215"/>
      <w:bookmarkStart w:id="78" w:name="_Toc16938525"/>
      <w:bookmarkStart w:id="79" w:name="_Toc20823281"/>
    </w:p>
    <w:p w14:paraId="0BEB948B">
      <w:pPr>
        <w:pStyle w:val="4"/>
        <w:spacing w:line="360" w:lineRule="auto"/>
        <w:ind w:firstLine="0" w:firstLineChars="0"/>
        <w:jc w:val="left"/>
        <w:rPr>
          <w:rFonts w:ascii="仿宋" w:hAnsi="仿宋" w:eastAsia="仿宋" w:cs="仿宋"/>
          <w:color w:val="000000" w:themeColor="text1"/>
          <w:sz w:val="36"/>
          <w:szCs w:val="36"/>
          <w:highlight w:val="none"/>
          <w14:textFill>
            <w14:solidFill>
              <w14:schemeClr w14:val="tx1"/>
            </w14:solidFill>
          </w14:textFill>
        </w:rPr>
      </w:pPr>
      <w:r>
        <w:rPr>
          <w:rFonts w:hint="eastAsia" w:ascii="仿宋" w:hAnsi="仿宋" w:eastAsia="仿宋" w:cs="仿宋"/>
          <w:color w:val="000000" w:themeColor="text1"/>
          <w:sz w:val="36"/>
          <w:szCs w:val="36"/>
          <w:highlight w:val="none"/>
          <w14:textFill>
            <w14:solidFill>
              <w14:schemeClr w14:val="tx1"/>
            </w14:solidFill>
          </w14:textFill>
        </w:rPr>
        <w:t>二、招标文件</w:t>
      </w:r>
      <w:bookmarkEnd w:id="76"/>
      <w:bookmarkEnd w:id="77"/>
      <w:bookmarkEnd w:id="78"/>
      <w:bookmarkEnd w:id="79"/>
    </w:p>
    <w:p w14:paraId="258E4A3F">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bookmarkStart w:id="80" w:name="_Toc49090507"/>
      <w:bookmarkStart w:id="81" w:name="_Toc513029216"/>
      <w:bookmarkStart w:id="82" w:name="_Toc14577354"/>
      <w:r>
        <w:rPr>
          <w:rFonts w:hint="eastAsia" w:ascii="仿宋" w:hAnsi="仿宋" w:eastAsia="仿宋" w:cs="仿宋"/>
          <w:bCs w:val="0"/>
          <w:color w:val="000000" w:themeColor="text1"/>
          <w:sz w:val="24"/>
          <w:szCs w:val="24"/>
          <w:highlight w:val="none"/>
          <w14:textFill>
            <w14:solidFill>
              <w14:schemeClr w14:val="tx1"/>
            </w14:solidFill>
          </w14:textFill>
        </w:rPr>
        <w:t>6、招标文件构成</w:t>
      </w:r>
    </w:p>
    <w:p w14:paraId="33E4646E">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6.1招标文件是用以阐明所需内容、公开招标程序的资料。本招标文件、招标代理机构在开标前发出的答疑纪要和其他补充修改函件，均是招标文件的组成部分，对投标人起约束作用。招标文件有以下部分组成：</w:t>
      </w:r>
    </w:p>
    <w:p w14:paraId="51D16695">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（1）招标公告</w:t>
      </w:r>
    </w:p>
    <w:p w14:paraId="3CAB9BA4">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（2）投标人须知</w:t>
      </w:r>
    </w:p>
    <w:p w14:paraId="1CC24DF7">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（3）项目需求</w:t>
      </w:r>
    </w:p>
    <w:p w14:paraId="62CE2162">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（4）合同条款及格式</w:t>
      </w:r>
    </w:p>
    <w:p w14:paraId="48BEF9CF">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（5）评标方法与评标标准</w:t>
      </w:r>
    </w:p>
    <w:p w14:paraId="316BEE9A">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（6）投标文件格式</w:t>
      </w:r>
    </w:p>
    <w:p w14:paraId="58CF18D4">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请仔细检查招标文件是否齐全，如有缺漏请立即与招标代理机构联系解决。</w:t>
      </w:r>
    </w:p>
    <w:p w14:paraId="2234D215">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6.2投标人应认真阅读招标文件中所有的事项、格式、条款和规范等要求。按招标文件要求和规定编制投标文件，并保证所提供的全部资料的真实性，以使其投标文件对招标文件作出实质性响应，否则其风险由投标人自行承担。</w:t>
      </w:r>
    </w:p>
    <w:p w14:paraId="69A2E109">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6.3投标人一旦购买了本招标文件并决定参加投标，即被认为接受了本招标文件的规定和约束，投标人应当按照招标文件的规定制作投标文件并参加投标。</w:t>
      </w:r>
    </w:p>
    <w:p w14:paraId="7D44BB7A">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7、招标文件的澄清</w:t>
      </w:r>
    </w:p>
    <w:p w14:paraId="2C31D768">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7.1任何要求对招标文件进行澄清的投标人，均应按招标公告规定的提疑时间及要求，以书面形式并加盖公章送达招标代理机构，否则视为无有效疑问或澄清。</w:t>
      </w:r>
    </w:p>
    <w:p w14:paraId="0ED273C7">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7.2若投标人认为设置的资质、条件、技术要求、商务条款、评标办法（评分标准）等存在歧视或不公正待遇的，应在上述期限内提出异议，否则视为无有效异议。投标人根据招标代理机构的答复作出是否继续投标的决定。</w:t>
      </w:r>
    </w:p>
    <w:p w14:paraId="1E28E24F">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7.3招标人或招标代理机构将视按照上述7.1、7.2条规定收到的要求澄清或提出异议事项决定是否发布澄清修改公告，或就个性化的问题回复提出澄清要求的潜在投标人。为避免不正当竞争或可能泄露招标人机密等不利情形，招标代理机构对投标人的疑问可以作选择性答复。</w:t>
      </w:r>
    </w:p>
    <w:p w14:paraId="3A1B1290">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7.4有关本次招标的事项若存在变动或修改，招标代理机构将通过补充或更正形式在网站上发布，因未能及时了解相关最新信息所引起的投标失误责任由投标人自负。</w:t>
      </w:r>
    </w:p>
    <w:p w14:paraId="480B9B01">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8、招标文件的修改</w:t>
      </w:r>
    </w:p>
    <w:p w14:paraId="1B8CA082">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8.1招标文件发出后，在规定投标文件递交时间截止前任何时间，招标人或招标代理机构均可主动地或在解答投标人提出的澄清问题时对招标文件进行修改，招标代理机构将通过补充或更正形式在网站上发布，因未能及时了解相关最新信息所引起的投标失误责任由投标人自负。</w:t>
      </w:r>
    </w:p>
    <w:p w14:paraId="6977581D">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8.2招标人或招标代理机构有权按照法定的要求推迟投标截止日期和开标日期。</w:t>
      </w:r>
    </w:p>
    <w:p w14:paraId="0FCA3A23">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8.3招标文件的修改和补充文件将作为招标文件的组成部分，并对投标人具有约束力。</w:t>
      </w:r>
    </w:p>
    <w:p w14:paraId="3F382596">
      <w:pPr>
        <w:pStyle w:val="4"/>
        <w:spacing w:line="360" w:lineRule="auto"/>
        <w:ind w:firstLine="0" w:firstLineChars="0"/>
        <w:jc w:val="left"/>
        <w:rPr>
          <w:rFonts w:ascii="仿宋" w:hAnsi="仿宋" w:eastAsia="仿宋" w:cs="仿宋"/>
          <w:color w:val="000000" w:themeColor="text1"/>
          <w:sz w:val="36"/>
          <w:szCs w:val="36"/>
          <w:highlight w:val="none"/>
          <w14:textFill>
            <w14:solidFill>
              <w14:schemeClr w14:val="tx1"/>
            </w14:solidFill>
          </w14:textFill>
        </w:rPr>
      </w:pPr>
      <w:r>
        <w:rPr>
          <w:rFonts w:hint="eastAsia" w:ascii="仿宋" w:hAnsi="仿宋" w:eastAsia="仿宋" w:cs="仿宋"/>
          <w:color w:val="000000" w:themeColor="text1"/>
          <w:sz w:val="36"/>
          <w:szCs w:val="36"/>
          <w:highlight w:val="none"/>
          <w14:textFill>
            <w14:solidFill>
              <w14:schemeClr w14:val="tx1"/>
            </w14:solidFill>
          </w14:textFill>
        </w:rPr>
        <w:t>三、投标文件的编制</w:t>
      </w:r>
    </w:p>
    <w:p w14:paraId="43BA7367">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9、投标文件的语言及度量衡单位</w:t>
      </w:r>
    </w:p>
    <w:p w14:paraId="6CA09E91">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9.1投标人提交的投标文件以及投标人与招标代理机构就有关投标的所有来往通知、函件和文件均应使用简体中文。</w:t>
      </w:r>
    </w:p>
    <w:p w14:paraId="2A8CECFF">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9.2除技术性能另有规定外，投标文件所使用的度量衡单位，均须采用国家法定计量单位。</w:t>
      </w:r>
    </w:p>
    <w:p w14:paraId="62742B89">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10、投标文件构成</w:t>
      </w:r>
    </w:p>
    <w:p w14:paraId="2657C4A6">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10.1投标人编写的投标文件构成详见第六章《投标文件格式》。</w:t>
      </w:r>
    </w:p>
    <w:p w14:paraId="4575CF6E">
      <w:pPr>
        <w:spacing w:line="360" w:lineRule="auto"/>
        <w:ind w:firstLine="482" w:firstLineChars="200"/>
        <w:jc w:val="left"/>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10.2投标人应将投标文件按顺序胶装成册，并编制投标文件目录索引。</w:t>
      </w:r>
    </w:p>
    <w:p w14:paraId="1C6DAA25">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11、证明投标人资格及符合招标文件规定的文件</w:t>
      </w:r>
    </w:p>
    <w:p w14:paraId="480958A2">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11.1投标人应按要求提交资格证明文件及符合招标文件规定的文件。</w:t>
      </w:r>
    </w:p>
    <w:p w14:paraId="6EDDC616">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11.2投标人应提交证明其有资格参加投标和中标后有能力独立履行合同的文件。</w:t>
      </w:r>
    </w:p>
    <w:p w14:paraId="0E2BB497">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11.3投标人除必须具有履行合同所需提供的服务的能力外，还必须具备相应的财务、技术方面的能力。</w:t>
      </w:r>
    </w:p>
    <w:p w14:paraId="4B68E9FE">
      <w:pPr>
        <w:spacing w:line="360" w:lineRule="auto"/>
        <w:ind w:firstLine="482" w:firstLineChars="200"/>
        <w:jc w:val="left"/>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11.4投标人信用信息查询要求</w:t>
      </w:r>
    </w:p>
    <w:p w14:paraId="7B8005AB">
      <w:pPr>
        <w:spacing w:line="360" w:lineRule="auto"/>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查询渠道为“信用中国”网站（www.creditchina.gov.cn）</w:t>
      </w:r>
      <w:r>
        <w:rPr>
          <w:rFonts w:hint="eastAsia" w:ascii="仿宋" w:hAnsi="仿宋" w:eastAsia="仿宋" w:cs="仿宋"/>
          <w:color w:val="000000" w:themeColor="text1"/>
          <w:sz w:val="24"/>
          <w:szCs w:val="24"/>
          <w:highlight w:val="none"/>
          <w14:textFill>
            <w14:solidFill>
              <w14:schemeClr w14:val="tx1"/>
            </w14:solidFill>
          </w14:textFill>
        </w:rPr>
        <w:t>和“中国政府采购网”网站（www.ccgp.gov.cn）</w:t>
      </w:r>
      <w:r>
        <w:rPr>
          <w:rFonts w:hint="eastAsia" w:ascii="仿宋" w:hAnsi="仿宋" w:eastAsia="仿宋" w:cs="仿宋"/>
          <w:b/>
          <w:bCs/>
          <w:color w:val="000000" w:themeColor="text1"/>
          <w:sz w:val="24"/>
          <w:szCs w:val="24"/>
          <w:highlight w:val="none"/>
          <w14:textFill>
            <w14:solidFill>
              <w14:schemeClr w14:val="tx1"/>
            </w14:solidFill>
          </w14:textFill>
        </w:rPr>
        <w:t>,查询截止时间为本项目投标文件接收截止时间。</w:t>
      </w:r>
    </w:p>
    <w:bookmarkEnd w:id="80"/>
    <w:bookmarkEnd w:id="81"/>
    <w:bookmarkEnd w:id="82"/>
    <w:p w14:paraId="74354C18">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bookmarkStart w:id="83" w:name="_Toc513029237"/>
      <w:bookmarkStart w:id="84" w:name="_Toc20823309"/>
      <w:bookmarkStart w:id="85" w:name="_Toc16938553"/>
      <w:r>
        <w:rPr>
          <w:rFonts w:hint="eastAsia" w:ascii="仿宋" w:hAnsi="仿宋" w:eastAsia="仿宋" w:cs="仿宋"/>
          <w:bCs w:val="0"/>
          <w:color w:val="000000" w:themeColor="text1"/>
          <w:sz w:val="24"/>
          <w:szCs w:val="24"/>
          <w:highlight w:val="none"/>
          <w14:textFill>
            <w14:solidFill>
              <w14:schemeClr w14:val="tx1"/>
            </w14:solidFill>
          </w14:textFill>
        </w:rPr>
        <w:t>12、投标配置与分项报价表</w:t>
      </w:r>
    </w:p>
    <w:p w14:paraId="053D7474">
      <w:pPr>
        <w:spacing w:line="360" w:lineRule="auto"/>
        <w:ind w:firstLine="480" w:firstLineChars="200"/>
        <w:jc w:val="lef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12.1投标人应按照招标文件规定格式填报投标报价与分项报价表，在表中标明各分项报价内容。</w:t>
      </w:r>
      <w:r>
        <w:rPr>
          <w:rFonts w:hint="eastAsia" w:ascii="仿宋" w:hAnsi="仿宋" w:eastAsia="仿宋" w:cs="仿宋"/>
          <w:b/>
          <w:color w:val="000000" w:themeColor="text1"/>
          <w:sz w:val="24"/>
          <w:szCs w:val="24"/>
          <w:highlight w:val="none"/>
          <w:u w:val="single"/>
          <w14:textFill>
            <w14:solidFill>
              <w14:schemeClr w14:val="tx1"/>
            </w14:solidFill>
          </w14:textFill>
        </w:rPr>
        <w:t>每个分项只允许有一个报价，任何有选择的或附有条件的报价将视为无效投标。本次招标不接受备选方案。</w:t>
      </w:r>
    </w:p>
    <w:p w14:paraId="464A98DA">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12.2有关报价的内容</w:t>
      </w:r>
    </w:p>
    <w:p w14:paraId="13C2645E">
      <w:pPr>
        <w:spacing w:line="360" w:lineRule="auto"/>
        <w:ind w:firstLine="480" w:firstLineChars="200"/>
        <w:jc w:val="left"/>
        <w:rPr>
          <w:rFonts w:ascii="仿宋" w:hAnsi="仿宋" w:eastAsia="仿宋"/>
          <w:b/>
          <w:bCs/>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12.2.1</w:t>
      </w:r>
      <w:bookmarkStart w:id="86" w:name="_Hlk88433938"/>
      <w:r>
        <w:rPr>
          <w:rFonts w:hint="eastAsia" w:ascii="仿宋" w:hAnsi="仿宋" w:eastAsia="仿宋"/>
          <w:b/>
          <w:bCs/>
          <w:color w:val="000000" w:themeColor="text1"/>
          <w:sz w:val="24"/>
          <w:highlight w:val="none"/>
          <w:u w:val="single"/>
          <w14:textFill>
            <w14:solidFill>
              <w14:schemeClr w14:val="tx1"/>
            </w14:solidFill>
          </w14:textFill>
        </w:rPr>
        <w:t>报价表上的价格为含税报价，</w:t>
      </w:r>
      <w:r>
        <w:rPr>
          <w:rFonts w:hint="eastAsia" w:ascii="仿宋" w:hAnsi="仿宋" w:eastAsia="仿宋" w:cs="Times New Roman"/>
          <w:b/>
          <w:bCs/>
          <w:color w:val="000000" w:themeColor="text1"/>
          <w:sz w:val="24"/>
          <w:szCs w:val="22"/>
          <w:highlight w:val="none"/>
          <w:u w:val="single"/>
          <w:lang w:val="en-US" w:eastAsia="zh-CN"/>
          <w14:textFill>
            <w14:solidFill>
              <w14:schemeClr w14:val="tx1"/>
            </w14:solidFill>
          </w14:textFill>
        </w:rPr>
        <w:t>包括招标文件</w:t>
      </w:r>
      <w:r>
        <w:rPr>
          <w:rFonts w:hint="eastAsia" w:ascii="仿宋" w:hAnsi="仿宋" w:eastAsia="仿宋" w:cs="仿宋"/>
          <w:b/>
          <w:color w:val="auto"/>
          <w:sz w:val="24"/>
          <w:highlight w:val="none"/>
          <w:u w:val="single"/>
        </w:rPr>
        <w:t>所确定的范围内的全部服装的制作、所需的面料、辅料等购置费，样品制作、设计制作费，</w:t>
      </w:r>
      <w:r>
        <w:rPr>
          <w:rFonts w:hint="eastAsia" w:ascii="仿宋" w:hAnsi="仿宋" w:eastAsia="仿宋" w:cs="仿宋"/>
          <w:b/>
          <w:color w:val="auto"/>
          <w:sz w:val="24"/>
          <w:highlight w:val="none"/>
          <w:u w:val="single"/>
          <w:lang w:val="en-US" w:eastAsia="zh-CN"/>
        </w:rPr>
        <w:t>尺寸测量费、</w:t>
      </w:r>
      <w:r>
        <w:rPr>
          <w:rFonts w:hint="eastAsia" w:ascii="仿宋" w:hAnsi="仿宋" w:eastAsia="仿宋" w:cs="仿宋"/>
          <w:b/>
          <w:color w:val="auto"/>
          <w:sz w:val="24"/>
          <w:highlight w:val="none"/>
          <w:u w:val="single"/>
        </w:rPr>
        <w:t>检验费、检测费、包装费，运输费（运抵</w:t>
      </w:r>
      <w:r>
        <w:rPr>
          <w:rFonts w:hint="eastAsia" w:ascii="仿宋" w:hAnsi="仿宋" w:eastAsia="仿宋" w:cs="仿宋"/>
          <w:b/>
          <w:color w:val="auto"/>
          <w:sz w:val="24"/>
          <w:highlight w:val="none"/>
          <w:u w:val="single"/>
          <w:lang w:val="en-US" w:eastAsia="zh-CN"/>
        </w:rPr>
        <w:t>招标人</w:t>
      </w:r>
      <w:r>
        <w:rPr>
          <w:rFonts w:hint="eastAsia" w:ascii="仿宋" w:hAnsi="仿宋" w:eastAsia="仿宋" w:cs="仿宋"/>
          <w:b/>
          <w:color w:val="auto"/>
          <w:sz w:val="24"/>
          <w:highlight w:val="none"/>
          <w:u w:val="single"/>
        </w:rPr>
        <w:t>项目现场），运输保险费、仓储费，人员工资，技术支持，上门服务及售后服务、备品备件、招标代理服务费、税金、利润及</w:t>
      </w:r>
      <w:r>
        <w:rPr>
          <w:rFonts w:hint="eastAsia" w:ascii="仿宋" w:hAnsi="仿宋" w:eastAsia="仿宋" w:cs="仿宋"/>
          <w:b/>
          <w:color w:val="auto"/>
          <w:sz w:val="24"/>
          <w:highlight w:val="none"/>
          <w:u w:val="single"/>
          <w:lang w:val="en-US" w:eastAsia="zh-CN"/>
        </w:rPr>
        <w:t>投标人</w:t>
      </w:r>
      <w:r>
        <w:rPr>
          <w:rFonts w:hint="eastAsia" w:ascii="仿宋" w:hAnsi="仿宋" w:eastAsia="仿宋" w:cs="仿宋"/>
          <w:b/>
          <w:color w:val="auto"/>
          <w:sz w:val="24"/>
          <w:highlight w:val="none"/>
          <w:u w:val="single"/>
        </w:rPr>
        <w:t>认为需要的其他费用等以及政策性文件规定及合同包含的所有风险、责任等各项应有费用</w:t>
      </w:r>
      <w:r>
        <w:rPr>
          <w:rFonts w:hint="eastAsia" w:ascii="仿宋" w:hAnsi="仿宋" w:eastAsia="仿宋" w:cs="仿宋"/>
          <w:b/>
          <w:bCs/>
          <w:color w:val="auto"/>
          <w:sz w:val="24"/>
          <w:highlight w:val="none"/>
          <w:u w:val="single"/>
        </w:rPr>
        <w:t>。</w:t>
      </w:r>
      <w:bookmarkEnd w:id="86"/>
    </w:p>
    <w:p w14:paraId="384E465E">
      <w:pPr>
        <w:spacing w:line="360" w:lineRule="auto"/>
        <w:ind w:firstLine="480" w:firstLineChars="200"/>
        <w:jc w:val="left"/>
        <w:rPr>
          <w:color w:val="000000" w:themeColor="text1"/>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如果单价和总价不符，以单价为准。每项采购内容只允许有一个报价，任何有选择的或附有条件的报价将视为无效投标。</w:t>
      </w:r>
      <w:r>
        <w:rPr>
          <w:rFonts w:hint="eastAsia" w:ascii="仿宋" w:hAnsi="仿宋" w:eastAsia="仿宋"/>
          <w:b/>
          <w:color w:val="000000" w:themeColor="text1"/>
          <w:sz w:val="24"/>
          <w:highlight w:val="none"/>
          <w14:textFill>
            <w14:solidFill>
              <w14:schemeClr w14:val="tx1"/>
            </w14:solidFill>
          </w14:textFill>
        </w:rPr>
        <w:t>投标人未填单价或总价的项目，在中标后，采购单位将不予支付，并视为该项费用已包括在其它有价款的单价或总价内。</w:t>
      </w:r>
    </w:p>
    <w:p w14:paraId="5480BA6D">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12.2.2一项内容只允许一个报价，采购代理机构不接受任何有选择性的报价或附条件的报价。</w:t>
      </w:r>
    </w:p>
    <w:p w14:paraId="7C3CA8FE">
      <w:pPr>
        <w:pStyle w:val="14"/>
        <w:overflowPunct w:val="0"/>
        <w:ind w:firstLine="480"/>
        <w:jc w:val="left"/>
        <w:rPr>
          <w:rFonts w:ascii="仿宋" w:hAnsi="仿宋" w:eastAsia="仿宋" w:cs="仿宋"/>
          <w:color w:val="000000" w:themeColor="text1"/>
          <w:kern w:val="2"/>
          <w:szCs w:val="24"/>
          <w:highlight w:val="none"/>
          <w14:textFill>
            <w14:solidFill>
              <w14:schemeClr w14:val="tx1"/>
            </w14:solidFill>
          </w14:textFill>
        </w:rPr>
      </w:pPr>
      <w:r>
        <w:rPr>
          <w:rFonts w:hint="eastAsia" w:ascii="仿宋" w:hAnsi="仿宋" w:eastAsia="仿宋" w:cs="仿宋"/>
          <w:color w:val="000000" w:themeColor="text1"/>
          <w:kern w:val="2"/>
          <w:szCs w:val="24"/>
          <w:highlight w:val="none"/>
          <w14:textFill>
            <w14:solidFill>
              <w14:schemeClr w14:val="tx1"/>
            </w14:solidFill>
          </w14:textFill>
        </w:rPr>
        <w:t>12.2.3如投标人的报价明显低于成本价,涉嫌恶意竞争,扰乱市场秩序的，投标人必须自行承担由此而产生的任何法律责任。采购代理机构对此不承担任何责任。</w:t>
      </w:r>
    </w:p>
    <w:p w14:paraId="5C3E307E">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12.3投标货币</w:t>
      </w:r>
    </w:p>
    <w:p w14:paraId="09A88506">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投标文件中的单价和总价应采用人民币报价，以元为单位标注。报价应是唯一的，招标方不接受有选择的报价和方案。当数量和单价之积不等于总价时，以单价为准重新计算总价。</w:t>
      </w:r>
    </w:p>
    <w:p w14:paraId="1E58CDFA">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12.4投标配置与分项报价表上的价格应按下列方式分开填写：</w:t>
      </w:r>
    </w:p>
    <w:p w14:paraId="18D76E0B">
      <w:pPr>
        <w:spacing w:line="360" w:lineRule="auto"/>
        <w:ind w:firstLine="480" w:firstLineChars="200"/>
        <w:jc w:val="left"/>
        <w:rPr>
          <w:rFonts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lang w:val="zh-CN"/>
          <w14:textFill>
            <w14:solidFill>
              <w14:schemeClr w14:val="tx1"/>
            </w14:solidFill>
          </w14:textFill>
        </w:rPr>
        <w:t>项目单价：按投标配置及分项报价表中要求填报；</w:t>
      </w:r>
    </w:p>
    <w:p w14:paraId="0E0C090A">
      <w:pPr>
        <w:spacing w:line="360" w:lineRule="auto"/>
        <w:ind w:firstLine="480" w:firstLineChars="200"/>
        <w:jc w:val="left"/>
        <w:rPr>
          <w:rFonts w:ascii="仿宋" w:hAnsi="仿宋" w:eastAsia="仿宋" w:cs="仿宋"/>
          <w:color w:val="000000" w:themeColor="text1"/>
          <w:sz w:val="24"/>
          <w:szCs w:val="24"/>
          <w:highlight w:val="none"/>
          <w:lang w:val="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lang w:val="zh-CN"/>
          <w14:textFill>
            <w14:solidFill>
              <w14:schemeClr w14:val="tx1"/>
            </w14:solidFill>
          </w14:textFill>
        </w:rPr>
        <w:t>项目总价：按各项目单价与数量乘积的总和。</w:t>
      </w:r>
    </w:p>
    <w:p w14:paraId="1485DBA7">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13、偏离表</w:t>
      </w:r>
    </w:p>
    <w:p w14:paraId="08AA6CEA">
      <w:pPr>
        <w:spacing w:line="360" w:lineRule="auto"/>
        <w:ind w:firstLine="480" w:firstLineChars="200"/>
        <w:jc w:val="left"/>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13.1</w:t>
      </w:r>
      <w:r>
        <w:rPr>
          <w:rFonts w:hint="eastAsia" w:ascii="仿宋" w:hAnsi="仿宋" w:eastAsia="仿宋" w:cs="仿宋"/>
          <w:bCs/>
          <w:color w:val="000000" w:themeColor="text1"/>
          <w:sz w:val="24"/>
          <w:szCs w:val="24"/>
          <w:highlight w:val="none"/>
          <w14:textFill>
            <w14:solidFill>
              <w14:schemeClr w14:val="tx1"/>
            </w14:solidFill>
          </w14:textFill>
        </w:rPr>
        <w:t>投标人应对招标文件中规定的商务及技术部分给予充分的考虑，详见第六章《偏离表》相关要求。</w:t>
      </w:r>
    </w:p>
    <w:p w14:paraId="0918310C">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13.2 带★号的内容要求必须进行实质性响应，不响应和负偏离都将视为无效投标；</w:t>
      </w:r>
    </w:p>
    <w:p w14:paraId="2BD36265">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13.3投标人认为需要的其他技术文件或说明。</w:t>
      </w:r>
    </w:p>
    <w:p w14:paraId="6567CCA4">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14、服务承诺及服务机构、人员的情况介绍</w:t>
      </w:r>
    </w:p>
    <w:p w14:paraId="73C08173">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14</w:t>
      </w: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bCs/>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投标人的服务承诺应按不低于招标文件要求的标准。</w:t>
      </w:r>
    </w:p>
    <w:p w14:paraId="6EC3D620">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14</w:t>
      </w:r>
      <w:r>
        <w:rPr>
          <w:rFonts w:hint="eastAsia" w:ascii="仿宋" w:hAnsi="仿宋" w:eastAsia="仿宋" w:cs="仿宋"/>
          <w:color w:val="000000" w:themeColor="text1"/>
          <w:sz w:val="24"/>
          <w:szCs w:val="24"/>
          <w:highlight w:val="none"/>
          <w:lang w:val="zh-CN"/>
          <w14:textFill>
            <w14:solidFill>
              <w14:schemeClr w14:val="tx1"/>
            </w14:solidFill>
          </w14:textFill>
        </w:rPr>
        <w:t>.</w:t>
      </w:r>
      <w:r>
        <w:rPr>
          <w:rFonts w:hint="eastAsia" w:ascii="仿宋" w:hAnsi="仿宋" w:eastAsia="仿宋" w:cs="仿宋"/>
          <w:bCs/>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投标人的售后服务机构、人员应满足招标文件要求。</w:t>
      </w:r>
    </w:p>
    <w:p w14:paraId="4E9E64F4">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15、响应函和开标一览表</w:t>
      </w:r>
    </w:p>
    <w:p w14:paraId="07C0891D">
      <w:pPr>
        <w:spacing w:line="360" w:lineRule="auto"/>
        <w:ind w:firstLine="480" w:firstLineChars="200"/>
        <w:jc w:val="lef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15.1</w:t>
      </w:r>
      <w:r>
        <w:rPr>
          <w:rFonts w:hint="eastAsia" w:ascii="仿宋" w:hAnsi="仿宋" w:eastAsia="仿宋" w:cs="仿宋"/>
          <w:color w:val="000000" w:themeColor="text1"/>
          <w:sz w:val="24"/>
          <w:szCs w:val="24"/>
          <w:highlight w:val="none"/>
          <w14:textFill>
            <w14:solidFill>
              <w14:schemeClr w14:val="tx1"/>
            </w14:solidFill>
          </w14:textFill>
        </w:rPr>
        <w:t>投标人应按照招标文件中提供的格式完整、正确填写响应函、开标一览表。</w:t>
      </w:r>
      <w:r>
        <w:rPr>
          <w:rFonts w:hint="eastAsia" w:ascii="仿宋" w:hAnsi="仿宋" w:eastAsia="仿宋" w:cs="仿宋"/>
          <w:b/>
          <w:color w:val="000000" w:themeColor="text1"/>
          <w:sz w:val="24"/>
          <w:szCs w:val="24"/>
          <w:highlight w:val="none"/>
          <w:u w:val="single"/>
          <w14:textFill>
            <w14:solidFill>
              <w14:schemeClr w14:val="tx1"/>
            </w14:solidFill>
          </w14:textFill>
        </w:rPr>
        <w:t>开标一览表必须按照本文件格式要求填写并按照格式要求在规定位置盖章及签字，否则视为无效。</w:t>
      </w:r>
    </w:p>
    <w:p w14:paraId="1DDB8AFF">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15.2开标一览表中的价格应与投标文件中投标配置与分项报价表中的价格一致。如出现不一致的情况，评标时一律按开标一览表中价格为准</w:t>
      </w:r>
      <w:r>
        <w:rPr>
          <w:rFonts w:hint="eastAsia" w:ascii="仿宋" w:hAnsi="仿宋" w:eastAsia="仿宋" w:cs="仿宋"/>
          <w:b/>
          <w:bCs/>
          <w:color w:val="000000" w:themeColor="text1"/>
          <w:sz w:val="24"/>
          <w:szCs w:val="24"/>
          <w:highlight w:val="none"/>
          <w14:textFill>
            <w14:solidFill>
              <w14:schemeClr w14:val="tx1"/>
            </w14:solidFill>
          </w14:textFill>
        </w:rPr>
        <w:t>。</w:t>
      </w:r>
    </w:p>
    <w:p w14:paraId="34A1A406">
      <w:pPr>
        <w:spacing w:line="360" w:lineRule="auto"/>
        <w:ind w:firstLine="480" w:firstLineChars="200"/>
        <w:jc w:val="left"/>
        <w:rPr>
          <w:rFonts w:ascii="仿宋" w:hAnsi="仿宋" w:eastAsia="仿宋" w:cs="仿宋"/>
          <w:color w:val="000000" w:themeColor="text1"/>
          <w:sz w:val="24"/>
          <w:szCs w:val="24"/>
          <w:highlight w:val="none"/>
          <w:u w:val="singl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15.3</w:t>
      </w:r>
      <w:r>
        <w:rPr>
          <w:rFonts w:hint="eastAsia" w:ascii="仿宋" w:hAnsi="仿宋" w:eastAsia="仿宋" w:cs="仿宋"/>
          <w:color w:val="000000" w:themeColor="text1"/>
          <w:sz w:val="24"/>
          <w:szCs w:val="24"/>
          <w:highlight w:val="none"/>
          <w14:textFill>
            <w14:solidFill>
              <w14:schemeClr w14:val="tx1"/>
            </w14:solidFill>
          </w14:textFill>
        </w:rPr>
        <w:t>开标一览表分项报价和汇总与总价不一致以分项报价为准进行修正。</w:t>
      </w:r>
    </w:p>
    <w:p w14:paraId="21D8C56F">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16、投标保证金</w:t>
      </w:r>
    </w:p>
    <w:p w14:paraId="6B02899D">
      <w:pPr>
        <w:spacing w:line="360" w:lineRule="auto"/>
        <w:ind w:firstLine="480" w:firstLineChars="200"/>
        <w:jc w:val="left"/>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16.1</w:t>
      </w:r>
      <w:r>
        <w:rPr>
          <w:rFonts w:hint="eastAsia" w:ascii="仿宋" w:hAnsi="仿宋" w:eastAsia="仿宋" w:cs="仿宋"/>
          <w:bCs/>
          <w:color w:val="000000" w:themeColor="text1"/>
          <w:sz w:val="24"/>
          <w:szCs w:val="24"/>
          <w:highlight w:val="none"/>
          <w14:textFill>
            <w14:solidFill>
              <w14:schemeClr w14:val="tx1"/>
            </w14:solidFill>
          </w14:textFill>
        </w:rPr>
        <w:t xml:space="preserve"> 投标人提交的投标保证金应</w:t>
      </w:r>
      <w:r>
        <w:rPr>
          <w:rFonts w:hint="eastAsia" w:ascii="仿宋" w:hAnsi="仿宋" w:eastAsia="仿宋" w:cs="仿宋"/>
          <w:b/>
          <w:bCs/>
          <w:color w:val="000000" w:themeColor="text1"/>
          <w:sz w:val="24"/>
          <w:szCs w:val="24"/>
          <w:highlight w:val="none"/>
          <w:u w:val="single"/>
          <w14:textFill>
            <w14:solidFill>
              <w14:schemeClr w14:val="tx1"/>
            </w14:solidFill>
          </w14:textFill>
        </w:rPr>
        <w:t>从投标人银行账户电汇或转账形式一次性递交至招标代理机构指定账户</w:t>
      </w:r>
      <w:r>
        <w:rPr>
          <w:rFonts w:hint="eastAsia" w:ascii="仿宋" w:hAnsi="仿宋" w:eastAsia="仿宋" w:cs="仿宋"/>
          <w:b/>
          <w:bCs/>
          <w:color w:val="000000" w:themeColor="text1"/>
          <w:sz w:val="24"/>
          <w:szCs w:val="24"/>
          <w:highlight w:val="none"/>
          <w14:textFill>
            <w14:solidFill>
              <w14:schemeClr w14:val="tx1"/>
            </w14:solidFill>
          </w14:textFill>
        </w:rPr>
        <w:t>。</w:t>
      </w:r>
    </w:p>
    <w:p w14:paraId="75CBC392">
      <w:pPr>
        <w:spacing w:line="360" w:lineRule="auto"/>
        <w:ind w:firstLine="480" w:firstLineChars="200"/>
        <w:jc w:val="left"/>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16.2</w:t>
      </w:r>
      <w:r>
        <w:rPr>
          <w:rFonts w:hint="eastAsia" w:ascii="仿宋" w:hAnsi="仿宋" w:eastAsia="仿宋" w:cs="仿宋"/>
          <w:b/>
          <w:bCs/>
          <w:color w:val="000000" w:themeColor="text1"/>
          <w:sz w:val="24"/>
          <w:szCs w:val="24"/>
          <w:highlight w:val="none"/>
          <w:u w:val="single"/>
          <w14:textFill>
            <w14:solidFill>
              <w14:schemeClr w14:val="tx1"/>
            </w14:solidFill>
          </w14:textFill>
        </w:rPr>
        <w:t>开标时，对于未按招标公告要求提交投标保证金的，将被视为无效投标而予以拒绝。</w:t>
      </w:r>
    </w:p>
    <w:p w14:paraId="42B91552">
      <w:pPr>
        <w:spacing w:line="360" w:lineRule="auto"/>
        <w:ind w:firstLine="480" w:firstLineChars="200"/>
        <w:jc w:val="left"/>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16.3</w:t>
      </w:r>
      <w:r>
        <w:rPr>
          <w:rFonts w:hint="eastAsia" w:ascii="仿宋" w:hAnsi="仿宋" w:eastAsia="仿宋" w:cs="仿宋"/>
          <w:bCs/>
          <w:color w:val="000000" w:themeColor="text1"/>
          <w:sz w:val="24"/>
          <w:szCs w:val="24"/>
          <w:highlight w:val="none"/>
          <w14:textFill>
            <w14:solidFill>
              <w14:schemeClr w14:val="tx1"/>
            </w14:solidFill>
          </w14:textFill>
        </w:rPr>
        <w:t>未中标的投标人的投标保证金，将在中标通知书发出后5</w:t>
      </w:r>
      <w:r>
        <w:rPr>
          <w:rFonts w:hint="eastAsia" w:ascii="仿宋" w:hAnsi="仿宋" w:eastAsia="仿宋" w:cs="仿宋"/>
          <w:bCs/>
          <w:color w:val="000000" w:themeColor="text1"/>
          <w:sz w:val="24"/>
          <w:szCs w:val="24"/>
          <w:highlight w:val="none"/>
          <w:lang w:val="zh-CN"/>
          <w14:textFill>
            <w14:solidFill>
              <w14:schemeClr w14:val="tx1"/>
            </w14:solidFill>
          </w14:textFill>
        </w:rPr>
        <w:t>个工作日内</w:t>
      </w:r>
      <w:r>
        <w:rPr>
          <w:rFonts w:hint="eastAsia" w:ascii="仿宋" w:hAnsi="仿宋" w:eastAsia="仿宋" w:cs="仿宋"/>
          <w:bCs/>
          <w:color w:val="000000" w:themeColor="text1"/>
          <w:sz w:val="24"/>
          <w:szCs w:val="24"/>
          <w:highlight w:val="none"/>
          <w14:textFill>
            <w14:solidFill>
              <w14:schemeClr w14:val="tx1"/>
            </w14:solidFill>
          </w14:textFill>
        </w:rPr>
        <w:t>予以退还，不计利息。</w:t>
      </w:r>
    </w:p>
    <w:p w14:paraId="26684E18">
      <w:pPr>
        <w:spacing w:line="360" w:lineRule="auto"/>
        <w:ind w:firstLine="480" w:firstLineChars="200"/>
        <w:jc w:val="left"/>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16.4</w:t>
      </w:r>
      <w:r>
        <w:rPr>
          <w:rFonts w:hint="eastAsia" w:ascii="仿宋" w:hAnsi="仿宋" w:eastAsia="仿宋" w:cs="仿宋"/>
          <w:bCs/>
          <w:color w:val="000000" w:themeColor="text1"/>
          <w:sz w:val="24"/>
          <w:szCs w:val="24"/>
          <w:highlight w:val="none"/>
          <w14:textFill>
            <w14:solidFill>
              <w14:schemeClr w14:val="tx1"/>
            </w14:solidFill>
          </w14:textFill>
        </w:rPr>
        <w:t xml:space="preserve"> 中标人的投标保证金，在合同签署并向招标代理机构进行备案后退还。</w:t>
      </w:r>
    </w:p>
    <w:p w14:paraId="7ACC1A98">
      <w:pPr>
        <w:spacing w:line="360" w:lineRule="auto"/>
        <w:ind w:firstLine="482" w:firstLineChars="200"/>
        <w:jc w:val="left"/>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 xml:space="preserve">16.5 </w:t>
      </w:r>
      <w:r>
        <w:rPr>
          <w:rFonts w:hint="eastAsia" w:ascii="仿宋" w:hAnsi="仿宋" w:eastAsia="仿宋" w:cs="仿宋"/>
          <w:b/>
          <w:bCs/>
          <w:color w:val="000000" w:themeColor="text1"/>
          <w:sz w:val="24"/>
          <w:szCs w:val="24"/>
          <w:highlight w:val="none"/>
          <w14:textFill>
            <w14:solidFill>
              <w14:schemeClr w14:val="tx1"/>
            </w14:solidFill>
          </w14:textFill>
        </w:rPr>
        <w:t>下列任何一种情况发生时，投标保证金将不予退还，已经中标的，取消其中标资格，并列入本招标代理机构不良行为记录名单予以公布，在一至两年内不得参与本招标代理机构组织的项目。已经签约的，所签订的合同无效，同时招标人及招标代理机构不承担任何责任：</w:t>
      </w:r>
    </w:p>
    <w:p w14:paraId="1ECA0E28">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（1）投标人提供虚假材料谋取中标（成交）的；</w:t>
      </w:r>
    </w:p>
    <w:p w14:paraId="39838EA1">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（2）投标人采取不正当手段诋毁、排挤或串通他人的；</w:t>
      </w:r>
    </w:p>
    <w:p w14:paraId="7D13C983">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（3）投标人扰乱开标、评标现场、影响评审或办公秩序的；</w:t>
      </w:r>
    </w:p>
    <w:p w14:paraId="05F3438A">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（4）捏造事实、提供虚假材料、以非法手段取得证明材料或者未按规定程序进行质疑、投诉、诉讼，影响项目正常进行的；</w:t>
      </w:r>
    </w:p>
    <w:p w14:paraId="0BB72584">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（5）提出不当要求，向招标代理机构或招标人进行恶意敲诈的；</w:t>
      </w:r>
    </w:p>
    <w:p w14:paraId="5AE543B0">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（6）中标人在规定期限内未交纳中标服务费或不缴纳履约保证金的。</w:t>
      </w:r>
    </w:p>
    <w:p w14:paraId="799BFC71">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（7）中标（成交）后，无正当理由拒不签订合同或者合同签订后未能履行又不按约赔偿的；</w:t>
      </w:r>
    </w:p>
    <w:p w14:paraId="6C3E8412">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（8）向评审专家、招标人、其他项目参与人或招标工作人员行贿或者提供其他不正当利益的。</w:t>
      </w:r>
    </w:p>
    <w:p w14:paraId="10030837">
      <w:pPr>
        <w:spacing w:line="360" w:lineRule="auto"/>
        <w:ind w:firstLine="482" w:firstLineChars="200"/>
        <w:jc w:val="left"/>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16.6中标人违反第16.5条规定，并且导致中标无效的，招标人可以与排位在原中标人之后第一位的中标候选人签订采购合同或重新委托进行招标，同时，招标人或招标代理机构有权要求原中标人承担相应损失（包括但不限于以下损失）：</w:t>
      </w:r>
    </w:p>
    <w:p w14:paraId="35F5EDC2">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（1）原招标活动产生的合理费用；</w:t>
      </w:r>
    </w:p>
    <w:p w14:paraId="438BCFD4">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（2）如最终中标价高于原中标价的，原中标人应当以中标价的差价对招标人进行赔偿。</w:t>
      </w:r>
    </w:p>
    <w:p w14:paraId="3FED900E">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17、投标有效期</w:t>
      </w:r>
    </w:p>
    <w:p w14:paraId="3051E61D">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17.1投标有效期为开标之日后九十（90）天。投标有效期比规定短的将被视为无效投标而予以拒绝。</w:t>
      </w:r>
    </w:p>
    <w:p w14:paraId="476EAF7F">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17.2在特殊情况下，招标人或招标代理机构于原投标有效期满之前，可向投标人提出延长投标有效期的要求。这种要求与答复均应采用书面形式。投标人可以拒绝招标人或招标代理机构的这一要求而放弃投标。同意延长投标有效期的投标人既不能要求也不允许修改其投标文件。同时受投标有效期约束的所有权利与义务均延长至新的有效期。</w:t>
      </w:r>
    </w:p>
    <w:p w14:paraId="25A9000B">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18、投标文件份数和签署</w:t>
      </w:r>
    </w:p>
    <w:p w14:paraId="636EC1FE">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18.1投标人应严格按照招标公告要求的份数准备投标文件，每份投标文件须清楚地标明“正本”或“副本”字样。一旦正本和副本不符，以正本为准。</w:t>
      </w:r>
    </w:p>
    <w:p w14:paraId="00BE2FDC">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18.2投标文件的正本和所有的副本均需打印或复印，按顺序胶装成册，并编制投标文件目录索引，由投标人法定代表人或其授权代表签字。</w:t>
      </w:r>
      <w:r>
        <w:rPr>
          <w:rFonts w:hint="eastAsia" w:ascii="仿宋" w:hAnsi="仿宋" w:eastAsia="仿宋" w:cs="仿宋"/>
          <w:b/>
          <w:color w:val="000000" w:themeColor="text1"/>
          <w:sz w:val="24"/>
          <w:szCs w:val="24"/>
          <w:highlight w:val="none"/>
          <w:u w:val="single"/>
          <w14:textFill>
            <w14:solidFill>
              <w14:schemeClr w14:val="tx1"/>
            </w14:solidFill>
          </w14:textFill>
        </w:rPr>
        <w:t>授权代表为非法定代表人时，须将法定代表人以书面形式出具的“法定代表人授权书”（原件）附在投标文件中。</w:t>
      </w:r>
    </w:p>
    <w:p w14:paraId="2F70EC28">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18.3除投标人对错处做必要修改外，投标文件不得行间插字、涂改或增删。如有修改错漏处，必须由投标文件签署人签字或盖章。</w:t>
      </w:r>
    </w:p>
    <w:p w14:paraId="51A03406">
      <w:pPr>
        <w:pStyle w:val="4"/>
        <w:spacing w:line="360" w:lineRule="auto"/>
        <w:ind w:firstLine="0" w:firstLineChars="0"/>
        <w:jc w:val="left"/>
        <w:rPr>
          <w:rFonts w:ascii="仿宋" w:hAnsi="仿宋" w:eastAsia="仿宋" w:cs="仿宋"/>
          <w:color w:val="000000" w:themeColor="text1"/>
          <w:sz w:val="36"/>
          <w:szCs w:val="36"/>
          <w:highlight w:val="none"/>
          <w14:textFill>
            <w14:solidFill>
              <w14:schemeClr w14:val="tx1"/>
            </w14:solidFill>
          </w14:textFill>
        </w:rPr>
      </w:pPr>
      <w:r>
        <w:rPr>
          <w:rFonts w:hint="eastAsia" w:ascii="仿宋" w:hAnsi="仿宋" w:eastAsia="仿宋" w:cs="仿宋"/>
          <w:color w:val="000000" w:themeColor="text1"/>
          <w:sz w:val="36"/>
          <w:szCs w:val="36"/>
          <w:highlight w:val="none"/>
          <w14:textFill>
            <w14:solidFill>
              <w14:schemeClr w14:val="tx1"/>
            </w14:solidFill>
          </w14:textFill>
        </w:rPr>
        <w:t>四、投标文件的递交</w:t>
      </w:r>
    </w:p>
    <w:p w14:paraId="31218E08">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19、投标文件的密封和标记</w:t>
      </w:r>
    </w:p>
    <w:p w14:paraId="71344878">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19.1投标人应将投标文件正本和所有副本密封，并加盖投标人公章。不论投标人中标与否，投标文件均不退回。</w:t>
      </w:r>
    </w:p>
    <w:p w14:paraId="0765C33E">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19.2密封的投标文件应：</w:t>
      </w:r>
    </w:p>
    <w:p w14:paraId="32C8CBF7">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）在封皮上注明投标人名称，如因标注不清而产生的后果由投标人自负。按“投标人须知前附表”中注明的接收时间和接收地点送达招标代理机构。</w:t>
      </w:r>
    </w:p>
    <w:p w14:paraId="49D1F59E">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）注明投标项目名称、项目编号及“开标时启封”的字样。</w:t>
      </w:r>
    </w:p>
    <w:p w14:paraId="39B36E62">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（3）所有投标文件密封口须加盖投标人公章、法定代表人或授权委托人签字或盖章。</w:t>
      </w:r>
    </w:p>
    <w:p w14:paraId="3477F89F">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19.3如果投标文件被宣布为“迟到”投标时，应原封退回。</w:t>
      </w:r>
    </w:p>
    <w:p w14:paraId="7E0999F1">
      <w:pPr>
        <w:spacing w:line="360" w:lineRule="auto"/>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19.4未按要求密封和加写标记的投标文件，招标代理机构将予以拒绝。招标代理机构对投标文件的误投或过早启封概不负责，对由此造成提前开封的投标文件，招标代理机构有权拒绝。</w:t>
      </w:r>
    </w:p>
    <w:p w14:paraId="27FDF2C2">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20、投标截止时间</w:t>
      </w:r>
    </w:p>
    <w:p w14:paraId="00A66280">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20.1投标人应当在招标文件要求提交投标文件的截止时间前，将投标文件密封送达投标地点。</w:t>
      </w:r>
    </w:p>
    <w:p w14:paraId="618BD9A4">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20.2招标人或招标代理机构可以按照规定，通过修改招标文件有权酌情延长投标截止时间，以延期或更正公告形式在网站上发布。在此情况下，投标人的所有权利和义务以及投标人受制的截止时间均应以延长后新的截止时间为准。</w:t>
      </w:r>
    </w:p>
    <w:p w14:paraId="2FC4AB49">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20.3迟于投标文件递交截止时间的，招标代理机构将有权拒绝接收其投标文件。公证人员或投标人代表当众检验投标文件的密封情况，确认无误后方可进行拆封。</w:t>
      </w:r>
    </w:p>
    <w:p w14:paraId="570C5A21">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21、迟交的投标文件</w:t>
      </w:r>
    </w:p>
    <w:p w14:paraId="20F4F217">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21.1招标代理机构将拒绝并原封退回在其规定的投标截止时间后收到的任何投标文件。</w:t>
      </w:r>
    </w:p>
    <w:p w14:paraId="166421FB">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21.2招标代理机构对投标文件在送达过程中的遗失或损坏不负责。</w:t>
      </w:r>
    </w:p>
    <w:p w14:paraId="2D7C9FB2">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22、投标文件的修改和撤回</w:t>
      </w:r>
    </w:p>
    <w:p w14:paraId="572623E7">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22.1投标人在递交投标文件后，可以修改或撤回其投标文件，但这种修改和撤回，必须在规定的投标截止时间前，以书面形式通知招标代理机构，修改或撤回其投标文件。</w:t>
      </w:r>
    </w:p>
    <w:p w14:paraId="4D3903BE">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22.2投标人的修改或撤回文件应按规定进行编制、密封、标记和发送，并应在封套上加注“修改”和“撤回”字样。修改文件必须在投标截止时间前送达招标代理机构。</w:t>
      </w:r>
    </w:p>
    <w:p w14:paraId="3375B0B1">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22.3在投标截止时间之后，投标人不得对其投标文件作任何修改。</w:t>
      </w:r>
    </w:p>
    <w:p w14:paraId="529F6EFF">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22.4在投标截止时间至招标文件中规定的投标有效期满之间的这段时间内，投标人不得撤回其投标。</w:t>
      </w:r>
    </w:p>
    <w:p w14:paraId="120330D0">
      <w:pPr>
        <w:pStyle w:val="4"/>
        <w:spacing w:line="360" w:lineRule="auto"/>
        <w:ind w:firstLine="0" w:firstLineChars="0"/>
        <w:jc w:val="left"/>
        <w:rPr>
          <w:rFonts w:ascii="仿宋" w:hAnsi="仿宋" w:eastAsia="仿宋" w:cs="仿宋"/>
          <w:color w:val="000000" w:themeColor="text1"/>
          <w:sz w:val="36"/>
          <w:szCs w:val="36"/>
          <w:highlight w:val="none"/>
          <w14:textFill>
            <w14:solidFill>
              <w14:schemeClr w14:val="tx1"/>
            </w14:solidFill>
          </w14:textFill>
        </w:rPr>
      </w:pPr>
      <w:r>
        <w:rPr>
          <w:rFonts w:hint="eastAsia" w:ascii="仿宋" w:hAnsi="仿宋" w:eastAsia="仿宋" w:cs="仿宋"/>
          <w:color w:val="000000" w:themeColor="text1"/>
          <w:sz w:val="36"/>
          <w:szCs w:val="36"/>
          <w:highlight w:val="none"/>
          <w14:textFill>
            <w14:solidFill>
              <w14:schemeClr w14:val="tx1"/>
            </w14:solidFill>
          </w14:textFill>
        </w:rPr>
        <w:t>五、开标与评标</w:t>
      </w:r>
    </w:p>
    <w:p w14:paraId="37C9E175">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23、开标</w:t>
      </w:r>
    </w:p>
    <w:p w14:paraId="37A30C9D">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23.1招标代理机构按招标文件规定的时间和地点开标，邀请投标人参加，参与开标的投标人代表应携带身份证明原件按本次招标文件规定的时间准时参加。投标人未参加开标的，视同认可开标结果。</w:t>
      </w:r>
    </w:p>
    <w:p w14:paraId="2EF91441">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23.2开标仪式由招标代理机构主持，招标人代表、公证或监督部门代表、投标人代表以及有关工作人员参加。</w:t>
      </w:r>
    </w:p>
    <w:p w14:paraId="30368842">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23.3开标时由投标人代表或监督（公证）人员查验投标文件密封及签章情况，确认无误后，招标工作人员当众拆封唱标。</w:t>
      </w:r>
    </w:p>
    <w:p w14:paraId="457E71A1">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23.4主持人在开标仪式上，将公布投标人的名称、投标价格及其投标的修改、投标的撤回等，招标代理机构工作人员将作唱标记录。投标人代表应在唱标记录上签字确认。</w:t>
      </w:r>
    </w:p>
    <w:p w14:paraId="70A5B3BF">
      <w:pPr>
        <w:spacing w:line="360" w:lineRule="auto"/>
        <w:ind w:firstLine="482" w:firstLineChars="200"/>
        <w:jc w:val="lef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color w:val="000000" w:themeColor="text1"/>
          <w:sz w:val="24"/>
          <w:szCs w:val="24"/>
          <w:highlight w:val="none"/>
          <w14:textFill>
            <w14:solidFill>
              <w14:schemeClr w14:val="tx1"/>
            </w14:solidFill>
          </w14:textFill>
        </w:rPr>
        <w:t>23.5投标人在报价时不允许采用选择性报价，否则将被视为无效投标。</w:t>
      </w:r>
    </w:p>
    <w:p w14:paraId="15B652CD">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23.6招标代理机构将指定专人负责做开标记录并存档备查，开标记录包括在开标时宣读的全部内容。</w:t>
      </w:r>
    </w:p>
    <w:p w14:paraId="363FC0F9">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24、评标委员会</w:t>
      </w:r>
    </w:p>
    <w:p w14:paraId="6A4F6237">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24.1招标代理机构将根据项目特点和有关规定组建评标委员会（以下简称评委会），由招标人代表和有关专家组成，并独立开展评标工作。评委会对投标文件进行审查、澄清、评估、比较。</w:t>
      </w:r>
    </w:p>
    <w:p w14:paraId="219F35AB">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24.2招标人可以推荐代表参加评委会。但人数不得超过评委会成员总人数的三分之一。参加评审的招标人代表，必须向招标代理机构提交招标人代表身份授权函或证明。</w:t>
      </w:r>
    </w:p>
    <w:p w14:paraId="1107F47D">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24.3评委会应以科学、公正的态度参加评审工作并确定中标候选人。评审专家在评审过程中不受任何干扰，独立、负责地提出评审意见，并对自己的评审意见承担责任。</w:t>
      </w:r>
    </w:p>
    <w:p w14:paraId="7781DCC6">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24.4评委会将对投标人的商业、技术秘密予以保密。</w:t>
      </w:r>
    </w:p>
    <w:p w14:paraId="13538E54">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24.5未经评委会批准，其他任何人员禁止进入评标现场。</w:t>
      </w:r>
    </w:p>
    <w:p w14:paraId="1BD921EC">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24.6评委会成员负责具体的评标事务，并独立履行以下职责：</w:t>
      </w:r>
    </w:p>
    <w:p w14:paraId="1D998F10">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24.6.1审查、评价投标文件是否符合招标文件的要求，并作出评价；</w:t>
      </w:r>
    </w:p>
    <w:p w14:paraId="4D63295D">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24.6.2要求投标人对投标文件有关事项作出澄清或者说明；</w:t>
      </w:r>
    </w:p>
    <w:p w14:paraId="71CB1C89">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24.6.3对投标文件进行比较和评价；</w:t>
      </w:r>
    </w:p>
    <w:p w14:paraId="76802FAC">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24.6.4确定中标候选人名单，以及根据招标人委托直接确定中标人；</w:t>
      </w:r>
    </w:p>
    <w:p w14:paraId="7C93139F">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24.6.5向招标人、采购代理机构或者有关部门报告评标中发现的违法行为。</w:t>
      </w:r>
    </w:p>
    <w:p w14:paraId="7267C601">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24.7评委会成员应当履行下列义务：</w:t>
      </w:r>
    </w:p>
    <w:p w14:paraId="599FFF09">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24.7.1遵纪守法，客观、公正、廉洁地履行职责；</w:t>
      </w:r>
    </w:p>
    <w:p w14:paraId="2D8A98A0">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24.7.2按照招标文件规定的评标办法进行评标，对评审意见承担个人责任；</w:t>
      </w:r>
    </w:p>
    <w:p w14:paraId="14070216">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24.7.3对评标过程和结果，以及投标人的商业秘密保密；</w:t>
      </w:r>
    </w:p>
    <w:p w14:paraId="1C5BB3DE">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24.7.4参与评标报告的起草；</w:t>
      </w:r>
    </w:p>
    <w:p w14:paraId="7B170CBC">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24.7.5配合相关部门的投诉处理工作；</w:t>
      </w:r>
    </w:p>
    <w:p w14:paraId="6DE6F5C8">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24.7.6配合招标代理机构答复投标人提出的质疑。</w:t>
      </w:r>
    </w:p>
    <w:p w14:paraId="64CD080B">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25、评标过程的保密与公正</w:t>
      </w:r>
    </w:p>
    <w:p w14:paraId="4345F147">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25.1开标后，直至向中标的投标人授予合同时止，凡是与审查、澄清、评价和比较投标的有关资料以及授标建议等，均不得向投标人或与评标无关的其他人员透露。有关中标的信息，须经招标文件规定的程序报批后，由招标代理机构书面通知有关单位。招标代理机构对除此以外的其他渠道得悉的任何信息都不承担责任，并保留对其信息来源追究的权力。</w:t>
      </w:r>
    </w:p>
    <w:p w14:paraId="2C19B84D">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25.2在投标文件的审查、澄清、评价和比较以及授予合同的过程中，投标人试图向招标人、招标代理机构和评委会成员施加任何影响，都将会导致其投标被拒绝，并承担相应的法律责任。</w:t>
      </w:r>
    </w:p>
    <w:p w14:paraId="30E709C1">
      <w:pPr>
        <w:pStyle w:val="14"/>
        <w:overflowPunct w:val="0"/>
        <w:ind w:firstLine="480"/>
        <w:jc w:val="left"/>
        <w:rPr>
          <w:rFonts w:ascii="仿宋" w:hAnsi="仿宋" w:eastAsia="仿宋" w:cs="仿宋"/>
          <w:color w:val="000000" w:themeColor="text1"/>
          <w:szCs w:val="24"/>
          <w:highlight w:val="none"/>
          <w14:textFill>
            <w14:solidFill>
              <w14:schemeClr w14:val="tx1"/>
            </w14:solidFill>
          </w14:textFill>
        </w:rPr>
      </w:pPr>
      <w:r>
        <w:rPr>
          <w:rFonts w:hint="eastAsia" w:ascii="仿宋" w:hAnsi="仿宋" w:eastAsia="仿宋" w:cs="仿宋"/>
          <w:color w:val="000000" w:themeColor="text1"/>
          <w:szCs w:val="24"/>
          <w:highlight w:val="none"/>
          <w14:textFill>
            <w14:solidFill>
              <w14:schemeClr w14:val="tx1"/>
            </w14:solidFill>
          </w14:textFill>
        </w:rPr>
        <w:t>25.3在评标期间，招标代理机构将通过指定联络人（非评委会成员）与投标人进行联系。</w:t>
      </w:r>
    </w:p>
    <w:p w14:paraId="5226E0A9">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26、投标的澄清</w:t>
      </w:r>
    </w:p>
    <w:p w14:paraId="5F400F65">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26.1评标期间，为有助于对投标文件的审查、评价和比较，评委会有权要求投标人对投标书中含义不明确的内容进行澄清。</w:t>
      </w:r>
    </w:p>
    <w:p w14:paraId="7C06063E">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26.2投标人必须按照评委会通知的时间、地点派技术和商务人员进行答疑和澄清，书面澄清的内容须由投标人法定代表人或授权代表签署，并作为投标文件的补充部分，但投标的价格和实质性的内容不得做任何更改。</w:t>
      </w:r>
    </w:p>
    <w:p w14:paraId="0AA2B600">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26.3接到评委会澄清要求的投标人如未按规定做出澄清，其风险由投标人自行承担。</w:t>
      </w:r>
    </w:p>
    <w:p w14:paraId="15AC7348">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27、对投标文件的审查</w:t>
      </w:r>
    </w:p>
    <w:p w14:paraId="1E49C5AF">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27.1投标文件初审分为资格性检查和符合性检查。</w:t>
      </w:r>
    </w:p>
    <w:p w14:paraId="46EAF7A8">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资格性检查：招标人、招标代理机构依据法律法规和招标文件的规定，对投标文件中的资格证明文件等进行审查，以确定投标投标人是否具备投标资格。</w:t>
      </w:r>
    </w:p>
    <w:p w14:paraId="463808AA">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符合性检查：评委会依据招标文件的规定，从投标文件的有效性、完整性和对招标文件的响应程度进行审查，以确定是否对招标文件的实质性要求作出响应。</w:t>
      </w:r>
    </w:p>
    <w:p w14:paraId="1B55E3C4">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27.2在详细评标之前，评委会将首先审查每份投标文件是否实质性响应了招标文件的要求。实质性响应的投标是与招标文件要求的全部实质性条款、条件和规格相符且其余非实质性技术及商务条款没有重大偏离和保留的投标。</w:t>
      </w:r>
    </w:p>
    <w:p w14:paraId="774226BC">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所谓重大偏离或保留是指与招标文件规定的主要技术指标或重要的商务条款或除上述以外的多项指标要求存在负偏离，或者在实质上与招标文件不一致，而且限制了合同中招标人的权利或投标人的义务，纠正这些偏离或保留将会对其他实质性响应要求的投标人的竞争地位产生不公正的影响。重大偏离的认定需经过评委会三分之二及以上成员的认定。评委决定投标文件的响应性只根据投标文件本身的内容，而不寻求外部的证据。</w:t>
      </w:r>
    </w:p>
    <w:p w14:paraId="7B222EC5">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27.3如果投标文件实质上没有响应招标文件的要求，评委会将予以拒绝，投标人不得通过修改或撤销不合要求的偏离或保留而使其投标成为实质性响应的投标。</w:t>
      </w:r>
    </w:p>
    <w:p w14:paraId="611A1769">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27.4评委会将对确定为实质性响应的投标进行进一步审核，看其是否有计算上或累加上的算术错误，修正错误的原则如下：</w:t>
      </w:r>
    </w:p>
    <w:p w14:paraId="0BD78097">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ascii="仿宋" w:hAnsi="仿宋" w:eastAsia="仿宋" w:cs="仿宋"/>
          <w:color w:val="000000" w:themeColor="text1"/>
          <w:sz w:val="24"/>
          <w:szCs w:val="24"/>
          <w:highlight w:val="none"/>
          <w14:textFill>
            <w14:solidFill>
              <w14:schemeClr w14:val="tx1"/>
            </w14:solidFill>
          </w14:textFill>
        </w:rPr>
        <w:t>1</w:t>
      </w:r>
      <w:r>
        <w:rPr>
          <w:rFonts w:hint="eastAsia" w:ascii="仿宋" w:hAnsi="仿宋" w:eastAsia="仿宋" w:cs="仿宋"/>
          <w:color w:val="000000" w:themeColor="text1"/>
          <w:sz w:val="24"/>
          <w:szCs w:val="24"/>
          <w:highlight w:val="none"/>
          <w14:textFill>
            <w14:solidFill>
              <w14:schemeClr w14:val="tx1"/>
            </w14:solidFill>
          </w14:textFill>
        </w:rPr>
        <w:t>）如果用数字表示的金额和用文字表示的金额不一致时，应以文字表示的金额为准进行修正；</w:t>
      </w:r>
    </w:p>
    <w:p w14:paraId="3756D4B7">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ascii="仿宋" w:hAnsi="仿宋" w:eastAsia="仿宋" w:cs="仿宋"/>
          <w:color w:val="000000" w:themeColor="text1"/>
          <w:sz w:val="24"/>
          <w:szCs w:val="24"/>
          <w:highlight w:val="none"/>
          <w14:textFill>
            <w14:solidFill>
              <w14:schemeClr w14:val="tx1"/>
            </w14:solidFill>
          </w14:textFill>
        </w:rPr>
        <w:t>2</w:t>
      </w:r>
      <w:r>
        <w:rPr>
          <w:rFonts w:hint="eastAsia" w:ascii="仿宋" w:hAnsi="仿宋" w:eastAsia="仿宋" w:cs="仿宋"/>
          <w:color w:val="000000" w:themeColor="text1"/>
          <w:sz w:val="24"/>
          <w:szCs w:val="24"/>
          <w:highlight w:val="none"/>
          <w14:textFill>
            <w14:solidFill>
              <w14:schemeClr w14:val="tx1"/>
            </w14:solidFill>
          </w14:textFill>
        </w:rPr>
        <w:t>）当单价与数量的乘积和总价不一致时，以单价为准进行修正。只有在评委会认为单价有明显的小数点错误时，才能以标出的总价为准，并修改单价；</w:t>
      </w:r>
    </w:p>
    <w:p w14:paraId="6035986E">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（3）数量不符合招标文件要求的作为未实质性响应招标文件处理，该投标文件将不予以详细评审，也不得中标；</w:t>
      </w:r>
    </w:p>
    <w:p w14:paraId="7020DE81">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w:t>
      </w:r>
      <w:r>
        <w:rPr>
          <w:rFonts w:ascii="仿宋" w:hAnsi="仿宋" w:eastAsia="仿宋" w:cs="仿宋"/>
          <w:color w:val="000000" w:themeColor="text1"/>
          <w:sz w:val="24"/>
          <w:szCs w:val="24"/>
          <w:highlight w:val="none"/>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）当分项报价与汇总总价不符时，以分项报价为准重新计算总价（总价已注明优惠的除外）。</w:t>
      </w:r>
    </w:p>
    <w:p w14:paraId="16308710">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27.5评委会将按上述修正错误的方法调整投标文件中的投标报价，调整后的价格应对投标人具有约束力。如果投标人不接受修正后的价格，则其投标将被拒绝。</w:t>
      </w:r>
    </w:p>
    <w:p w14:paraId="0462DA5B">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27.6评委会将允许修正投标文件中不构成重大偏离的、微小的、非正规的、不一致的或不规则的地方，但这些修改不能影响任何投标人相应的名次排列。</w:t>
      </w:r>
    </w:p>
    <w:p w14:paraId="0A7D214A">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28、无效投标条款和废标条款</w:t>
      </w:r>
    </w:p>
    <w:p w14:paraId="592B41A7">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28.1无效投标条款</w:t>
      </w:r>
    </w:p>
    <w:p w14:paraId="62C9CF18">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（1）未按本次招标公告及招标文件相关要求交纳投标保证金的；</w:t>
      </w:r>
    </w:p>
    <w:p w14:paraId="2ED9AA5C">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（2）投标人不具备招标文件中规定资格要求的；</w:t>
      </w:r>
    </w:p>
    <w:p w14:paraId="24DE31BC">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（3）未按照招标文件规定要求密封、</w:t>
      </w:r>
      <w:r>
        <w:rPr>
          <w:rFonts w:hint="eastAsia" w:ascii="仿宋" w:hAnsi="仿宋" w:eastAsia="仿宋" w:cs="仿宋"/>
          <w:color w:val="000000" w:themeColor="text1"/>
          <w:sz w:val="24"/>
          <w:highlight w:val="none"/>
          <w14:textFill>
            <w14:solidFill>
              <w14:schemeClr w14:val="tx1"/>
            </w14:solidFill>
          </w14:textFill>
        </w:rPr>
        <w:t>无单位盖章、无法定代表人或授权代理人签字或盖章的</w:t>
      </w:r>
      <w:r>
        <w:rPr>
          <w:rFonts w:hint="eastAsia" w:ascii="仿宋" w:hAnsi="仿宋" w:eastAsia="仿宋" w:cs="仿宋"/>
          <w:color w:val="000000" w:themeColor="text1"/>
          <w:sz w:val="24"/>
          <w:szCs w:val="24"/>
          <w:highlight w:val="none"/>
          <w14:textFill>
            <w14:solidFill>
              <w14:schemeClr w14:val="tx1"/>
            </w14:solidFill>
          </w14:textFill>
        </w:rPr>
        <w:t>；</w:t>
      </w:r>
    </w:p>
    <w:p w14:paraId="2F286B01">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（4）投标人在报价时采用选择性</w:t>
      </w:r>
      <w:r>
        <w:rPr>
          <w:rFonts w:hint="eastAsia" w:ascii="仿宋" w:hAnsi="仿宋" w:eastAsia="仿宋" w:cs="仿宋"/>
          <w:color w:val="000000" w:themeColor="text1"/>
          <w:sz w:val="24"/>
          <w:highlight w:val="none"/>
          <w14:textFill>
            <w14:solidFill>
              <w14:schemeClr w14:val="tx1"/>
            </w14:solidFill>
          </w14:textFill>
        </w:rPr>
        <w:t>或是附有条件的</w:t>
      </w:r>
      <w:r>
        <w:rPr>
          <w:rFonts w:hint="eastAsia" w:ascii="仿宋" w:hAnsi="仿宋" w:eastAsia="仿宋" w:cs="仿宋"/>
          <w:color w:val="000000" w:themeColor="text1"/>
          <w:sz w:val="24"/>
          <w:szCs w:val="24"/>
          <w:highlight w:val="none"/>
          <w14:textFill>
            <w14:solidFill>
              <w14:schemeClr w14:val="tx1"/>
            </w14:solidFill>
          </w14:textFill>
        </w:rPr>
        <w:t>报价；</w:t>
      </w:r>
    </w:p>
    <w:p w14:paraId="57221F72">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（5）经评委会认定与招标文件有重大偏离；</w:t>
      </w:r>
    </w:p>
    <w:p w14:paraId="084148B1">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（6）投标有效期不满足招标文件要求的；</w:t>
      </w:r>
    </w:p>
    <w:p w14:paraId="5D337755">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（7）投标报价</w:t>
      </w:r>
      <w:r>
        <w:rPr>
          <w:rFonts w:hint="eastAsia" w:ascii="仿宋" w:hAnsi="仿宋" w:eastAsia="仿宋" w:cs="仿宋"/>
          <w:color w:val="000000" w:themeColor="text1"/>
          <w:sz w:val="24"/>
          <w:szCs w:val="24"/>
          <w:highlight w:val="none"/>
          <w:lang w:val="en-US" w:eastAsia="zh-CN"/>
          <w14:textFill>
            <w14:solidFill>
              <w14:schemeClr w14:val="tx1"/>
            </w14:solidFill>
          </w14:textFill>
        </w:rPr>
        <w:t>不满足</w:t>
      </w:r>
      <w:r>
        <w:rPr>
          <w:rFonts w:hint="eastAsia" w:ascii="仿宋" w:hAnsi="仿宋" w:eastAsia="仿宋" w:cs="仿宋"/>
          <w:color w:val="000000" w:themeColor="text1"/>
          <w:sz w:val="24"/>
          <w:szCs w:val="24"/>
          <w:highlight w:val="none"/>
          <w14:textFill>
            <w14:solidFill>
              <w14:schemeClr w14:val="tx1"/>
            </w14:solidFill>
          </w14:textFill>
        </w:rPr>
        <w:t>招标文件中规定的最高限价</w:t>
      </w:r>
      <w:r>
        <w:rPr>
          <w:rFonts w:hint="eastAsia" w:ascii="仿宋" w:hAnsi="仿宋" w:eastAsia="仿宋" w:cs="仿宋"/>
          <w:color w:val="000000" w:themeColor="text1"/>
          <w:sz w:val="24"/>
          <w:szCs w:val="24"/>
          <w:highlight w:val="none"/>
          <w:lang w:eastAsia="zh-CN"/>
          <w14:textFill>
            <w14:solidFill>
              <w14:schemeClr w14:val="tx1"/>
            </w14:solidFill>
          </w14:textFill>
        </w:rPr>
        <w:t>或最低标准</w:t>
      </w:r>
      <w:r>
        <w:rPr>
          <w:rFonts w:hint="eastAsia" w:ascii="仿宋" w:hAnsi="仿宋" w:eastAsia="仿宋" w:cs="仿宋"/>
          <w:color w:val="000000" w:themeColor="text1"/>
          <w:sz w:val="24"/>
          <w:szCs w:val="24"/>
          <w:highlight w:val="none"/>
          <w14:textFill>
            <w14:solidFill>
              <w14:schemeClr w14:val="tx1"/>
            </w14:solidFill>
          </w14:textFill>
        </w:rPr>
        <w:t>的；</w:t>
      </w:r>
    </w:p>
    <w:p w14:paraId="23B94AEC">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（8）有下列情形之一的，视为投标人串通投标，其投标无效：</w:t>
      </w:r>
    </w:p>
    <w:p w14:paraId="26430D24">
      <w:pPr>
        <w:spacing w:line="360" w:lineRule="auto"/>
        <w:ind w:firstLine="720" w:firstLineChars="3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① 不同投标人的投标文件由同一单位或者个人编制；</w:t>
      </w:r>
    </w:p>
    <w:p w14:paraId="7C09342C">
      <w:pPr>
        <w:spacing w:line="360" w:lineRule="auto"/>
        <w:ind w:firstLine="720" w:firstLineChars="3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② 不同投标人委托同一单位或者个人办理投标事宜；</w:t>
      </w:r>
    </w:p>
    <w:p w14:paraId="253C0251">
      <w:pPr>
        <w:spacing w:line="360" w:lineRule="auto"/>
        <w:ind w:firstLine="720" w:firstLineChars="3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③ 不同投标人的投标文件载明的项目管理成员或者联系人员为同一人；</w:t>
      </w:r>
    </w:p>
    <w:p w14:paraId="10299F9F">
      <w:pPr>
        <w:spacing w:line="360" w:lineRule="auto"/>
        <w:ind w:firstLine="720" w:firstLineChars="3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④ 不同投标人的投标文件异常一致或者投标报价呈规律性差异；</w:t>
      </w:r>
    </w:p>
    <w:p w14:paraId="2EE9CE01">
      <w:pPr>
        <w:spacing w:line="360" w:lineRule="auto"/>
        <w:ind w:firstLine="720" w:firstLineChars="3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⑤ 不同投标人的投标文件相互混装；</w:t>
      </w:r>
    </w:p>
    <w:p w14:paraId="71560CF7">
      <w:pPr>
        <w:spacing w:line="360" w:lineRule="auto"/>
        <w:ind w:firstLine="720" w:firstLineChars="3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⑥不同投标人的投标保证金从同一单位或者个人的账户转出。</w:t>
      </w:r>
    </w:p>
    <w:p w14:paraId="0982ACE9">
      <w:pPr>
        <w:spacing w:line="360" w:lineRule="auto"/>
        <w:ind w:firstLine="480" w:firstLineChars="200"/>
        <w:jc w:val="left"/>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（9）</w:t>
      </w:r>
      <w:r>
        <w:rPr>
          <w:rFonts w:hint="eastAsia" w:ascii="仿宋" w:hAnsi="仿宋" w:eastAsia="仿宋" w:cs="仿宋"/>
          <w:bCs/>
          <w:color w:val="000000" w:themeColor="text1"/>
          <w:sz w:val="24"/>
          <w:szCs w:val="24"/>
          <w:highlight w:val="none"/>
          <w14:textFill>
            <w14:solidFill>
              <w14:schemeClr w14:val="tx1"/>
            </w14:solidFill>
          </w14:textFill>
        </w:rPr>
        <w:t>评标委员会认为投标人的报价相对于其他通过符合性审查投标人的报价明显不合理，有可能影响产品质量或者不能诚信履约的，应当要求其在评标现场合理的时间内提供书面说明，必要时提交相关证明材料；投标人不能证明其报价合理性的，评标委员会应当将其作为无效投标处理。</w:t>
      </w:r>
    </w:p>
    <w:p w14:paraId="6ED9CC44">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（10）投标文件含有招标人不能接受的附加条件的；</w:t>
      </w:r>
    </w:p>
    <w:p w14:paraId="73C68D59">
      <w:pPr>
        <w:spacing w:line="360" w:lineRule="auto"/>
        <w:ind w:firstLine="480" w:firstLineChars="200"/>
        <w:jc w:val="lef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（11）被“信用中国”网站（www.creditchina.gov.cn）和“中国政府采购网”网站（www.ccgp.gov.cn）列入失信被执行人、重大税收违法案件当事人名单、政府采购严重失信行为记录名单的；</w:t>
      </w:r>
    </w:p>
    <w:p w14:paraId="4B892948">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（12）招标文件明确规定无效的其他情形；</w:t>
      </w:r>
    </w:p>
    <w:p w14:paraId="4AC23C11">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（13）其他被评委会认定无效的情况；</w:t>
      </w:r>
    </w:p>
    <w:p w14:paraId="2A987A8F">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（14）其他法律、法规及本招标文件规定的属无效投标的情形。</w:t>
      </w:r>
    </w:p>
    <w:p w14:paraId="2EF0383C">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28.2废标条款：</w:t>
      </w:r>
    </w:p>
    <w:p w14:paraId="35BA3B94">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（1）符合专业条件的投标人或者对招标文件作实质响应的投标人不足三家的；</w:t>
      </w:r>
    </w:p>
    <w:p w14:paraId="2F9DC2C6">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（2）出现影响招标公正的违法、违规行为的；</w:t>
      </w:r>
    </w:p>
    <w:p w14:paraId="4FCBF75D">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（3）投标人的报价均超过了采购预算，招标人不能接受的；</w:t>
      </w:r>
    </w:p>
    <w:p w14:paraId="5F4F0031">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（4）因重大变故，招标任务取消的。</w:t>
      </w:r>
    </w:p>
    <w:p w14:paraId="027954CD">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29、评审</w:t>
      </w:r>
    </w:p>
    <w:p w14:paraId="3FBE3304">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29.1评委会将仅对按照本须知有关规定确定为实质上响应招标文件要求的投标文件进行评审。</w:t>
      </w:r>
    </w:p>
    <w:p w14:paraId="6DAA62CB">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29.2本项目评标办法采用综合评分法，评分办法详见第五章评标方法与评标标准。</w:t>
      </w:r>
    </w:p>
    <w:p w14:paraId="21E66FB0">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29.3</w:t>
      </w:r>
      <w:r>
        <w:rPr>
          <w:rFonts w:hint="eastAsia" w:ascii="仿宋" w:hAnsi="仿宋" w:eastAsia="仿宋" w:cs="仿宋"/>
          <w:b/>
          <w:bCs/>
          <w:color w:val="000000" w:themeColor="text1"/>
          <w:sz w:val="24"/>
          <w:szCs w:val="24"/>
          <w:highlight w:val="none"/>
          <w14:textFill>
            <w14:solidFill>
              <w14:schemeClr w14:val="tx1"/>
            </w14:solidFill>
          </w14:textFill>
        </w:rPr>
        <w:t>最低的投标报价或最高的折扣比例是中标的重要条件，但不是唯一条件。</w:t>
      </w:r>
    </w:p>
    <w:p w14:paraId="710DFAFD">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29.4评标委员会有权评定中标人，同时也有权拒绝任何或所有投标人中标。同时，为维护国家利益，招标人在授予合同之前仍有选择或拒绝任何或全部投标的权力，且无须向受影响的投标人承担任何责任。</w:t>
      </w:r>
    </w:p>
    <w:p w14:paraId="5C9B2C6D">
      <w:pPr>
        <w:pStyle w:val="4"/>
        <w:spacing w:line="360" w:lineRule="auto"/>
        <w:ind w:firstLine="0" w:firstLineChars="0"/>
        <w:jc w:val="left"/>
        <w:rPr>
          <w:rFonts w:ascii="仿宋" w:hAnsi="仿宋" w:eastAsia="仿宋" w:cs="仿宋"/>
          <w:color w:val="000000" w:themeColor="text1"/>
          <w:sz w:val="36"/>
          <w:szCs w:val="36"/>
          <w:highlight w:val="none"/>
          <w14:textFill>
            <w14:solidFill>
              <w14:schemeClr w14:val="tx1"/>
            </w14:solidFill>
          </w14:textFill>
        </w:rPr>
      </w:pPr>
      <w:r>
        <w:rPr>
          <w:rFonts w:hint="eastAsia" w:ascii="仿宋" w:hAnsi="仿宋" w:eastAsia="仿宋" w:cs="仿宋"/>
          <w:color w:val="000000" w:themeColor="text1"/>
          <w:sz w:val="36"/>
          <w:szCs w:val="36"/>
          <w:highlight w:val="none"/>
          <w14:textFill>
            <w14:solidFill>
              <w14:schemeClr w14:val="tx1"/>
            </w14:solidFill>
          </w14:textFill>
        </w:rPr>
        <w:t>六、定标</w:t>
      </w:r>
    </w:p>
    <w:p w14:paraId="3B0C7107">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30、确定中标人</w:t>
      </w:r>
    </w:p>
    <w:p w14:paraId="30BFE696">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30.1评委会根据本招标文件规定评分办法与评分标准直接确定中标人。</w:t>
      </w:r>
    </w:p>
    <w:p w14:paraId="6219309D">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30.2招标人应当自收到评标报告之日起５个工作日内，在评标报告确定的中标候选人名单中按顺序确定中标人。招标人在收到评标报告5个工作日内未按评标报告推荐的中标候选人顺序确定中标人，又不能说明合法理由的，视同按评标报告推荐的顺序确定排名第一的中标候选人为中标人。招标人也可以事前授权评委会直接确定中标人。</w:t>
      </w:r>
    </w:p>
    <w:p w14:paraId="515B5AF4">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30.3中标人确定后，招标代理机构将中标人、中标金额、评委名单等信息在在相关媒体网站进行公示，公示时间为1个工作日。</w:t>
      </w:r>
    </w:p>
    <w:p w14:paraId="5C7A395B">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31、质疑处理</w:t>
      </w:r>
    </w:p>
    <w:p w14:paraId="5951E24A">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31.1投标人认为招标文件、招标过程、中标或者成交结果使自己的权益受到损害的，可以在知道或者应知其权益受到损害之日起七个工作日内，以书面形式向招标人、招标代理机构提出，并必须在上述规定期限内一次性提出针对同一采购程序环节的质疑，同时出具相关必要证明（证据）材料。 </w:t>
      </w:r>
    </w:p>
    <w:p w14:paraId="575AE3D7">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31.2提出质疑的投标人应当是参与所质疑项目招标活动的投标人。</w:t>
      </w:r>
    </w:p>
    <w:p w14:paraId="50EE8E91">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31.3投标人提出质疑应当提交质疑函和必要的证明材料。质疑函应当包括下列内容：</w:t>
      </w:r>
    </w:p>
    <w:p w14:paraId="5767ECB7">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（1）投标人的姓名或者名称、地址、邮编、联系人及联系电话；</w:t>
      </w:r>
    </w:p>
    <w:p w14:paraId="1E8077C3">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（2）质疑项目的名称、编号；</w:t>
      </w:r>
    </w:p>
    <w:p w14:paraId="3B85D1A4">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（3）具体、明确的质疑事项和与质疑事项相关的请求；</w:t>
      </w:r>
    </w:p>
    <w:p w14:paraId="7962C404">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（4）事实依据；</w:t>
      </w:r>
    </w:p>
    <w:p w14:paraId="564680AC">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（5）必要的法律依据；</w:t>
      </w:r>
    </w:p>
    <w:p w14:paraId="5A7C5514">
      <w:pPr>
        <w:spacing w:line="360" w:lineRule="auto"/>
        <w:ind w:firstLine="720" w:firstLineChars="3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（6）提出质疑的日期。</w:t>
      </w:r>
    </w:p>
    <w:p w14:paraId="5C6904AA">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投标人为自然人的，应当由本人签字；投标人为法人或者其他组织的，应当由法定代表人、主要负责人签字或者盖章，并加盖公章，不得加盖合同专用章、投标专用章等各种形式的专用章。</w:t>
      </w:r>
    </w:p>
    <w:p w14:paraId="2201AEC1">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投标人可以委托代理人进行质疑，应当提交投标人签字盖章的授权委托书，授权委托书应当载明代理人的姓名或者名称、代理事项、具体权限、期限和相关事项。</w:t>
      </w:r>
    </w:p>
    <w:p w14:paraId="08830211">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31.4以联合体形式参加政府采购活动的，其投诉应当由组成联合体的所有投标人共同提出。</w:t>
      </w:r>
    </w:p>
    <w:p w14:paraId="0EDFEB5D">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31.5投标人未在第31.1条规定的时限内向招标代理机构提出质疑、质疑不符合第31.1至第31.4条规定的将被视为无效质疑，招标代理机构不予受理。</w:t>
      </w:r>
    </w:p>
    <w:p w14:paraId="2D8606F3">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31.6在有效质疑期内，若质疑仅是对招标文件设置的资质、条件、技术要求、商务条款、评标办法（评分标准）等内容的，因该等质疑的设置已在本章节第7条（招标文件的澄清）中予以设定，此时不再作为有效质疑被审查。</w:t>
      </w:r>
    </w:p>
    <w:p w14:paraId="43ED6D7D">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31.7提出质疑的投标人及被质疑的投标人的投标保证金在质疑处理期间，暂不予退还。</w:t>
      </w:r>
    </w:p>
    <w:p w14:paraId="5F6AED3F">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31.8招标代理机构将在收到投标投标人的书面质疑后七个工作日内作出答复，但答复的内容不得涉及商业秘密。</w:t>
      </w:r>
    </w:p>
    <w:p w14:paraId="2A75C18B">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31.9被质疑的投标人应当配合招标代理机构对质疑内容调查取证，并提供所需的相关资料，否则，视同质疑成立。</w:t>
      </w:r>
    </w:p>
    <w:p w14:paraId="1323DA5F">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31.10在有效质疑期内，如有参加投标的投标人提出有效质疑，并因此可能对中标结果产生影响，而最终被取消中标的，招标代理机构对中标单位不承担任何责任。</w:t>
      </w:r>
    </w:p>
    <w:p w14:paraId="5CC7B20A">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31.11若异议投标人对招标代理机构答复不满意的，双方应通过友好协商解决；协商不成的，可向常州仲裁委员会申请仲裁。</w:t>
      </w:r>
    </w:p>
    <w:p w14:paraId="3A7AB3CF">
      <w:pPr>
        <w:pStyle w:val="5"/>
        <w:spacing w:before="0" w:after="0" w:line="360" w:lineRule="auto"/>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31.12投标人提出书面质疑必须有理、有据，不得恶意质疑或提交虚假质疑。否则，一经查实，招标代理机构有权依据规定报请行业监管部门对该投标人进行相应的行政处罚。</w:t>
      </w:r>
    </w:p>
    <w:p w14:paraId="22676685">
      <w:pPr>
        <w:pStyle w:val="5"/>
        <w:spacing w:before="0" w:after="0" w:line="360" w:lineRule="auto"/>
        <w:ind w:firstLine="482"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32、中标通知书</w:t>
      </w:r>
    </w:p>
    <w:p w14:paraId="6D39EB00">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32.l中标公告发布后，招标代理机构将向中标投标人发出中标通知书。</w:t>
      </w:r>
    </w:p>
    <w:p w14:paraId="4EAA576E">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32.2中标通知书将是合同的一个组成部分。对招标人和中标投标人均具有法律效力。中标通知书发出后，招标人不得违法改变中标结果，中标人无正当理由不得放弃中标，且不影响其中标服务费的支付。</w:t>
      </w:r>
    </w:p>
    <w:p w14:paraId="4F9D4A18">
      <w:pPr>
        <w:pStyle w:val="4"/>
        <w:spacing w:line="360" w:lineRule="auto"/>
        <w:ind w:firstLine="0" w:firstLineChars="0"/>
        <w:jc w:val="left"/>
        <w:rPr>
          <w:rFonts w:ascii="仿宋" w:hAnsi="仿宋" w:eastAsia="仿宋" w:cs="仿宋"/>
          <w:color w:val="000000" w:themeColor="text1"/>
          <w:sz w:val="36"/>
          <w:szCs w:val="36"/>
          <w:highlight w:val="none"/>
          <w14:textFill>
            <w14:solidFill>
              <w14:schemeClr w14:val="tx1"/>
            </w14:solidFill>
          </w14:textFill>
        </w:rPr>
      </w:pPr>
      <w:r>
        <w:rPr>
          <w:rFonts w:hint="eastAsia" w:ascii="仿宋" w:hAnsi="仿宋" w:eastAsia="仿宋" w:cs="仿宋"/>
          <w:color w:val="000000" w:themeColor="text1"/>
          <w:sz w:val="36"/>
          <w:szCs w:val="36"/>
          <w:highlight w:val="none"/>
          <w14:textFill>
            <w14:solidFill>
              <w14:schemeClr w14:val="tx1"/>
            </w14:solidFill>
          </w14:textFill>
        </w:rPr>
        <w:t>七、授予合同</w:t>
      </w:r>
    </w:p>
    <w:p w14:paraId="67024667">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33、签订合同</w:t>
      </w:r>
    </w:p>
    <w:p w14:paraId="541BCD48">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33.l招标人和中标人应当自中标通知书发出之日起三十日内，按照招标文件和中标人的投标文件订立书面合同。招标人和中标人不得再行订立背离合同实质性内容的其他协议。</w:t>
      </w:r>
    </w:p>
    <w:p w14:paraId="461D4220">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lang w:val="en-US" w:eastAsia="zh-CN"/>
          <w14:textFill>
            <w14:solidFill>
              <w14:schemeClr w14:val="tx1"/>
            </w14:solidFill>
          </w14:textFill>
        </w:rPr>
        <w:t>33.2</w:t>
      </w:r>
      <w:r>
        <w:rPr>
          <w:rFonts w:hint="eastAsia" w:ascii="仿宋" w:hAnsi="仿宋" w:eastAsia="仿宋" w:cs="仿宋"/>
          <w:color w:val="000000" w:themeColor="text1"/>
          <w:sz w:val="24"/>
          <w:szCs w:val="24"/>
          <w:highlight w:val="none"/>
          <w14:textFill>
            <w14:solidFill>
              <w14:schemeClr w14:val="tx1"/>
            </w14:solidFill>
          </w14:textFill>
        </w:rPr>
        <w:t>签订合同及合同条款应以招标文件、中标人的投标文件及招标过程中有关澄清、承诺文件为依据。</w:t>
      </w:r>
    </w:p>
    <w:p w14:paraId="03C883C7">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33.</w:t>
      </w:r>
      <w:r>
        <w:rPr>
          <w:rFonts w:hint="eastAsia" w:ascii="仿宋" w:hAnsi="仿宋" w:eastAsia="仿宋" w:cs="仿宋"/>
          <w:color w:val="000000" w:themeColor="text1"/>
          <w:sz w:val="24"/>
          <w:szCs w:val="24"/>
          <w:highlight w:val="none"/>
          <w:lang w:val="en-US" w:eastAsia="zh-CN"/>
          <w14:textFill>
            <w14:solidFill>
              <w14:schemeClr w14:val="tx1"/>
            </w14:solidFill>
          </w14:textFill>
        </w:rPr>
        <w:t>3</w:t>
      </w:r>
      <w:r>
        <w:rPr>
          <w:rFonts w:hint="eastAsia" w:ascii="仿宋" w:hAnsi="仿宋" w:eastAsia="仿宋" w:cs="仿宋"/>
          <w:color w:val="000000" w:themeColor="text1"/>
          <w:sz w:val="24"/>
          <w:szCs w:val="24"/>
          <w:highlight w:val="none"/>
          <w14:textFill>
            <w14:solidFill>
              <w14:schemeClr w14:val="tx1"/>
            </w14:solidFill>
          </w14:textFill>
        </w:rPr>
        <w:t>签订合同后，中标人不得将合同相关服务进行转包。未经招标人同意，中标人也不得采用分包的形式履行合同，否则招标人有权终止合同，中标人的履约保证金将不予退还。转包或分包造成招标人损失的，中标人应承担相应赔偿责任。</w:t>
      </w:r>
    </w:p>
    <w:p w14:paraId="528A70B7">
      <w:pPr>
        <w:spacing w:line="360" w:lineRule="auto"/>
        <w:ind w:firstLine="480" w:firstLineChars="200"/>
        <w:jc w:val="left"/>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33.</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中标人未按期签订合同的，招标人可以与排位在中标人之后第一位的中标候选人签订合同或重新委托进行招标：</w:t>
      </w:r>
    </w:p>
    <w:p w14:paraId="5D74DF20">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33.</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.1中标人因不可抗力导致无法按期签订合同的，应当在不可抗力发生之日起5日内提出，并提供书面证据，招标人及中标人互不承担任何责任及损失。</w:t>
      </w:r>
    </w:p>
    <w:p w14:paraId="0F129745">
      <w:pPr>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33.</w:t>
      </w:r>
      <w:r>
        <w:rPr>
          <w:rFonts w:hint="eastAsia" w:ascii="仿宋" w:hAnsi="仿宋" w:eastAsia="仿宋" w:cs="仿宋"/>
          <w:color w:val="000000" w:themeColor="text1"/>
          <w:sz w:val="24"/>
          <w:szCs w:val="24"/>
          <w:highlight w:val="none"/>
          <w:lang w:val="en-US" w:eastAsia="zh-CN"/>
          <w14:textFill>
            <w14:solidFill>
              <w14:schemeClr w14:val="tx1"/>
            </w14:solidFill>
          </w14:textFill>
        </w:rPr>
        <w:t>4</w:t>
      </w:r>
      <w:r>
        <w:rPr>
          <w:rFonts w:hint="eastAsia" w:ascii="仿宋" w:hAnsi="仿宋" w:eastAsia="仿宋" w:cs="仿宋"/>
          <w:color w:val="000000" w:themeColor="text1"/>
          <w:sz w:val="24"/>
          <w:szCs w:val="24"/>
          <w:highlight w:val="none"/>
          <w14:textFill>
            <w14:solidFill>
              <w14:schemeClr w14:val="tx1"/>
            </w14:solidFill>
          </w14:textFill>
        </w:rPr>
        <w:t>.2中标人无正当理由未在规定的时间内与招标人签订合同的，视为自动放弃中标资格，由此给招标人造成损失的，中标人还应承担赔偿责任。</w:t>
      </w:r>
    </w:p>
    <w:p w14:paraId="4294A2DB">
      <w:pPr>
        <w:pStyle w:val="5"/>
        <w:spacing w:before="0" w:after="0" w:line="360" w:lineRule="auto"/>
        <w:ind w:firstLine="482" w:firstLineChars="200"/>
        <w:jc w:val="left"/>
        <w:rPr>
          <w:rFonts w:ascii="仿宋" w:hAnsi="仿宋" w:eastAsia="仿宋" w:cs="仿宋"/>
          <w:bCs w:val="0"/>
          <w:color w:val="000000" w:themeColor="text1"/>
          <w:sz w:val="24"/>
          <w:szCs w:val="24"/>
          <w:highlight w:val="none"/>
          <w14:textFill>
            <w14:solidFill>
              <w14:schemeClr w14:val="tx1"/>
            </w14:solidFill>
          </w14:textFill>
        </w:rPr>
      </w:pPr>
      <w:r>
        <w:rPr>
          <w:rFonts w:hint="eastAsia" w:ascii="仿宋" w:hAnsi="仿宋" w:eastAsia="仿宋" w:cs="仿宋"/>
          <w:bCs w:val="0"/>
          <w:color w:val="000000" w:themeColor="text1"/>
          <w:sz w:val="24"/>
          <w:szCs w:val="24"/>
          <w:highlight w:val="none"/>
          <w14:textFill>
            <w14:solidFill>
              <w14:schemeClr w14:val="tx1"/>
            </w14:solidFill>
          </w14:textFill>
        </w:rPr>
        <w:t>34、货物或服务的增加和减少</w:t>
      </w:r>
    </w:p>
    <w:p w14:paraId="040BEEAE">
      <w:pPr>
        <w:snapToGrid w:val="0"/>
        <w:spacing w:line="360" w:lineRule="auto"/>
        <w:ind w:firstLine="480" w:firstLineChars="200"/>
        <w:jc w:val="lef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招标人在授予合同时，需追加与合同标的相同的货物或服务的，在不改变价格水平、合同及其他条款的前提下，招标人可以与中标人协商签订补充合同，但增加的数量或金额不得超过中标货物和服务数量或金额的10%。</w:t>
      </w:r>
    </w:p>
    <w:bookmarkEnd w:id="83"/>
    <w:bookmarkEnd w:id="84"/>
    <w:bookmarkEnd w:id="85"/>
    <w:p w14:paraId="4F995145">
      <w:pPr>
        <w:spacing w:line="240" w:lineRule="auto"/>
        <w:jc w:val="left"/>
        <w:outlineLvl w:val="9"/>
        <w:rPr>
          <w:rFonts w:hint="eastAsia" w:ascii="仿宋" w:hAnsi="仿宋" w:eastAsia="仿宋" w:cs="仿宋"/>
          <w:b/>
          <w:color w:val="000000" w:themeColor="text1"/>
          <w:sz w:val="44"/>
          <w:szCs w:val="21"/>
          <w:highlight w:val="none"/>
          <w14:textFill>
            <w14:solidFill>
              <w14:schemeClr w14:val="tx1"/>
            </w14:solidFill>
          </w14:textFill>
        </w:rPr>
      </w:pPr>
      <w:bookmarkStart w:id="87" w:name="_Toc11328"/>
      <w:bookmarkStart w:id="88" w:name="_Toc12444"/>
      <w:bookmarkStart w:id="89" w:name="_Toc8613"/>
      <w:bookmarkStart w:id="90" w:name="_Toc23995"/>
      <w:bookmarkStart w:id="91" w:name="_Toc401414766"/>
      <w:bookmarkStart w:id="92" w:name="_Toc10977"/>
      <w:bookmarkStart w:id="93" w:name="_Toc7717"/>
      <w:bookmarkStart w:id="94" w:name="_Toc364779711"/>
      <w:bookmarkStart w:id="95" w:name="_Toc463253083"/>
      <w:bookmarkStart w:id="96" w:name="_Toc21721"/>
      <w:bookmarkStart w:id="97" w:name="_Toc20447"/>
      <w:bookmarkStart w:id="98" w:name="_Toc26323"/>
      <w:bookmarkStart w:id="99" w:name="_Toc10626"/>
      <w:bookmarkStart w:id="100" w:name="_Toc27070"/>
      <w:r>
        <w:rPr>
          <w:rFonts w:hint="eastAsia" w:ascii="仿宋" w:hAnsi="仿宋" w:eastAsia="仿宋" w:cs="仿宋"/>
          <w:b/>
          <w:color w:val="000000" w:themeColor="text1"/>
          <w:sz w:val="44"/>
          <w:szCs w:val="21"/>
          <w:highlight w:val="none"/>
          <w14:textFill>
            <w14:solidFill>
              <w14:schemeClr w14:val="tx1"/>
            </w14:solidFill>
          </w14:textFill>
        </w:rPr>
        <w:br w:type="page"/>
      </w:r>
    </w:p>
    <w:p w14:paraId="250BDE1D">
      <w:pPr>
        <w:spacing w:line="360" w:lineRule="auto"/>
        <w:jc w:val="center"/>
        <w:outlineLvl w:val="0"/>
        <w:rPr>
          <w:rStyle w:val="60"/>
          <w:rFonts w:ascii="仿宋" w:hAnsi="仿宋" w:eastAsia="仿宋" w:cs="仿宋"/>
          <w:color w:val="000000" w:themeColor="text1"/>
          <w:sz w:val="24"/>
          <w:szCs w:val="24"/>
          <w:highlight w:val="none"/>
          <w14:textFill>
            <w14:solidFill>
              <w14:schemeClr w14:val="tx1"/>
            </w14:solidFill>
          </w14:textFill>
        </w:rPr>
      </w:pPr>
      <w:bookmarkStart w:id="101" w:name="_Toc26943"/>
      <w:bookmarkStart w:id="102" w:name="_Toc20632"/>
      <w:bookmarkStart w:id="103" w:name="_Toc15266"/>
      <w:r>
        <w:rPr>
          <w:rFonts w:hint="eastAsia" w:ascii="仿宋" w:hAnsi="仿宋" w:eastAsia="仿宋" w:cs="仿宋"/>
          <w:b/>
          <w:color w:val="000000" w:themeColor="text1"/>
          <w:sz w:val="44"/>
          <w:szCs w:val="21"/>
          <w:highlight w:val="none"/>
          <w14:textFill>
            <w14:solidFill>
              <w14:schemeClr w14:val="tx1"/>
            </w14:solidFill>
          </w14:textFill>
        </w:rPr>
        <w:t>第三章  项目需求</w:t>
      </w:r>
      <w:bookmarkEnd w:id="87"/>
      <w:bookmarkEnd w:id="88"/>
      <w:bookmarkEnd w:id="89"/>
      <w:bookmarkEnd w:id="101"/>
      <w:bookmarkEnd w:id="102"/>
      <w:bookmarkEnd w:id="103"/>
    </w:p>
    <w:bookmarkEnd w:id="90"/>
    <w:bookmarkEnd w:id="91"/>
    <w:bookmarkEnd w:id="92"/>
    <w:bookmarkEnd w:id="93"/>
    <w:bookmarkEnd w:id="94"/>
    <w:bookmarkEnd w:id="95"/>
    <w:bookmarkEnd w:id="96"/>
    <w:bookmarkEnd w:id="97"/>
    <w:bookmarkEnd w:id="98"/>
    <w:bookmarkEnd w:id="99"/>
    <w:bookmarkEnd w:id="100"/>
    <w:p w14:paraId="403B1514">
      <w:pPr>
        <w:pStyle w:val="3"/>
        <w:spacing w:before="60" w:after="60" w:line="360" w:lineRule="auto"/>
        <w:rPr>
          <w:rFonts w:hint="eastAsia" w:ascii="仿宋" w:hAnsi="仿宋" w:eastAsia="仿宋" w:cs="仿宋"/>
          <w:b/>
          <w:bCs w:val="0"/>
          <w:color w:val="auto"/>
          <w:sz w:val="32"/>
          <w:szCs w:val="32"/>
          <w:highlight w:val="none"/>
        </w:rPr>
      </w:pPr>
      <w:bookmarkStart w:id="104" w:name="_Toc401414767"/>
      <w:bookmarkStart w:id="105" w:name="_Toc29100"/>
      <w:bookmarkStart w:id="106" w:name="_Toc3937"/>
      <w:bookmarkStart w:id="107" w:name="_Toc8192"/>
      <w:bookmarkStart w:id="108" w:name="_Toc27946"/>
      <w:bookmarkStart w:id="109" w:name="_Toc463253084"/>
      <w:bookmarkStart w:id="110" w:name="_Toc31493"/>
      <w:bookmarkStart w:id="111" w:name="_Toc4662"/>
      <w:bookmarkStart w:id="112" w:name="_Toc20859"/>
      <w:bookmarkStart w:id="113" w:name="_Toc14856"/>
      <w:r>
        <w:rPr>
          <w:rFonts w:hint="eastAsia" w:ascii="仿宋" w:hAnsi="仿宋" w:eastAsia="仿宋" w:cs="仿宋"/>
          <w:b/>
          <w:bCs w:val="0"/>
          <w:color w:val="auto"/>
          <w:sz w:val="32"/>
          <w:szCs w:val="32"/>
          <w:highlight w:val="none"/>
        </w:rPr>
        <w:t>一、项目内容</w:t>
      </w:r>
    </w:p>
    <w:p w14:paraId="167DE610">
      <w:pPr>
        <w:spacing w:line="360" w:lineRule="auto"/>
        <w:ind w:firstLine="480" w:firstLineChars="200"/>
        <w:jc w:val="left"/>
        <w:outlineLvl w:val="9"/>
        <w:rPr>
          <w:rStyle w:val="60"/>
          <w:rFonts w:hint="eastAsia" w:ascii="仿宋" w:hAnsi="仿宋" w:eastAsia="仿宋" w:cs="仿宋"/>
          <w:b w:val="0"/>
          <w:bCs w:val="0"/>
          <w:color w:val="000000" w:themeColor="text1"/>
          <w:sz w:val="24"/>
          <w:szCs w:val="24"/>
          <w:highlight w:val="none"/>
          <w14:textFill>
            <w14:solidFill>
              <w14:schemeClr w14:val="tx1"/>
            </w14:solidFill>
          </w14:textFill>
        </w:rPr>
      </w:pPr>
      <w:r>
        <w:rPr>
          <w:rStyle w:val="60"/>
          <w:rFonts w:hint="eastAsia" w:ascii="仿宋" w:hAnsi="仿宋" w:eastAsia="仿宋" w:cs="仿宋"/>
          <w:b w:val="0"/>
          <w:bCs w:val="0"/>
          <w:color w:val="000000" w:themeColor="text1"/>
          <w:sz w:val="24"/>
          <w:szCs w:val="24"/>
          <w:highlight w:val="none"/>
          <w:lang w:eastAsia="zh-CN"/>
          <w14:textFill>
            <w14:solidFill>
              <w14:schemeClr w14:val="tx1"/>
            </w14:solidFill>
          </w14:textFill>
        </w:rPr>
        <w:t>常州市新北区春江中心小学校服采购项目</w:t>
      </w:r>
      <w:r>
        <w:rPr>
          <w:rStyle w:val="60"/>
          <w:rFonts w:hint="eastAsia" w:ascii="仿宋" w:hAnsi="仿宋" w:eastAsia="仿宋" w:cs="仿宋"/>
          <w:b w:val="0"/>
          <w:bCs w:val="0"/>
          <w:color w:val="000000" w:themeColor="text1"/>
          <w:sz w:val="24"/>
          <w:szCs w:val="24"/>
          <w:highlight w:val="none"/>
          <w14:textFill>
            <w14:solidFill>
              <w14:schemeClr w14:val="tx1"/>
            </w14:solidFill>
          </w14:textFill>
        </w:rPr>
        <w:t>，按实际供货数量结算。项目内容包含服装的设计、制作、运输、装卸、至采购单位现场指定位置，通过相关检验检测并经采购单位及其相关部门的验收，直至发放和余货取回等全过程工作。</w:t>
      </w:r>
    </w:p>
    <w:p w14:paraId="3814F9F5">
      <w:pPr>
        <w:pStyle w:val="3"/>
        <w:spacing w:before="60" w:after="60" w:line="360" w:lineRule="auto"/>
        <w:rPr>
          <w:rFonts w:hint="eastAsia" w:ascii="仿宋" w:hAnsi="仿宋" w:eastAsia="仿宋" w:cs="仿宋"/>
          <w:b/>
          <w:bCs w:val="0"/>
          <w:color w:val="auto"/>
          <w:sz w:val="32"/>
          <w:szCs w:val="32"/>
          <w:highlight w:val="none"/>
        </w:rPr>
      </w:pPr>
      <w:r>
        <w:rPr>
          <w:rFonts w:hint="eastAsia" w:ascii="仿宋" w:hAnsi="仿宋" w:eastAsia="仿宋" w:cs="仿宋"/>
          <w:b/>
          <w:bCs w:val="0"/>
          <w:color w:val="auto"/>
          <w:sz w:val="32"/>
          <w:szCs w:val="32"/>
          <w:highlight w:val="none"/>
          <w:lang w:eastAsia="zh-CN"/>
        </w:rPr>
        <w:t>二、</w:t>
      </w:r>
      <w:r>
        <w:rPr>
          <w:rFonts w:hint="eastAsia" w:ascii="仿宋" w:hAnsi="仿宋" w:eastAsia="仿宋" w:cs="仿宋"/>
          <w:b/>
          <w:bCs w:val="0"/>
          <w:color w:val="auto"/>
          <w:sz w:val="32"/>
          <w:szCs w:val="32"/>
          <w:highlight w:val="none"/>
        </w:rPr>
        <w:t>采购清单及技术要求</w:t>
      </w:r>
    </w:p>
    <w:p w14:paraId="52C109C5">
      <w:pPr>
        <w:spacing w:line="360" w:lineRule="auto"/>
        <w:ind w:firstLine="482" w:firstLineChars="200"/>
        <w:rPr>
          <w:rFonts w:hint="eastAsia" w:ascii="仿宋" w:hAnsi="仿宋" w:eastAsia="仿宋" w:cs="仿宋"/>
          <w:b/>
          <w:bCs/>
          <w:color w:val="auto"/>
          <w:sz w:val="24"/>
          <w:szCs w:val="24"/>
          <w:highlight w:val="none"/>
          <w:vertAlign w:val="baseline"/>
        </w:rPr>
      </w:pP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采购清单</w:t>
      </w:r>
    </w:p>
    <w:tbl>
      <w:tblPr>
        <w:tblStyle w:val="57"/>
        <w:tblW w:w="0" w:type="auto"/>
        <w:tblInd w:w="7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Change w:id="0" w:author="蒋鹏飞" w:date="2024-11-12T15:03:22Z">
          <w:tblPr>
            <w:tblStyle w:val="57"/>
            <w:tblW w:w="0" w:type="auto"/>
            <w:tblInd w:w="761"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PrChange>
      </w:tblPr>
      <w:tblGrid>
        <w:gridCol w:w="1283"/>
        <w:gridCol w:w="2715"/>
        <w:gridCol w:w="4461"/>
        <w:gridCol w:w="1423"/>
        <w:tblGridChange w:id="1">
          <w:tblGrid>
            <w:gridCol w:w="1111"/>
            <w:gridCol w:w="2634"/>
            <w:gridCol w:w="4026"/>
            <w:gridCol w:w="1423"/>
          </w:tblGrid>
        </w:tblGridChange>
      </w:tblGrid>
      <w:tr w14:paraId="631B80A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Change w:id="2" w:author="蒋鹏飞" w:date="2024-11-12T15:03:22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blPrExChange>
        </w:tblPrEx>
        <w:trPr>
          <w:trHeight w:val="556" w:hRule="exact"/>
          <w:trPrChange w:id="2" w:author="蒋鹏飞" w:date="2024-11-12T15:03:22Z">
            <w:trPr>
              <w:trHeight w:val="556" w:hRule="exact"/>
            </w:trPr>
          </w:trPrChange>
        </w:trPr>
        <w:tc>
          <w:tcPr>
            <w:tcW w:w="1283" w:type="dxa"/>
            <w:noWrap w:val="0"/>
            <w:vAlign w:val="center"/>
            <w:tcPrChange w:id="3" w:author="蒋鹏飞" w:date="2024-11-12T15:03:22Z">
              <w:tcPr>
                <w:tcW w:w="1235" w:type="dxa"/>
                <w:noWrap w:val="0"/>
                <w:vAlign w:val="center"/>
              </w:tcPr>
            </w:tcPrChange>
          </w:tcPr>
          <w:p w14:paraId="69C64BA4">
            <w:pPr>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品名</w:t>
            </w:r>
          </w:p>
        </w:tc>
        <w:tc>
          <w:tcPr>
            <w:tcW w:w="2715" w:type="dxa"/>
            <w:noWrap w:val="0"/>
            <w:vAlign w:val="center"/>
            <w:tcPrChange w:id="4" w:author="蒋鹏飞" w:date="2024-11-12T15:03:22Z">
              <w:tcPr>
                <w:tcW w:w="3000" w:type="dxa"/>
                <w:noWrap w:val="0"/>
                <w:vAlign w:val="center"/>
              </w:tcPr>
            </w:tcPrChange>
          </w:tcPr>
          <w:p w14:paraId="578B94A1">
            <w:pPr>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rPr>
              <w:t>技术参数</w:t>
            </w:r>
          </w:p>
        </w:tc>
        <w:tc>
          <w:tcPr>
            <w:tcW w:w="4461" w:type="dxa"/>
            <w:noWrap w:val="0"/>
            <w:vAlign w:val="center"/>
            <w:tcPrChange w:id="5" w:author="蒋鹏飞" w:date="2024-11-12T15:03:22Z">
              <w:tcPr>
                <w:tcW w:w="3236" w:type="dxa"/>
                <w:noWrap w:val="0"/>
                <w:vAlign w:val="center"/>
              </w:tcPr>
            </w:tcPrChange>
          </w:tcPr>
          <w:p w14:paraId="7ADE775B">
            <w:pPr>
              <w:jc w:val="center"/>
              <w:rPr>
                <w:rFonts w:hint="eastAsia" w:ascii="仿宋" w:hAnsi="仿宋" w:eastAsia="仿宋" w:cs="仿宋"/>
                <w:b/>
                <w:sz w:val="24"/>
                <w:szCs w:val="24"/>
                <w:highlight w:val="none"/>
              </w:rPr>
            </w:pPr>
            <w:r>
              <w:rPr>
                <w:rFonts w:hint="eastAsia" w:ascii="仿宋" w:hAnsi="仿宋" w:eastAsia="仿宋" w:cs="仿宋"/>
                <w:b/>
                <w:sz w:val="24"/>
                <w:szCs w:val="24"/>
                <w:highlight w:val="none"/>
                <w:lang w:val="en-US" w:eastAsia="zh-CN"/>
              </w:rPr>
              <w:t>参考</w:t>
            </w:r>
            <w:r>
              <w:rPr>
                <w:rFonts w:hint="eastAsia" w:ascii="仿宋" w:hAnsi="仿宋" w:eastAsia="仿宋" w:cs="仿宋"/>
                <w:b/>
                <w:sz w:val="24"/>
                <w:szCs w:val="24"/>
                <w:highlight w:val="none"/>
              </w:rPr>
              <w:t>图片</w:t>
            </w:r>
          </w:p>
        </w:tc>
        <w:tc>
          <w:tcPr>
            <w:tcW w:w="1423" w:type="dxa"/>
            <w:noWrap w:val="0"/>
            <w:vAlign w:val="center"/>
            <w:tcPrChange w:id="6" w:author="蒋鹏飞" w:date="2024-11-12T15:03:22Z">
              <w:tcPr>
                <w:tcW w:w="1582" w:type="dxa"/>
                <w:noWrap w:val="0"/>
                <w:vAlign w:val="center"/>
              </w:tcPr>
            </w:tcPrChange>
          </w:tcPr>
          <w:p w14:paraId="25710FDD">
            <w:pPr>
              <w:jc w:val="center"/>
              <w:rPr>
                <w:rFonts w:hint="default" w:ascii="仿宋" w:hAnsi="仿宋" w:eastAsia="仿宋" w:cs="仿宋"/>
                <w:b/>
                <w:sz w:val="24"/>
                <w:szCs w:val="24"/>
                <w:highlight w:val="none"/>
                <w:lang w:val="en-US" w:eastAsia="zh-CN"/>
              </w:rPr>
            </w:pPr>
            <w:r>
              <w:rPr>
                <w:rFonts w:hint="eastAsia" w:ascii="仿宋" w:hAnsi="仿宋" w:eastAsia="仿宋" w:cs="仿宋"/>
                <w:b/>
                <w:sz w:val="24"/>
                <w:szCs w:val="24"/>
                <w:highlight w:val="none"/>
                <w:lang w:val="en-US" w:eastAsia="zh-CN"/>
              </w:rPr>
              <w:t>最高限价</w:t>
            </w:r>
          </w:p>
        </w:tc>
      </w:tr>
      <w:tr w14:paraId="2FC920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Change w:id="7" w:author="蒋鹏飞" w:date="2024-11-12T15:03:22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blPrExChange>
        </w:tblPrEx>
        <w:trPr>
          <w:trHeight w:val="8472" w:hRule="exact"/>
          <w:trPrChange w:id="7" w:author="蒋鹏飞" w:date="2024-11-12T15:03:22Z">
            <w:trPr>
              <w:trHeight w:val="8472" w:hRule="exact"/>
            </w:trPr>
          </w:trPrChange>
        </w:trPr>
        <w:tc>
          <w:tcPr>
            <w:tcW w:w="1283" w:type="dxa"/>
            <w:noWrap w:val="0"/>
            <w:vAlign w:val="center"/>
            <w:tcPrChange w:id="8" w:author="蒋鹏飞" w:date="2024-11-12T15:03:22Z">
              <w:tcPr>
                <w:tcW w:w="1235" w:type="dxa"/>
                <w:noWrap w:val="0"/>
                <w:vAlign w:val="center"/>
              </w:tcPr>
            </w:tcPrChange>
          </w:tcPr>
          <w:p w14:paraId="0F4620AC">
            <w:pPr>
              <w:spacing w:line="360" w:lineRule="exact"/>
              <w:jc w:val="center"/>
              <w:rPr>
                <w:rFonts w:hint="eastAsia" w:ascii="仿宋" w:hAnsi="仿宋" w:eastAsia="仿宋" w:cs="仿宋"/>
                <w:bCs/>
                <w:color w:val="auto"/>
                <w:kern w:val="0"/>
                <w:sz w:val="24"/>
                <w:szCs w:val="24"/>
                <w:highlight w:val="none"/>
                <w:u w:val="none"/>
              </w:rPr>
            </w:pPr>
            <w:r>
              <w:rPr>
                <w:rFonts w:hint="eastAsia" w:ascii="仿宋" w:hAnsi="仿宋" w:eastAsia="仿宋" w:cs="仿宋"/>
                <w:bCs/>
                <w:color w:val="auto"/>
                <w:kern w:val="0"/>
                <w:sz w:val="24"/>
                <w:szCs w:val="24"/>
                <w:highlight w:val="none"/>
                <w:u w:val="none"/>
              </w:rPr>
              <w:t>夏季</w:t>
            </w:r>
          </w:p>
          <w:p w14:paraId="136A73AB">
            <w:pPr>
              <w:jc w:val="center"/>
              <w:rPr>
                <w:rFonts w:hint="eastAsia" w:ascii="仿宋" w:hAnsi="仿宋" w:eastAsia="仿宋" w:cs="仿宋"/>
                <w:bCs/>
                <w:color w:val="auto"/>
                <w:kern w:val="0"/>
                <w:sz w:val="24"/>
                <w:szCs w:val="24"/>
                <w:highlight w:val="none"/>
                <w:u w:val="none"/>
              </w:rPr>
            </w:pPr>
            <w:r>
              <w:rPr>
                <w:rFonts w:hint="eastAsia" w:ascii="仿宋" w:hAnsi="仿宋" w:eastAsia="仿宋" w:cs="仿宋"/>
                <w:bCs/>
                <w:color w:val="auto"/>
                <w:kern w:val="0"/>
                <w:sz w:val="24"/>
                <w:szCs w:val="24"/>
                <w:highlight w:val="none"/>
                <w:u w:val="none"/>
              </w:rPr>
              <w:t>校服</w:t>
            </w:r>
          </w:p>
        </w:tc>
        <w:tc>
          <w:tcPr>
            <w:tcW w:w="2715" w:type="dxa"/>
            <w:noWrap w:val="0"/>
            <w:vAlign w:val="center"/>
            <w:tcPrChange w:id="9" w:author="蒋鹏飞" w:date="2024-11-12T15:03:22Z">
              <w:tcPr>
                <w:tcW w:w="3000" w:type="dxa"/>
                <w:noWrap w:val="0"/>
                <w:vAlign w:val="center"/>
              </w:tcPr>
            </w:tcPrChange>
          </w:tcPr>
          <w:p w14:paraId="185B7412">
            <w:pPr>
              <w:spacing w:line="360" w:lineRule="exact"/>
              <w:rPr>
                <w:rFonts w:hint="eastAsia" w:ascii="仿宋" w:hAnsi="仿宋" w:eastAsia="仿宋" w:cs="仿宋"/>
                <w:bCs/>
                <w:color w:val="auto"/>
                <w:kern w:val="0"/>
                <w:sz w:val="24"/>
                <w:szCs w:val="24"/>
                <w:highlight w:val="none"/>
                <w:u w:val="none"/>
                <w:lang w:val="en-US" w:eastAsia="zh-CN"/>
              </w:rPr>
            </w:pPr>
            <w:r>
              <w:rPr>
                <w:rFonts w:hint="eastAsia" w:ascii="仿宋" w:hAnsi="仿宋" w:eastAsia="仿宋" w:cs="仿宋"/>
                <w:bCs/>
                <w:color w:val="auto"/>
                <w:kern w:val="0"/>
                <w:sz w:val="24"/>
                <w:szCs w:val="24"/>
                <w:highlight w:val="none"/>
                <w:u w:val="none"/>
                <w:lang w:val="en-US" w:eastAsia="zh-CN"/>
              </w:rPr>
              <w:t>上衣100%棉。</w:t>
            </w:r>
          </w:p>
          <w:p w14:paraId="0767699A">
            <w:pPr>
              <w:jc w:val="both"/>
              <w:rPr>
                <w:rFonts w:hint="eastAsia" w:ascii="仿宋" w:hAnsi="仿宋" w:eastAsia="仿宋" w:cs="仿宋"/>
                <w:bCs/>
                <w:color w:val="auto"/>
                <w:kern w:val="0"/>
                <w:sz w:val="24"/>
                <w:szCs w:val="24"/>
                <w:highlight w:val="none"/>
                <w:u w:val="none"/>
              </w:rPr>
            </w:pPr>
            <w:r>
              <w:rPr>
                <w:rFonts w:hint="eastAsia" w:ascii="仿宋" w:hAnsi="仿宋" w:eastAsia="仿宋" w:cs="仿宋"/>
                <w:bCs/>
                <w:color w:val="auto"/>
                <w:kern w:val="0"/>
                <w:sz w:val="24"/>
                <w:szCs w:val="24"/>
                <w:highlight w:val="none"/>
                <w:u w:val="none"/>
                <w:lang w:val="en-US" w:eastAsia="zh-CN"/>
              </w:rPr>
              <w:t>短裤60%棉40%聚酯纤维。女裙35%粘纤，65%聚酯纤维</w:t>
            </w:r>
          </w:p>
        </w:tc>
        <w:tc>
          <w:tcPr>
            <w:tcW w:w="4461" w:type="dxa"/>
            <w:noWrap w:val="0"/>
            <w:vAlign w:val="center"/>
            <w:tcPrChange w:id="10" w:author="蒋鹏飞" w:date="2024-11-12T15:03:22Z">
              <w:tcPr>
                <w:tcW w:w="3236" w:type="dxa"/>
                <w:noWrap w:val="0"/>
                <w:vAlign w:val="center"/>
              </w:tcPr>
            </w:tcPrChange>
          </w:tcPr>
          <w:p w14:paraId="2C0680B6">
            <w:pPr>
              <w:jc w:val="center"/>
              <w:rPr>
                <w:rFonts w:hint="eastAsia" w:ascii="仿宋" w:hAnsi="仿宋" w:eastAsia="仿宋" w:cs="仿宋"/>
                <w:sz w:val="24"/>
                <w:szCs w:val="24"/>
                <w:highlight w:val="none"/>
              </w:rPr>
            </w:pPr>
            <w:r>
              <w:drawing>
                <wp:inline distT="0" distB="0" distL="114300" distR="114300">
                  <wp:extent cx="2176145" cy="2167255"/>
                  <wp:effectExtent l="0" t="0" r="14605" b="444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10"/>
                          <a:stretch>
                            <a:fillRect/>
                          </a:stretch>
                        </pic:blipFill>
                        <pic:spPr>
                          <a:xfrm>
                            <a:off x="0" y="0"/>
                            <a:ext cx="2176145" cy="2167255"/>
                          </a:xfrm>
                          <a:prstGeom prst="rect">
                            <a:avLst/>
                          </a:prstGeom>
                          <a:noFill/>
                          <a:ln>
                            <a:noFill/>
                          </a:ln>
                        </pic:spPr>
                      </pic:pic>
                    </a:graphicData>
                  </a:graphic>
                </wp:inline>
              </w:drawing>
            </w:r>
            <w:r>
              <w:drawing>
                <wp:inline distT="0" distB="0" distL="114300" distR="114300">
                  <wp:extent cx="2093595" cy="2479040"/>
                  <wp:effectExtent l="0" t="0" r="1905" b="16510"/>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11"/>
                          <a:stretch>
                            <a:fillRect/>
                          </a:stretch>
                        </pic:blipFill>
                        <pic:spPr>
                          <a:xfrm>
                            <a:off x="0" y="0"/>
                            <a:ext cx="2093595" cy="2479040"/>
                          </a:xfrm>
                          <a:prstGeom prst="rect">
                            <a:avLst/>
                          </a:prstGeom>
                          <a:noFill/>
                          <a:ln>
                            <a:noFill/>
                          </a:ln>
                        </pic:spPr>
                      </pic:pic>
                    </a:graphicData>
                  </a:graphic>
                </wp:inline>
              </w:drawing>
            </w:r>
          </w:p>
        </w:tc>
        <w:tc>
          <w:tcPr>
            <w:tcW w:w="1423" w:type="dxa"/>
            <w:vMerge w:val="restart"/>
            <w:noWrap w:val="0"/>
            <w:vAlign w:val="center"/>
            <w:tcPrChange w:id="11" w:author="蒋鹏飞" w:date="2024-11-12T15:03:22Z">
              <w:tcPr>
                <w:tcW w:w="1582" w:type="dxa"/>
                <w:vMerge w:val="restart"/>
                <w:noWrap w:val="0"/>
                <w:vAlign w:val="center"/>
              </w:tcPr>
            </w:tcPrChange>
          </w:tcPr>
          <w:p w14:paraId="5E92E1FE">
            <w:pPr>
              <w:jc w:val="center"/>
              <w:rPr>
                <w:rFonts w:hint="default" w:ascii="仿宋" w:hAnsi="仿宋" w:eastAsia="仿宋" w:cs="仿宋"/>
                <w:sz w:val="24"/>
                <w:szCs w:val="24"/>
                <w:highlight w:val="none"/>
                <w:lang w:val="en-US" w:eastAsia="zh-CN"/>
              </w:rPr>
            </w:pPr>
            <w:r>
              <w:rPr>
                <w:rStyle w:val="59"/>
                <w:rFonts w:hint="eastAsia" w:ascii="仿宋" w:hAnsi="仿宋" w:eastAsia="仿宋" w:cs="仿宋"/>
                <w:b w:val="0"/>
                <w:bCs w:val="0"/>
                <w:color w:val="auto"/>
                <w:sz w:val="24"/>
                <w:szCs w:val="24"/>
                <w:highlight w:val="none"/>
                <w:lang w:val="en-US" w:eastAsia="zh-CN"/>
              </w:rPr>
              <w:t>660元/套</w:t>
            </w:r>
          </w:p>
        </w:tc>
      </w:tr>
      <w:tr w14:paraId="19E43F5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Change w:id="12" w:author="蒋鹏飞" w:date="2024-11-12T15:03:22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blPrExChange>
        </w:tblPrEx>
        <w:trPr>
          <w:trHeight w:val="8239" w:hRule="exact"/>
          <w:trPrChange w:id="12" w:author="蒋鹏飞" w:date="2024-11-12T15:03:22Z">
            <w:trPr>
              <w:trHeight w:val="8239" w:hRule="exact"/>
            </w:trPr>
          </w:trPrChange>
        </w:trPr>
        <w:tc>
          <w:tcPr>
            <w:tcW w:w="1283" w:type="dxa"/>
            <w:noWrap w:val="0"/>
            <w:vAlign w:val="center"/>
            <w:tcPrChange w:id="13" w:author="蒋鹏飞" w:date="2024-11-12T15:03:22Z">
              <w:tcPr>
                <w:tcW w:w="1235" w:type="dxa"/>
                <w:noWrap w:val="0"/>
                <w:vAlign w:val="center"/>
              </w:tcPr>
            </w:tcPrChange>
          </w:tcPr>
          <w:p w14:paraId="2310582D">
            <w:pPr>
              <w:jc w:val="center"/>
              <w:rPr>
                <w:rFonts w:hint="eastAsia" w:ascii="仿宋" w:hAnsi="仿宋" w:eastAsia="仿宋" w:cs="仿宋"/>
                <w:bCs/>
                <w:color w:val="auto"/>
                <w:kern w:val="0"/>
                <w:sz w:val="24"/>
                <w:szCs w:val="24"/>
                <w:highlight w:val="none"/>
                <w:u w:val="none"/>
              </w:rPr>
            </w:pPr>
            <w:r>
              <w:rPr>
                <w:rFonts w:hint="eastAsia" w:ascii="仿宋" w:hAnsi="仿宋" w:eastAsia="仿宋" w:cs="仿宋"/>
                <w:bCs/>
                <w:color w:val="auto"/>
                <w:kern w:val="0"/>
                <w:sz w:val="24"/>
                <w:szCs w:val="24"/>
                <w:highlight w:val="none"/>
                <w:u w:val="none"/>
              </w:rPr>
              <w:t>春秋</w:t>
            </w:r>
          </w:p>
          <w:p w14:paraId="67D1D997">
            <w:pPr>
              <w:jc w:val="center"/>
              <w:rPr>
                <w:rFonts w:hint="eastAsia" w:ascii="仿宋" w:hAnsi="仿宋" w:eastAsia="仿宋" w:cs="仿宋"/>
                <w:bCs/>
                <w:color w:val="auto"/>
                <w:kern w:val="0"/>
                <w:sz w:val="24"/>
                <w:szCs w:val="24"/>
                <w:highlight w:val="none"/>
                <w:u w:val="none"/>
              </w:rPr>
            </w:pPr>
            <w:r>
              <w:rPr>
                <w:rFonts w:hint="eastAsia" w:ascii="仿宋" w:hAnsi="仿宋" w:eastAsia="仿宋" w:cs="仿宋"/>
                <w:bCs/>
                <w:color w:val="auto"/>
                <w:kern w:val="0"/>
                <w:sz w:val="24"/>
                <w:szCs w:val="24"/>
                <w:highlight w:val="none"/>
                <w:u w:val="none"/>
              </w:rPr>
              <w:t>季校服</w:t>
            </w:r>
          </w:p>
        </w:tc>
        <w:tc>
          <w:tcPr>
            <w:tcW w:w="2715" w:type="dxa"/>
            <w:noWrap w:val="0"/>
            <w:vAlign w:val="center"/>
            <w:tcPrChange w:id="14" w:author="蒋鹏飞" w:date="2024-11-12T15:03:22Z">
              <w:tcPr>
                <w:tcW w:w="3000" w:type="dxa"/>
                <w:noWrap w:val="0"/>
                <w:vAlign w:val="center"/>
              </w:tcPr>
            </w:tcPrChange>
          </w:tcPr>
          <w:p w14:paraId="320AE3AF">
            <w:pPr>
              <w:jc w:val="both"/>
              <w:rPr>
                <w:rFonts w:hint="eastAsia" w:ascii="仿宋" w:hAnsi="仿宋" w:eastAsia="仿宋" w:cs="仿宋"/>
                <w:bCs/>
                <w:color w:val="auto"/>
                <w:kern w:val="0"/>
                <w:sz w:val="24"/>
                <w:szCs w:val="24"/>
                <w:highlight w:val="none"/>
                <w:u w:val="none"/>
              </w:rPr>
            </w:pPr>
            <w:r>
              <w:rPr>
                <w:rFonts w:hint="eastAsia" w:ascii="仿宋" w:hAnsi="仿宋" w:eastAsia="仿宋" w:cs="仿宋"/>
                <w:bCs/>
                <w:color w:val="auto"/>
                <w:kern w:val="0"/>
                <w:sz w:val="24"/>
                <w:szCs w:val="24"/>
                <w:highlight w:val="none"/>
                <w:u w:val="none"/>
                <w:lang w:val="en-US" w:eastAsia="zh-CN"/>
              </w:rPr>
              <w:t>英伦风春秋装：衬衫60%棉，40%聚酯纤维。毛纱背心100%棉。休闲长裤60%棉40%聚酯纤维。领带领花100%聚酯纤维</w:t>
            </w:r>
            <w:r>
              <w:rPr>
                <w:rFonts w:hint="eastAsia" w:ascii="仿宋" w:hAnsi="仿宋" w:eastAsia="仿宋" w:cs="仿宋"/>
                <w:bCs/>
                <w:color w:val="auto"/>
                <w:kern w:val="0"/>
                <w:sz w:val="24"/>
                <w:szCs w:val="24"/>
                <w:highlight w:val="none"/>
                <w:u w:val="none"/>
              </w:rPr>
              <w:t>。</w:t>
            </w:r>
          </w:p>
        </w:tc>
        <w:tc>
          <w:tcPr>
            <w:tcW w:w="4461" w:type="dxa"/>
            <w:noWrap w:val="0"/>
            <w:vAlign w:val="top"/>
            <w:tcPrChange w:id="15" w:author="蒋鹏飞" w:date="2024-11-12T15:03:22Z">
              <w:tcPr>
                <w:tcW w:w="3236" w:type="dxa"/>
                <w:noWrap w:val="0"/>
                <w:vAlign w:val="top"/>
              </w:tcPr>
            </w:tcPrChange>
          </w:tcPr>
          <w:p w14:paraId="712A2C2D">
            <w:pPr>
              <w:jc w:val="center"/>
            </w:pPr>
            <w:r>
              <w:drawing>
                <wp:inline distT="0" distB="0" distL="114300" distR="114300">
                  <wp:extent cx="2312035" cy="2456815"/>
                  <wp:effectExtent l="0" t="0" r="12065" b="635"/>
                  <wp:docPr id="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3"/>
                          <pic:cNvPicPr>
                            <a:picLocks noChangeAspect="1"/>
                          </pic:cNvPicPr>
                        </pic:nvPicPr>
                        <pic:blipFill>
                          <a:blip r:embed="rId12"/>
                          <a:stretch>
                            <a:fillRect/>
                          </a:stretch>
                        </pic:blipFill>
                        <pic:spPr>
                          <a:xfrm>
                            <a:off x="0" y="0"/>
                            <a:ext cx="2312035" cy="2456815"/>
                          </a:xfrm>
                          <a:prstGeom prst="rect">
                            <a:avLst/>
                          </a:prstGeom>
                          <a:noFill/>
                          <a:ln>
                            <a:noFill/>
                          </a:ln>
                        </pic:spPr>
                      </pic:pic>
                    </a:graphicData>
                  </a:graphic>
                </wp:inline>
              </w:drawing>
            </w:r>
          </w:p>
          <w:p w14:paraId="17D5CA3F">
            <w:pPr>
              <w:jc w:val="center"/>
              <w:rPr>
                <w:rFonts w:hint="eastAsia" w:eastAsia="宋体"/>
                <w:lang w:eastAsia="zh-CN"/>
              </w:rPr>
            </w:pPr>
            <w:r>
              <w:rPr>
                <w:rFonts w:hint="eastAsia" w:eastAsia="宋体"/>
                <w:lang w:eastAsia="zh-CN"/>
              </w:rPr>
              <w:drawing>
                <wp:inline distT="0" distB="0" distL="114300" distR="114300">
                  <wp:extent cx="2414270" cy="2495550"/>
                  <wp:effectExtent l="0" t="0" r="5080" b="0"/>
                  <wp:docPr id="1" name="图片 1" descr="微信图片_20241108224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241108224508"/>
                          <pic:cNvPicPr>
                            <a:picLocks noChangeAspect="1"/>
                          </pic:cNvPicPr>
                        </pic:nvPicPr>
                        <pic:blipFill>
                          <a:blip r:embed="rId13"/>
                          <a:stretch>
                            <a:fillRect/>
                          </a:stretch>
                        </pic:blipFill>
                        <pic:spPr>
                          <a:xfrm>
                            <a:off x="0" y="0"/>
                            <a:ext cx="2414270" cy="2495550"/>
                          </a:xfrm>
                          <a:prstGeom prst="rect">
                            <a:avLst/>
                          </a:prstGeom>
                        </pic:spPr>
                      </pic:pic>
                    </a:graphicData>
                  </a:graphic>
                </wp:inline>
              </w:drawing>
            </w:r>
          </w:p>
        </w:tc>
        <w:tc>
          <w:tcPr>
            <w:tcW w:w="1423" w:type="dxa"/>
            <w:vMerge w:val="continue"/>
            <w:noWrap w:val="0"/>
            <w:vAlign w:val="center"/>
            <w:tcPrChange w:id="16" w:author="蒋鹏飞" w:date="2024-11-12T15:03:22Z">
              <w:tcPr>
                <w:tcW w:w="1582" w:type="dxa"/>
                <w:vMerge w:val="continue"/>
                <w:noWrap w:val="0"/>
                <w:vAlign w:val="center"/>
              </w:tcPr>
            </w:tcPrChange>
          </w:tcPr>
          <w:p w14:paraId="1507C829">
            <w:pPr>
              <w:jc w:val="center"/>
              <w:rPr>
                <w:rFonts w:hint="default" w:ascii="仿宋" w:hAnsi="仿宋" w:eastAsia="仿宋" w:cs="仿宋"/>
                <w:sz w:val="24"/>
                <w:szCs w:val="24"/>
                <w:highlight w:val="none"/>
                <w:lang w:val="en-US" w:eastAsia="zh-CN"/>
              </w:rPr>
            </w:pPr>
          </w:p>
        </w:tc>
      </w:tr>
      <w:tr w14:paraId="216994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Change w:id="17" w:author="蒋鹏飞" w:date="2024-11-12T15:03:22Z">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blPrExChange>
        </w:tblPrEx>
        <w:trPr>
          <w:trHeight w:val="4245" w:hRule="exact"/>
          <w:trPrChange w:id="17" w:author="蒋鹏飞" w:date="2024-11-12T15:03:22Z">
            <w:trPr>
              <w:trHeight w:val="4245" w:hRule="exact"/>
            </w:trPr>
          </w:trPrChange>
        </w:trPr>
        <w:tc>
          <w:tcPr>
            <w:tcW w:w="1283" w:type="dxa"/>
            <w:noWrap w:val="0"/>
            <w:vAlign w:val="center"/>
            <w:tcPrChange w:id="18" w:author="蒋鹏飞" w:date="2024-11-12T15:03:22Z">
              <w:tcPr>
                <w:tcW w:w="1235" w:type="dxa"/>
                <w:noWrap w:val="0"/>
                <w:vAlign w:val="center"/>
              </w:tcPr>
            </w:tcPrChange>
          </w:tcPr>
          <w:p w14:paraId="62EAA82A">
            <w:pPr>
              <w:jc w:val="center"/>
              <w:rPr>
                <w:rFonts w:hint="eastAsia" w:ascii="仿宋" w:hAnsi="仿宋" w:eastAsia="仿宋" w:cs="仿宋"/>
                <w:bCs/>
                <w:color w:val="auto"/>
                <w:kern w:val="0"/>
                <w:sz w:val="24"/>
                <w:szCs w:val="24"/>
                <w:highlight w:val="none"/>
                <w:u w:val="none"/>
              </w:rPr>
            </w:pPr>
            <w:r>
              <w:rPr>
                <w:rFonts w:hint="eastAsia" w:ascii="仿宋" w:hAnsi="仿宋" w:eastAsia="仿宋" w:cs="仿宋"/>
                <w:bCs/>
                <w:color w:val="auto"/>
                <w:kern w:val="0"/>
                <w:sz w:val="24"/>
                <w:szCs w:val="24"/>
                <w:highlight w:val="none"/>
                <w:u w:val="none"/>
              </w:rPr>
              <w:t>冬季</w:t>
            </w:r>
          </w:p>
          <w:p w14:paraId="08C1E1F9">
            <w:pPr>
              <w:jc w:val="center"/>
              <w:rPr>
                <w:rFonts w:hint="eastAsia" w:ascii="仿宋" w:hAnsi="仿宋" w:eastAsia="仿宋" w:cs="仿宋"/>
                <w:bCs/>
                <w:color w:val="auto"/>
                <w:kern w:val="0"/>
                <w:sz w:val="24"/>
                <w:szCs w:val="24"/>
                <w:highlight w:val="none"/>
                <w:u w:val="none"/>
              </w:rPr>
            </w:pPr>
            <w:r>
              <w:rPr>
                <w:rFonts w:hint="eastAsia" w:ascii="仿宋" w:hAnsi="仿宋" w:eastAsia="仿宋" w:cs="仿宋"/>
                <w:bCs/>
                <w:color w:val="auto"/>
                <w:kern w:val="0"/>
                <w:sz w:val="24"/>
                <w:szCs w:val="24"/>
                <w:highlight w:val="none"/>
                <w:u w:val="none"/>
              </w:rPr>
              <w:t>校服</w:t>
            </w:r>
          </w:p>
        </w:tc>
        <w:tc>
          <w:tcPr>
            <w:tcW w:w="2715" w:type="dxa"/>
            <w:noWrap w:val="0"/>
            <w:vAlign w:val="center"/>
            <w:tcPrChange w:id="19" w:author="蒋鹏飞" w:date="2024-11-12T15:03:22Z">
              <w:tcPr>
                <w:tcW w:w="3000" w:type="dxa"/>
                <w:noWrap w:val="0"/>
                <w:vAlign w:val="center"/>
              </w:tcPr>
            </w:tcPrChange>
          </w:tcPr>
          <w:p w14:paraId="2B700D2B">
            <w:pPr>
              <w:jc w:val="both"/>
              <w:rPr>
                <w:rFonts w:hint="eastAsia" w:ascii="仿宋" w:hAnsi="仿宋" w:eastAsia="仿宋" w:cs="仿宋"/>
                <w:bCs/>
                <w:color w:val="auto"/>
                <w:kern w:val="0"/>
                <w:sz w:val="24"/>
                <w:szCs w:val="24"/>
                <w:highlight w:val="none"/>
                <w:u w:val="none"/>
              </w:rPr>
            </w:pPr>
            <w:r>
              <w:rPr>
                <w:rFonts w:hint="eastAsia" w:ascii="仿宋" w:hAnsi="仿宋" w:eastAsia="仿宋" w:cs="仿宋"/>
                <w:bCs/>
                <w:color w:val="auto"/>
                <w:kern w:val="0"/>
                <w:sz w:val="24"/>
                <w:szCs w:val="24"/>
                <w:highlight w:val="none"/>
                <w:u w:val="none"/>
                <w:lang w:val="en-US" w:eastAsia="zh-CN"/>
              </w:rPr>
              <w:t>脱卸式冲锋衣：面料100%聚酯纤维。里料100聚酯纤维。抓绒100%聚酯纤维</w:t>
            </w:r>
          </w:p>
        </w:tc>
        <w:tc>
          <w:tcPr>
            <w:tcW w:w="4461" w:type="dxa"/>
            <w:noWrap w:val="0"/>
            <w:vAlign w:val="top"/>
            <w:tcPrChange w:id="20" w:author="蒋鹏飞" w:date="2024-11-12T15:03:22Z">
              <w:tcPr>
                <w:tcW w:w="3236" w:type="dxa"/>
                <w:noWrap w:val="0"/>
                <w:vAlign w:val="top"/>
              </w:tcPr>
            </w:tcPrChange>
          </w:tcPr>
          <w:p w14:paraId="7F0CCDA7">
            <w:pPr>
              <w:jc w:val="center"/>
              <w:rPr>
                <w:rFonts w:hint="eastAsia" w:ascii="仿宋" w:hAnsi="仿宋" w:eastAsia="仿宋" w:cs="仿宋"/>
                <w:sz w:val="24"/>
                <w:szCs w:val="24"/>
                <w:highlight w:val="none"/>
              </w:rPr>
            </w:pPr>
            <w:r>
              <w:drawing>
                <wp:inline distT="0" distB="0" distL="114300" distR="114300">
                  <wp:extent cx="2408555" cy="2779395"/>
                  <wp:effectExtent l="0" t="0" r="10795" b="1905"/>
                  <wp:docPr id="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4"/>
                          <pic:cNvPicPr>
                            <a:picLocks noChangeAspect="1"/>
                          </pic:cNvPicPr>
                        </pic:nvPicPr>
                        <pic:blipFill>
                          <a:blip r:embed="rId14"/>
                          <a:stretch>
                            <a:fillRect/>
                          </a:stretch>
                        </pic:blipFill>
                        <pic:spPr>
                          <a:xfrm>
                            <a:off x="0" y="0"/>
                            <a:ext cx="2408555" cy="2779395"/>
                          </a:xfrm>
                          <a:prstGeom prst="rect">
                            <a:avLst/>
                          </a:prstGeom>
                          <a:noFill/>
                          <a:ln>
                            <a:noFill/>
                          </a:ln>
                        </pic:spPr>
                      </pic:pic>
                    </a:graphicData>
                  </a:graphic>
                </wp:inline>
              </w:drawing>
            </w:r>
          </w:p>
        </w:tc>
        <w:tc>
          <w:tcPr>
            <w:tcW w:w="1423" w:type="dxa"/>
            <w:vMerge w:val="continue"/>
            <w:noWrap w:val="0"/>
            <w:vAlign w:val="center"/>
            <w:tcPrChange w:id="21" w:author="蒋鹏飞" w:date="2024-11-12T15:03:22Z">
              <w:tcPr>
                <w:tcW w:w="1582" w:type="dxa"/>
                <w:vMerge w:val="continue"/>
                <w:noWrap w:val="0"/>
                <w:vAlign w:val="center"/>
              </w:tcPr>
            </w:tcPrChange>
          </w:tcPr>
          <w:p w14:paraId="5BFBCC64">
            <w:pPr>
              <w:jc w:val="center"/>
              <w:rPr>
                <w:rFonts w:hint="default" w:ascii="仿宋" w:hAnsi="仿宋" w:eastAsia="仿宋" w:cs="仿宋"/>
                <w:sz w:val="24"/>
                <w:szCs w:val="24"/>
                <w:highlight w:val="none"/>
                <w:lang w:val="en-US" w:eastAsia="zh-CN"/>
              </w:rPr>
            </w:pPr>
          </w:p>
        </w:tc>
      </w:tr>
    </w:tbl>
    <w:p w14:paraId="7900853B">
      <w:pPr>
        <w:pStyle w:val="20"/>
        <w:spacing w:line="360" w:lineRule="auto"/>
        <w:ind w:firstLine="480" w:firstLineChars="200"/>
        <w:rPr>
          <w:rFonts w:hint="eastAsia" w:ascii="仿宋" w:hAnsi="仿宋" w:eastAsia="仿宋" w:cs="仿宋"/>
          <w:b w:val="0"/>
          <w:bCs/>
          <w:color w:val="auto"/>
          <w:sz w:val="24"/>
          <w:szCs w:val="24"/>
          <w:highlight w:val="none"/>
          <w:u w:val="none"/>
          <w:lang w:val="en-US" w:eastAsia="zh-CN"/>
        </w:rPr>
      </w:pPr>
      <w:r>
        <w:rPr>
          <w:rFonts w:hint="eastAsia" w:ascii="仿宋" w:hAnsi="仿宋" w:eastAsia="仿宋" w:cs="仿宋"/>
          <w:b w:val="0"/>
          <w:bCs/>
          <w:color w:val="auto"/>
          <w:sz w:val="24"/>
          <w:szCs w:val="24"/>
          <w:highlight w:val="none"/>
          <w:u w:val="none"/>
          <w:lang w:val="en-US" w:eastAsia="zh-CN"/>
        </w:rPr>
        <w:t>男女款为每套包含夏季校服一套</w:t>
      </w:r>
      <w:r>
        <w:rPr>
          <w:rFonts w:hint="eastAsia" w:ascii="仿宋" w:hAnsi="仿宋" w:eastAsia="仿宋" w:cs="仿宋"/>
          <w:sz w:val="24"/>
          <w:szCs w:val="24"/>
          <w:highlight w:val="none"/>
          <w:lang w:eastAsia="zh-CN"/>
        </w:rPr>
        <w:t>、春秋季校服</w:t>
      </w:r>
      <w:r>
        <w:rPr>
          <w:rFonts w:hint="eastAsia" w:ascii="仿宋" w:hAnsi="仿宋" w:eastAsia="仿宋" w:cs="仿宋"/>
          <w:sz w:val="24"/>
          <w:szCs w:val="24"/>
          <w:highlight w:val="none"/>
          <w:lang w:val="en-US" w:eastAsia="zh-CN"/>
        </w:rPr>
        <w:t>一套、冬季校服一套。</w:t>
      </w:r>
    </w:p>
    <w:p w14:paraId="4A0423B4">
      <w:pPr>
        <w:pStyle w:val="20"/>
        <w:spacing w:line="360" w:lineRule="auto"/>
        <w:ind w:firstLine="480" w:firstLineChars="200"/>
        <w:rPr>
          <w:rFonts w:hint="eastAsia" w:ascii="仿宋" w:hAnsi="仿宋" w:eastAsia="仿宋" w:cs="仿宋"/>
          <w:b/>
          <w:bCs w:val="0"/>
          <w:color w:val="auto"/>
          <w:kern w:val="2"/>
          <w:sz w:val="24"/>
          <w:szCs w:val="24"/>
          <w:highlight w:val="none"/>
          <w:lang w:val="en-US" w:eastAsia="zh-CN" w:bidi="ar-SA"/>
        </w:rPr>
      </w:pPr>
      <w:r>
        <w:rPr>
          <w:rFonts w:hint="eastAsia" w:ascii="仿宋" w:hAnsi="仿宋" w:eastAsia="仿宋" w:cs="仿宋"/>
          <w:b w:val="0"/>
          <w:bCs/>
          <w:color w:val="auto"/>
          <w:sz w:val="24"/>
          <w:szCs w:val="24"/>
          <w:highlight w:val="none"/>
          <w:u w:val="none"/>
          <w:lang w:val="en-US" w:eastAsia="zh-CN"/>
        </w:rPr>
        <w:t>2、</w:t>
      </w:r>
      <w:r>
        <w:rPr>
          <w:rFonts w:hint="eastAsia" w:ascii="仿宋" w:hAnsi="仿宋" w:eastAsia="仿宋" w:cs="仿宋"/>
          <w:b/>
          <w:bCs w:val="0"/>
          <w:color w:val="auto"/>
          <w:kern w:val="2"/>
          <w:sz w:val="24"/>
          <w:szCs w:val="24"/>
          <w:highlight w:val="none"/>
          <w:lang w:val="en-US" w:eastAsia="zh-CN" w:bidi="ar-SA"/>
        </w:rPr>
        <w:t>★所投产品面料成分偏差不得超过±5%，否则为无效响应。</w:t>
      </w:r>
    </w:p>
    <w:p w14:paraId="7EDC72E6">
      <w:pPr>
        <w:pStyle w:val="20"/>
        <w:spacing w:line="360" w:lineRule="auto"/>
        <w:ind w:firstLine="480" w:firstLineChars="200"/>
        <w:rPr>
          <w:rFonts w:hint="eastAsia" w:ascii="仿宋" w:hAnsi="仿宋" w:eastAsia="仿宋" w:cs="Times New Roman"/>
          <w:b/>
          <w:color w:val="000000"/>
          <w:sz w:val="24"/>
          <w:szCs w:val="24"/>
          <w:highlight w:val="none"/>
        </w:rPr>
      </w:pPr>
      <w:r>
        <w:rPr>
          <w:rFonts w:hint="eastAsia" w:ascii="仿宋" w:hAnsi="仿宋" w:eastAsia="仿宋" w:cs="仿宋"/>
          <w:b w:val="0"/>
          <w:bCs/>
          <w:color w:val="auto"/>
          <w:sz w:val="24"/>
          <w:szCs w:val="24"/>
          <w:highlight w:val="none"/>
          <w:u w:val="none"/>
          <w:lang w:val="en-US" w:eastAsia="zh-CN"/>
        </w:rPr>
        <w:t>3、</w:t>
      </w:r>
      <w:r>
        <w:rPr>
          <w:rFonts w:hint="eastAsia" w:ascii="仿宋" w:hAnsi="仿宋" w:eastAsia="仿宋" w:cs="Times New Roman"/>
          <w:b/>
          <w:color w:val="000000"/>
          <w:sz w:val="24"/>
          <w:szCs w:val="24"/>
          <w:highlight w:val="none"/>
        </w:rPr>
        <w:t>所投产品需注明所用面料的成分、产地、品牌等情况。</w:t>
      </w:r>
    </w:p>
    <w:p w14:paraId="02F48F99">
      <w:pPr>
        <w:pStyle w:val="20"/>
        <w:numPr>
          <w:ilvl w:val="0"/>
          <w:numId w:val="9"/>
        </w:numPr>
        <w:spacing w:line="360" w:lineRule="auto"/>
        <w:ind w:firstLine="480" w:firstLineChars="200"/>
        <w:jc w:val="both"/>
        <w:rPr>
          <w:rFonts w:hint="eastAsia" w:ascii="仿宋" w:hAnsi="仿宋" w:eastAsia="仿宋"/>
          <w:bCs/>
          <w:sz w:val="24"/>
          <w:highlight w:val="none"/>
        </w:rPr>
      </w:pPr>
      <w:r>
        <w:rPr>
          <w:rFonts w:hint="eastAsia" w:ascii="仿宋" w:hAnsi="仿宋" w:eastAsia="仿宋"/>
          <w:bCs/>
          <w:sz w:val="24"/>
          <w:highlight w:val="none"/>
        </w:rPr>
        <w:t>校服产品应符合GB/T31888-2015的标准</w:t>
      </w:r>
      <w:bookmarkStart w:id="358" w:name="_GoBack"/>
      <w:bookmarkEnd w:id="358"/>
      <w:r>
        <w:rPr>
          <w:rFonts w:hint="eastAsia" w:ascii="仿宋" w:hAnsi="仿宋" w:eastAsia="仿宋"/>
          <w:bCs/>
          <w:sz w:val="24"/>
          <w:highlight w:val="none"/>
        </w:rPr>
        <w:t>的要求。</w:t>
      </w:r>
    </w:p>
    <w:p w14:paraId="57C20857">
      <w:pPr>
        <w:pStyle w:val="20"/>
        <w:numPr>
          <w:ilvl w:val="0"/>
          <w:numId w:val="9"/>
        </w:numPr>
        <w:spacing w:line="360" w:lineRule="auto"/>
        <w:ind w:firstLine="480" w:firstLineChars="200"/>
        <w:jc w:val="both"/>
        <w:rPr>
          <w:rFonts w:hint="eastAsia" w:ascii="仿宋" w:hAnsi="仿宋" w:eastAsia="仿宋"/>
          <w:bCs/>
          <w:sz w:val="24"/>
          <w:highlight w:val="none"/>
        </w:rPr>
      </w:pPr>
      <w:r>
        <w:rPr>
          <w:rFonts w:hint="eastAsia" w:ascii="仿宋" w:hAnsi="仿宋" w:eastAsia="仿宋"/>
          <w:bCs/>
          <w:sz w:val="24"/>
          <w:highlight w:val="none"/>
        </w:rPr>
        <w:t>如</w:t>
      </w:r>
      <w:r>
        <w:rPr>
          <w:rFonts w:hint="eastAsia" w:ascii="仿宋" w:hAnsi="仿宋" w:eastAsia="仿宋"/>
          <w:bCs/>
          <w:sz w:val="24"/>
          <w:highlight w:val="none"/>
          <w:lang w:eastAsia="zh-CN"/>
        </w:rPr>
        <w:t>投标人</w:t>
      </w:r>
      <w:r>
        <w:rPr>
          <w:rFonts w:hint="eastAsia" w:ascii="仿宋" w:hAnsi="仿宋" w:eastAsia="仿宋"/>
          <w:bCs/>
          <w:sz w:val="24"/>
          <w:highlight w:val="none"/>
        </w:rPr>
        <w:t>有相关参数优于GBZT31888-2015的标准和参考要求的优质新型面料，需提供检测部门相关证明。</w:t>
      </w:r>
    </w:p>
    <w:p w14:paraId="0BA22972">
      <w:pPr>
        <w:pStyle w:val="77"/>
        <w:spacing w:line="360" w:lineRule="auto"/>
        <w:ind w:firstLine="480" w:firstLineChars="200"/>
        <w:rPr>
          <w:rFonts w:hint="eastAsia" w:ascii="仿宋" w:hAnsi="仿宋" w:eastAsia="仿宋" w:cs="仿宋"/>
          <w:color w:val="auto"/>
          <w:kern w:val="2"/>
          <w:highlight w:val="none"/>
        </w:rPr>
      </w:pPr>
      <w:r>
        <w:rPr>
          <w:rFonts w:hint="eastAsia" w:ascii="仿宋" w:hAnsi="仿宋" w:eastAsia="仿宋" w:cs="仿宋"/>
          <w:color w:val="auto"/>
          <w:kern w:val="2"/>
          <w:highlight w:val="none"/>
        </w:rPr>
        <w:t>（3）面料选择：符合国家相关质量要求，并满足学校相关要求，提供质量合格证明。</w:t>
      </w:r>
    </w:p>
    <w:p w14:paraId="58B2E530">
      <w:pPr>
        <w:pStyle w:val="77"/>
        <w:spacing w:line="360" w:lineRule="auto"/>
        <w:ind w:firstLine="480" w:firstLineChars="200"/>
        <w:rPr>
          <w:rFonts w:hint="eastAsia" w:ascii="仿宋" w:hAnsi="仿宋" w:eastAsia="仿宋" w:cs="仿宋"/>
          <w:color w:val="auto"/>
          <w:kern w:val="2"/>
          <w:highlight w:val="none"/>
        </w:rPr>
      </w:pPr>
      <w:r>
        <w:rPr>
          <w:rFonts w:hint="eastAsia" w:ascii="仿宋" w:hAnsi="仿宋" w:eastAsia="仿宋" w:cs="仿宋"/>
          <w:color w:val="auto"/>
          <w:kern w:val="2"/>
          <w:highlight w:val="none"/>
        </w:rPr>
        <w:t>（4）式样：要求提供自主创新设计，服装风格清纯、典雅、简约；融合国际流行元素， 符合中国校园文化传统与学校在国内所处的教育地位相匹配。避免雷同、平俗。打样 费用、质检费用由厂方自行承担。</w:t>
      </w:r>
    </w:p>
    <w:p w14:paraId="21EF7ECE">
      <w:pPr>
        <w:pStyle w:val="77"/>
        <w:spacing w:line="360" w:lineRule="auto"/>
        <w:ind w:firstLine="480" w:firstLineChars="200"/>
        <w:rPr>
          <w:rFonts w:hint="eastAsia" w:ascii="仿宋" w:hAnsi="仿宋" w:eastAsia="仿宋" w:cs="仿宋"/>
          <w:color w:val="auto"/>
          <w:kern w:val="2"/>
          <w:highlight w:val="none"/>
        </w:rPr>
      </w:pPr>
      <w:r>
        <w:rPr>
          <w:rFonts w:hint="eastAsia" w:ascii="仿宋" w:hAnsi="仿宋" w:eastAsia="仿宋" w:cs="仿宋"/>
          <w:color w:val="auto"/>
          <w:kern w:val="2"/>
          <w:highlight w:val="none"/>
        </w:rPr>
        <w:t>（5）质量好，性价比高。各厂家提供的服装要适合青少年身体特征，穿着舒适耐用有形， 易洗便于整理。</w:t>
      </w:r>
    </w:p>
    <w:p w14:paraId="74D845EA">
      <w:pPr>
        <w:pStyle w:val="20"/>
        <w:spacing w:line="360" w:lineRule="auto"/>
        <w:ind w:left="0" w:leftChars="0" w:firstLine="480" w:firstLineChars="200"/>
        <w:rPr>
          <w:rFonts w:hint="eastAsia" w:ascii="仿宋" w:hAnsi="仿宋" w:eastAsia="仿宋" w:cs="仿宋"/>
          <w:color w:val="auto"/>
          <w:sz w:val="24"/>
          <w:szCs w:val="24"/>
          <w:highlight w:val="none"/>
        </w:rPr>
      </w:pPr>
      <w:r>
        <w:rPr>
          <w:rFonts w:hint="eastAsia" w:ascii="仿宋" w:hAnsi="仿宋" w:eastAsia="仿宋" w:cs="仿宋"/>
          <w:b w:val="0"/>
          <w:bCs/>
          <w:color w:val="auto"/>
          <w:sz w:val="24"/>
          <w:szCs w:val="24"/>
          <w:highlight w:val="none"/>
          <w:u w:val="none"/>
          <w:lang w:val="en-US" w:eastAsia="zh-CN"/>
        </w:rPr>
        <w:t>4、校服制作采购本着家长孩子自愿的原则，不强制购买，投标人须自行考虑其风险因素，成交后二年单价均保持不变，投标人不得以任何理由向采购单位提出任何要求。</w:t>
      </w:r>
    </w:p>
    <w:p w14:paraId="6C131314">
      <w:pPr>
        <w:pStyle w:val="3"/>
        <w:spacing w:before="60" w:after="60" w:line="360" w:lineRule="auto"/>
        <w:rPr>
          <w:rFonts w:hint="eastAsia" w:ascii="仿宋" w:hAnsi="仿宋" w:eastAsia="仿宋" w:cs="仿宋"/>
          <w:b/>
          <w:bCs w:val="0"/>
          <w:color w:val="auto"/>
          <w:sz w:val="32"/>
          <w:szCs w:val="32"/>
          <w:highlight w:val="none"/>
        </w:rPr>
      </w:pPr>
      <w:bookmarkStart w:id="114" w:name="_Toc17722"/>
      <w:bookmarkStart w:id="115" w:name="_Toc6918"/>
      <w:r>
        <w:rPr>
          <w:rFonts w:hint="eastAsia" w:ascii="仿宋" w:hAnsi="仿宋" w:eastAsia="仿宋" w:cs="仿宋"/>
          <w:b/>
          <w:bCs w:val="0"/>
          <w:color w:val="auto"/>
          <w:sz w:val="32"/>
          <w:szCs w:val="32"/>
          <w:highlight w:val="none"/>
          <w:lang w:val="en-US" w:eastAsia="zh-CN"/>
        </w:rPr>
        <w:t>三</w:t>
      </w:r>
      <w:r>
        <w:rPr>
          <w:rFonts w:hint="eastAsia" w:ascii="仿宋" w:hAnsi="仿宋" w:eastAsia="仿宋" w:cs="仿宋"/>
          <w:b/>
          <w:bCs w:val="0"/>
          <w:color w:val="auto"/>
          <w:sz w:val="32"/>
          <w:szCs w:val="32"/>
          <w:highlight w:val="none"/>
          <w:lang w:eastAsia="zh-CN"/>
        </w:rPr>
        <w:t>、供货及质保要求：</w:t>
      </w:r>
      <w:bookmarkEnd w:id="114"/>
      <w:bookmarkEnd w:id="115"/>
    </w:p>
    <w:p w14:paraId="5AE5F865">
      <w:pPr>
        <w:pStyle w:val="14"/>
        <w:overflowPunct w:val="0"/>
        <w:spacing w:line="360" w:lineRule="auto"/>
        <w:ind w:firstLine="482" w:firstLineChars="200"/>
        <w:rPr>
          <w:rFonts w:hint="eastAsia" w:ascii="仿宋" w:hAnsi="仿宋" w:eastAsia="仿宋" w:cs="仿宋"/>
          <w:b/>
          <w:bCs w:val="0"/>
          <w:color w:val="auto"/>
          <w:sz w:val="24"/>
          <w:szCs w:val="24"/>
          <w:highlight w:val="none"/>
        </w:rPr>
      </w:pPr>
      <w:r>
        <w:rPr>
          <w:rFonts w:hint="eastAsia" w:ascii="仿宋" w:hAnsi="仿宋" w:eastAsia="仿宋" w:cs="仿宋"/>
          <w:b/>
          <w:bCs w:val="0"/>
          <w:color w:val="auto"/>
          <w:sz w:val="24"/>
          <w:szCs w:val="24"/>
          <w:highlight w:val="none"/>
        </w:rPr>
        <w:t>供货</w:t>
      </w:r>
      <w:r>
        <w:rPr>
          <w:rFonts w:hint="eastAsia" w:ascii="仿宋" w:hAnsi="仿宋" w:eastAsia="仿宋" w:cs="仿宋"/>
          <w:b/>
          <w:bCs w:val="0"/>
          <w:color w:val="auto"/>
          <w:sz w:val="24"/>
          <w:szCs w:val="24"/>
          <w:highlight w:val="none"/>
          <w:lang w:eastAsia="zh-CN"/>
        </w:rPr>
        <w:t>要求</w:t>
      </w:r>
      <w:r>
        <w:rPr>
          <w:rFonts w:hint="eastAsia" w:ascii="仿宋" w:hAnsi="仿宋" w:eastAsia="仿宋" w:cs="仿宋"/>
          <w:b/>
          <w:bCs w:val="0"/>
          <w:color w:val="auto"/>
          <w:sz w:val="24"/>
          <w:szCs w:val="24"/>
          <w:highlight w:val="none"/>
        </w:rPr>
        <w:t>：</w:t>
      </w:r>
    </w:p>
    <w:p w14:paraId="43D81A22">
      <w:pPr>
        <w:numPr>
          <w:ilvl w:val="0"/>
          <w:numId w:val="0"/>
        </w:numPr>
        <w:spacing w:line="360" w:lineRule="auto"/>
        <w:ind w:firstLine="480" w:firstLineChars="200"/>
        <w:jc w:val="both"/>
        <w:rPr>
          <w:rFonts w:hint="eastAsia" w:ascii="仿宋" w:hAnsi="仿宋" w:eastAsia="仿宋" w:cs="仿宋"/>
          <w:b w:val="0"/>
          <w:bCs/>
          <w:color w:val="auto"/>
          <w:sz w:val="24"/>
          <w:szCs w:val="24"/>
          <w:highlight w:val="none"/>
          <w:lang w:val="en-US" w:eastAsia="zh-CN"/>
        </w:rPr>
      </w:pPr>
      <w:r>
        <w:rPr>
          <w:rFonts w:hint="eastAsia" w:ascii="仿宋" w:hAnsi="仿宋" w:eastAsia="仿宋" w:cs="仿宋"/>
          <w:b w:val="0"/>
          <w:bCs/>
          <w:color w:val="auto"/>
          <w:sz w:val="24"/>
          <w:highlight w:val="none"/>
          <w:u w:val="none"/>
          <w:lang w:val="en-US" w:eastAsia="zh-CN"/>
        </w:rPr>
        <w:t>1.</w:t>
      </w:r>
      <w:r>
        <w:rPr>
          <w:rFonts w:hint="eastAsia" w:ascii="仿宋" w:hAnsi="仿宋" w:eastAsia="仿宋" w:cs="仿宋"/>
          <w:b w:val="0"/>
          <w:bCs/>
          <w:color w:val="auto"/>
          <w:sz w:val="24"/>
          <w:highlight w:val="none"/>
          <w:lang w:val="en-US" w:eastAsia="zh-CN"/>
        </w:rPr>
        <w:t>投标人</w:t>
      </w:r>
      <w:r>
        <w:rPr>
          <w:rFonts w:hint="eastAsia" w:ascii="仿宋" w:hAnsi="仿宋" w:eastAsia="仿宋" w:cs="仿宋"/>
          <w:b w:val="0"/>
          <w:bCs/>
          <w:color w:val="auto"/>
          <w:sz w:val="24"/>
          <w:szCs w:val="24"/>
          <w:highlight w:val="none"/>
          <w:lang w:eastAsia="zh-CN"/>
        </w:rPr>
        <w:t>中标后，在批量投入生产前须和招标人沟通确定颜色、款式、</w:t>
      </w:r>
      <w:r>
        <w:rPr>
          <w:rFonts w:hint="eastAsia" w:ascii="仿宋" w:hAnsi="仿宋" w:eastAsia="仿宋" w:cs="仿宋"/>
          <w:b w:val="0"/>
          <w:bCs/>
          <w:color w:val="auto"/>
          <w:sz w:val="24"/>
          <w:szCs w:val="24"/>
          <w:highlight w:val="none"/>
        </w:rPr>
        <w:t>LOGO</w:t>
      </w:r>
      <w:r>
        <w:rPr>
          <w:rFonts w:hint="eastAsia" w:ascii="仿宋" w:hAnsi="仿宋" w:eastAsia="仿宋" w:cs="仿宋"/>
          <w:b w:val="0"/>
          <w:bCs/>
          <w:color w:val="auto"/>
          <w:sz w:val="24"/>
          <w:szCs w:val="24"/>
          <w:highlight w:val="none"/>
          <w:lang w:eastAsia="zh-CN"/>
        </w:rPr>
        <w:t>等细节，向招标人提供最终成衣，经招标人认可后批量生产，否则招标人有权不予办理验收，由此</w:t>
      </w:r>
      <w:r>
        <w:rPr>
          <w:rFonts w:hint="eastAsia" w:ascii="仿宋" w:hAnsi="仿宋" w:eastAsia="仿宋" w:cs="仿宋"/>
          <w:b w:val="0"/>
          <w:bCs/>
          <w:color w:val="auto"/>
          <w:sz w:val="24"/>
          <w:highlight w:val="none"/>
          <w:lang w:eastAsia="zh-CN"/>
        </w:rPr>
        <w:t>造成</w:t>
      </w:r>
      <w:r>
        <w:rPr>
          <w:rFonts w:hint="eastAsia" w:ascii="仿宋" w:hAnsi="仿宋" w:eastAsia="仿宋" w:cs="仿宋"/>
          <w:b w:val="0"/>
          <w:bCs/>
          <w:color w:val="auto"/>
          <w:sz w:val="24"/>
          <w:highlight w:val="none"/>
        </w:rPr>
        <w:t>的经济损失由</w:t>
      </w:r>
      <w:r>
        <w:rPr>
          <w:rFonts w:hint="eastAsia" w:ascii="仿宋" w:hAnsi="仿宋" w:eastAsia="仿宋" w:cs="仿宋"/>
          <w:b w:val="0"/>
          <w:bCs/>
          <w:color w:val="auto"/>
          <w:sz w:val="24"/>
          <w:highlight w:val="none"/>
          <w:lang w:val="en-US" w:eastAsia="zh-CN"/>
        </w:rPr>
        <w:t>投标人</w:t>
      </w:r>
      <w:r>
        <w:rPr>
          <w:rFonts w:hint="eastAsia" w:ascii="仿宋" w:hAnsi="仿宋" w:eastAsia="仿宋" w:cs="仿宋"/>
          <w:b w:val="0"/>
          <w:bCs/>
          <w:color w:val="auto"/>
          <w:sz w:val="24"/>
          <w:highlight w:val="none"/>
        </w:rPr>
        <w:t>自行承担</w:t>
      </w:r>
      <w:r>
        <w:rPr>
          <w:rFonts w:hint="eastAsia" w:ascii="仿宋" w:hAnsi="仿宋" w:eastAsia="仿宋" w:cs="仿宋"/>
          <w:b w:val="0"/>
          <w:bCs/>
          <w:color w:val="auto"/>
          <w:sz w:val="24"/>
          <w:szCs w:val="24"/>
          <w:highlight w:val="none"/>
          <w:lang w:eastAsia="zh-CN"/>
        </w:rPr>
        <w:t>。</w:t>
      </w:r>
    </w:p>
    <w:p w14:paraId="086D518F">
      <w:pPr>
        <w:numPr>
          <w:ilvl w:val="0"/>
          <w:numId w:val="0"/>
        </w:numPr>
        <w:overflowPunct/>
        <w:spacing w:line="360" w:lineRule="auto"/>
        <w:ind w:firstLine="482" w:firstLineChars="200"/>
        <w:jc w:val="both"/>
        <w:outlineLvl w:val="9"/>
        <w:rPr>
          <w:rFonts w:hint="eastAsia" w:ascii="仿宋" w:hAnsi="仿宋" w:eastAsia="仿宋" w:cs="仿宋"/>
          <w:b/>
          <w:bCs w:val="0"/>
          <w:color w:val="auto"/>
          <w:sz w:val="24"/>
          <w:szCs w:val="24"/>
          <w:highlight w:val="none"/>
          <w:u w:val="single"/>
          <w:lang w:val="en-US" w:eastAsia="zh-CN"/>
        </w:rPr>
      </w:pPr>
      <w:bookmarkStart w:id="116" w:name="_Toc26689"/>
      <w:bookmarkStart w:id="117" w:name="_Toc6860"/>
      <w:r>
        <w:rPr>
          <w:rFonts w:hint="eastAsia" w:ascii="仿宋" w:hAnsi="仿宋" w:eastAsia="仿宋" w:cs="仿宋"/>
          <w:b/>
          <w:bCs w:val="0"/>
          <w:color w:val="auto"/>
          <w:sz w:val="24"/>
          <w:highlight w:val="none"/>
          <w:u w:val="single"/>
          <w:lang w:val="en-US" w:eastAsia="zh-CN"/>
        </w:rPr>
        <w:t>2.</w:t>
      </w:r>
      <w:r>
        <w:rPr>
          <w:rFonts w:hint="eastAsia" w:ascii="仿宋" w:hAnsi="仿宋" w:eastAsia="仿宋" w:cs="仿宋"/>
          <w:b/>
          <w:bCs w:val="0"/>
          <w:color w:val="auto"/>
          <w:sz w:val="24"/>
          <w:szCs w:val="24"/>
          <w:highlight w:val="none"/>
          <w:u w:val="single"/>
          <w:lang w:val="en-US" w:eastAsia="zh-CN"/>
        </w:rPr>
        <w:t>服装交货后，统一发放前由招标人抽样一整套产品送交常州市纤维检验所检验，检验报告中包括但不限于包含以下数据：</w:t>
      </w:r>
      <w:r>
        <w:rPr>
          <w:rFonts w:hint="eastAsia" w:ascii="仿宋" w:hAnsi="仿宋" w:eastAsia="仿宋" w:cs="仿宋"/>
          <w:b/>
          <w:bCs w:val="0"/>
          <w:color w:val="auto"/>
          <w:kern w:val="2"/>
          <w:sz w:val="24"/>
          <w:szCs w:val="24"/>
          <w:highlight w:val="none"/>
          <w:u w:val="single"/>
          <w:lang w:eastAsia="zh-CN"/>
        </w:rPr>
        <w:t>检测内容包括：</w:t>
      </w:r>
      <w:r>
        <w:rPr>
          <w:rFonts w:hint="eastAsia" w:ascii="仿宋" w:hAnsi="仿宋" w:eastAsia="仿宋" w:cs="仿宋"/>
          <w:b/>
          <w:bCs w:val="0"/>
          <w:color w:val="auto"/>
          <w:kern w:val="2"/>
          <w:sz w:val="24"/>
          <w:szCs w:val="24"/>
          <w:highlight w:val="none"/>
          <w:u w:val="single"/>
        </w:rPr>
        <w:t>面料成分、甲醛</w:t>
      </w:r>
      <w:r>
        <w:rPr>
          <w:rFonts w:hint="eastAsia" w:ascii="仿宋" w:hAnsi="仿宋" w:eastAsia="仿宋" w:cs="仿宋"/>
          <w:b/>
          <w:bCs w:val="0"/>
          <w:color w:val="auto"/>
          <w:sz w:val="24"/>
          <w:szCs w:val="24"/>
          <w:highlight w:val="none"/>
          <w:u w:val="single"/>
        </w:rPr>
        <w:t>含量</w:t>
      </w:r>
      <w:r>
        <w:rPr>
          <w:rFonts w:hint="eastAsia" w:ascii="仿宋" w:hAnsi="仿宋" w:eastAsia="仿宋" w:cs="仿宋"/>
          <w:b/>
          <w:bCs w:val="0"/>
          <w:color w:val="auto"/>
          <w:kern w:val="2"/>
          <w:sz w:val="24"/>
          <w:szCs w:val="24"/>
          <w:highlight w:val="none"/>
          <w:u w:val="single"/>
        </w:rPr>
        <w:t>、PH值、</w:t>
      </w:r>
      <w:r>
        <w:rPr>
          <w:rFonts w:hint="eastAsia" w:ascii="仿宋" w:hAnsi="仿宋" w:eastAsia="仿宋" w:cs="仿宋"/>
          <w:b/>
          <w:bCs w:val="0"/>
          <w:color w:val="auto"/>
          <w:sz w:val="24"/>
          <w:szCs w:val="24"/>
          <w:highlight w:val="none"/>
          <w:u w:val="single"/>
        </w:rPr>
        <w:t>起球、耐湿摩擦色牢度、耐酸汗渍色牢度、耐碱汗渍色牢度、耐皂洗色牢度、耐水色牢度、水洗后尺寸变化率、</w:t>
      </w:r>
      <w:r>
        <w:rPr>
          <w:rFonts w:hint="eastAsia" w:ascii="仿宋" w:hAnsi="仿宋" w:eastAsia="仿宋" w:cs="仿宋"/>
          <w:b/>
          <w:bCs w:val="0"/>
          <w:color w:val="auto"/>
          <w:kern w:val="2"/>
          <w:sz w:val="24"/>
          <w:szCs w:val="24"/>
          <w:highlight w:val="none"/>
          <w:u w:val="single"/>
        </w:rPr>
        <w:t>可分解致癌芳香胺染料、异味等指标。</w:t>
      </w:r>
      <w:bookmarkEnd w:id="116"/>
      <w:bookmarkEnd w:id="117"/>
    </w:p>
    <w:p w14:paraId="59B12E32">
      <w:pPr>
        <w:numPr>
          <w:ilvl w:val="0"/>
          <w:numId w:val="0"/>
        </w:numPr>
        <w:overflowPunct/>
        <w:spacing w:line="360" w:lineRule="auto"/>
        <w:ind w:firstLine="480" w:firstLineChars="200"/>
        <w:outlineLvl w:val="9"/>
        <w:rPr>
          <w:rFonts w:hint="eastAsia" w:ascii="仿宋" w:hAnsi="仿宋" w:eastAsia="仿宋" w:cs="仿宋"/>
          <w:b w:val="0"/>
          <w:bCs/>
          <w:color w:val="auto"/>
          <w:sz w:val="24"/>
          <w:highlight w:val="none"/>
          <w:u w:val="none"/>
          <w:lang w:val="en-US" w:eastAsia="zh-CN"/>
        </w:rPr>
      </w:pPr>
      <w:r>
        <w:rPr>
          <w:rFonts w:hint="eastAsia" w:ascii="仿宋" w:hAnsi="仿宋" w:eastAsia="仿宋" w:cs="仿宋"/>
          <w:b w:val="0"/>
          <w:bCs/>
          <w:color w:val="auto"/>
          <w:sz w:val="24"/>
          <w:szCs w:val="24"/>
          <w:highlight w:val="none"/>
          <w:lang w:val="en-US" w:eastAsia="zh-CN"/>
        </w:rPr>
        <w:t>如经验收不合格的，招标人有权立即终止合同不予支付货款，如因此造成的交货延误，给招标人造成不良影响或者损失的，招标人有权追究其违约责任。</w:t>
      </w:r>
      <w:r>
        <w:rPr>
          <w:rFonts w:hint="eastAsia" w:ascii="仿宋" w:hAnsi="仿宋" w:eastAsia="仿宋" w:cs="仿宋"/>
          <w:b w:val="0"/>
          <w:bCs/>
          <w:color w:val="auto"/>
          <w:sz w:val="24"/>
          <w:highlight w:val="none"/>
          <w:u w:val="none"/>
          <w:lang w:eastAsia="zh-CN"/>
        </w:rPr>
        <w:t>服装经检测合格的，进行统一发放。</w:t>
      </w:r>
      <w:r>
        <w:rPr>
          <w:rFonts w:hint="eastAsia" w:ascii="仿宋" w:hAnsi="仿宋" w:eastAsia="仿宋" w:cs="仿宋"/>
          <w:b w:val="0"/>
          <w:bCs/>
          <w:color w:val="auto"/>
          <w:sz w:val="24"/>
          <w:highlight w:val="none"/>
          <w:u w:val="none"/>
          <w:lang w:val="en-US" w:eastAsia="zh-CN"/>
        </w:rPr>
        <w:t xml:space="preserve">  </w:t>
      </w:r>
      <w:r>
        <w:rPr>
          <w:rFonts w:hint="eastAsia" w:ascii="仿宋" w:hAnsi="仿宋" w:eastAsia="仿宋" w:cs="仿宋"/>
          <w:b/>
          <w:bCs w:val="0"/>
          <w:color w:val="auto"/>
          <w:sz w:val="24"/>
          <w:highlight w:val="none"/>
          <w:u w:val="none"/>
          <w:lang w:val="en-US" w:eastAsia="zh-CN"/>
        </w:rPr>
        <w:t xml:space="preserve"> </w:t>
      </w:r>
      <w:r>
        <w:rPr>
          <w:rFonts w:hint="eastAsia" w:ascii="仿宋" w:hAnsi="仿宋" w:eastAsia="仿宋" w:cs="仿宋"/>
          <w:b w:val="0"/>
          <w:bCs/>
          <w:color w:val="auto"/>
          <w:sz w:val="24"/>
          <w:highlight w:val="none"/>
          <w:u w:val="none"/>
          <w:lang w:val="en-US" w:eastAsia="zh-CN"/>
        </w:rPr>
        <w:t xml:space="preserve">  </w:t>
      </w:r>
    </w:p>
    <w:p w14:paraId="1100AE80">
      <w:pPr>
        <w:numPr>
          <w:ilvl w:val="0"/>
          <w:numId w:val="0"/>
        </w:numPr>
        <w:overflowPunct/>
        <w:spacing w:line="360" w:lineRule="auto"/>
        <w:ind w:firstLine="480" w:firstLineChars="200"/>
        <w:outlineLvl w:val="9"/>
        <w:rPr>
          <w:rFonts w:hint="eastAsia" w:ascii="仿宋" w:hAnsi="仿宋" w:eastAsia="仿宋" w:cs="仿宋"/>
          <w:b w:val="0"/>
          <w:bCs/>
          <w:color w:val="auto"/>
          <w:kern w:val="2"/>
          <w:sz w:val="24"/>
          <w:szCs w:val="24"/>
          <w:highlight w:val="none"/>
          <w:u w:val="none"/>
        </w:rPr>
      </w:pPr>
      <w:bookmarkStart w:id="118" w:name="_Toc8841"/>
      <w:bookmarkStart w:id="119" w:name="_Toc682"/>
      <w:r>
        <w:rPr>
          <w:rFonts w:hint="eastAsia" w:ascii="仿宋" w:hAnsi="仿宋" w:eastAsia="仿宋" w:cs="仿宋"/>
          <w:b w:val="0"/>
          <w:bCs/>
          <w:color w:val="auto"/>
          <w:kern w:val="2"/>
          <w:sz w:val="24"/>
          <w:szCs w:val="24"/>
          <w:highlight w:val="none"/>
          <w:lang w:val="en-US" w:eastAsia="zh-CN" w:bidi="ar-SA"/>
        </w:rPr>
        <w:t>3.</w:t>
      </w:r>
      <w:r>
        <w:rPr>
          <w:rFonts w:hint="eastAsia" w:ascii="仿宋" w:hAnsi="仿宋" w:eastAsia="仿宋" w:cs="仿宋"/>
          <w:b w:val="0"/>
          <w:bCs/>
          <w:color w:val="auto"/>
          <w:sz w:val="24"/>
          <w:highlight w:val="none"/>
          <w:u w:val="none"/>
          <w:lang w:eastAsia="zh-CN"/>
        </w:rPr>
        <w:t>如果</w:t>
      </w:r>
      <w:r>
        <w:rPr>
          <w:rFonts w:hint="eastAsia" w:ascii="仿宋" w:hAnsi="仿宋" w:eastAsia="仿宋" w:cs="仿宋"/>
          <w:b w:val="0"/>
          <w:bCs/>
          <w:color w:val="auto"/>
          <w:kern w:val="2"/>
          <w:sz w:val="24"/>
          <w:szCs w:val="24"/>
          <w:highlight w:val="none"/>
          <w:u w:val="none"/>
          <w:lang w:val="en-US" w:eastAsia="zh-CN"/>
        </w:rPr>
        <w:t>中标人</w:t>
      </w:r>
      <w:r>
        <w:rPr>
          <w:rFonts w:hint="eastAsia" w:ascii="仿宋" w:hAnsi="仿宋" w:eastAsia="仿宋" w:cs="仿宋"/>
          <w:b w:val="0"/>
          <w:bCs/>
          <w:color w:val="auto"/>
          <w:kern w:val="2"/>
          <w:sz w:val="24"/>
          <w:szCs w:val="24"/>
          <w:highlight w:val="none"/>
          <w:u w:val="none"/>
        </w:rPr>
        <w:t>逾期</w:t>
      </w:r>
      <w:r>
        <w:rPr>
          <w:rFonts w:hint="eastAsia" w:ascii="仿宋" w:hAnsi="仿宋" w:eastAsia="仿宋" w:cs="仿宋"/>
          <w:b w:val="0"/>
          <w:bCs/>
          <w:color w:val="auto"/>
          <w:kern w:val="2"/>
          <w:sz w:val="24"/>
          <w:szCs w:val="24"/>
          <w:highlight w:val="none"/>
          <w:u w:val="none"/>
          <w:lang w:eastAsia="zh-CN"/>
        </w:rPr>
        <w:t>供货</w:t>
      </w:r>
      <w:r>
        <w:rPr>
          <w:rFonts w:hint="eastAsia" w:ascii="仿宋" w:hAnsi="仿宋" w:eastAsia="仿宋" w:cs="仿宋"/>
          <w:b w:val="0"/>
          <w:bCs/>
          <w:color w:val="auto"/>
          <w:kern w:val="2"/>
          <w:sz w:val="24"/>
          <w:szCs w:val="24"/>
          <w:highlight w:val="none"/>
          <w:u w:val="none"/>
        </w:rPr>
        <w:t>，每逾期—天，按货物合同总价的</w:t>
      </w:r>
      <w:r>
        <w:rPr>
          <w:rFonts w:hint="eastAsia" w:ascii="仿宋" w:hAnsi="仿宋" w:eastAsia="仿宋" w:cs="仿宋"/>
          <w:b w:val="0"/>
          <w:bCs/>
          <w:color w:val="auto"/>
          <w:kern w:val="2"/>
          <w:sz w:val="24"/>
          <w:szCs w:val="24"/>
          <w:highlight w:val="none"/>
          <w:u w:val="none"/>
          <w:lang w:val="en-US" w:eastAsia="zh-CN"/>
        </w:rPr>
        <w:t>1</w:t>
      </w:r>
      <w:r>
        <w:rPr>
          <w:rFonts w:hint="eastAsia" w:ascii="仿宋" w:hAnsi="仿宋" w:eastAsia="仿宋" w:cs="仿宋"/>
          <w:b w:val="0"/>
          <w:bCs/>
          <w:color w:val="auto"/>
          <w:kern w:val="2"/>
          <w:sz w:val="24"/>
          <w:szCs w:val="24"/>
          <w:highlight w:val="none"/>
          <w:u w:val="none"/>
        </w:rPr>
        <w:t>%支付违约金。最高限额为合同总金额的5%。一旦达到误期赔偿的最高限额，</w:t>
      </w:r>
      <w:r>
        <w:rPr>
          <w:rFonts w:hint="eastAsia" w:ascii="仿宋" w:hAnsi="仿宋" w:eastAsia="仿宋" w:cs="仿宋"/>
          <w:b w:val="0"/>
          <w:bCs/>
          <w:color w:val="auto"/>
          <w:kern w:val="2"/>
          <w:sz w:val="24"/>
          <w:szCs w:val="24"/>
          <w:highlight w:val="none"/>
          <w:u w:val="none"/>
          <w:lang w:val="en-US" w:eastAsia="zh-CN"/>
        </w:rPr>
        <w:t>招标人</w:t>
      </w:r>
      <w:r>
        <w:rPr>
          <w:rFonts w:hint="eastAsia" w:ascii="仿宋" w:hAnsi="仿宋" w:eastAsia="仿宋" w:cs="仿宋"/>
          <w:b w:val="0"/>
          <w:bCs/>
          <w:color w:val="auto"/>
          <w:kern w:val="2"/>
          <w:sz w:val="24"/>
          <w:szCs w:val="24"/>
          <w:highlight w:val="none"/>
          <w:u w:val="none"/>
        </w:rPr>
        <w:t>有权立即终止合同</w:t>
      </w:r>
      <w:r>
        <w:rPr>
          <w:rFonts w:hint="eastAsia" w:ascii="仿宋" w:hAnsi="仿宋" w:eastAsia="仿宋" w:cs="仿宋"/>
          <w:b w:val="0"/>
          <w:bCs/>
          <w:color w:val="auto"/>
          <w:kern w:val="2"/>
          <w:sz w:val="24"/>
          <w:szCs w:val="24"/>
          <w:highlight w:val="none"/>
          <w:u w:val="none"/>
          <w:lang w:eastAsia="zh-CN"/>
        </w:rPr>
        <w:t>，中标单位承担因此给甲方造成的一切损失</w:t>
      </w:r>
      <w:r>
        <w:rPr>
          <w:rFonts w:hint="eastAsia" w:ascii="仿宋" w:hAnsi="仿宋" w:eastAsia="仿宋" w:cs="仿宋"/>
          <w:b w:val="0"/>
          <w:bCs/>
          <w:color w:val="auto"/>
          <w:kern w:val="2"/>
          <w:sz w:val="24"/>
          <w:szCs w:val="24"/>
          <w:highlight w:val="none"/>
          <w:u w:val="none"/>
        </w:rPr>
        <w:t>。</w:t>
      </w:r>
      <w:bookmarkEnd w:id="118"/>
      <w:bookmarkEnd w:id="119"/>
    </w:p>
    <w:p w14:paraId="67272186">
      <w:pPr>
        <w:numPr>
          <w:ilvl w:val="0"/>
          <w:numId w:val="0"/>
        </w:numPr>
        <w:snapToGrid/>
        <w:spacing w:line="360" w:lineRule="auto"/>
        <w:ind w:firstLine="480" w:firstLineChars="200"/>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highlight w:val="none"/>
          <w:lang w:val="en-US" w:eastAsia="zh-CN"/>
        </w:rPr>
        <w:t>4.</w:t>
      </w:r>
      <w:r>
        <w:rPr>
          <w:rFonts w:hint="eastAsia" w:ascii="仿宋" w:hAnsi="仿宋" w:eastAsia="仿宋" w:cs="仿宋"/>
          <w:b w:val="0"/>
          <w:bCs/>
          <w:color w:val="auto"/>
          <w:sz w:val="24"/>
          <w:highlight w:val="none"/>
        </w:rPr>
        <w:t>质保期：</w:t>
      </w:r>
      <w:r>
        <w:rPr>
          <w:rFonts w:hint="eastAsia" w:ascii="仿宋" w:hAnsi="仿宋" w:eastAsia="仿宋" w:cs="仿宋"/>
          <w:b w:val="0"/>
          <w:bCs/>
          <w:color w:val="auto"/>
          <w:sz w:val="24"/>
          <w:szCs w:val="24"/>
          <w:highlight w:val="none"/>
        </w:rPr>
        <w:t>为服装验收合格</w:t>
      </w:r>
      <w:r>
        <w:rPr>
          <w:rFonts w:hint="eastAsia" w:ascii="仿宋" w:hAnsi="仿宋" w:eastAsia="仿宋" w:cs="仿宋"/>
          <w:b w:val="0"/>
          <w:bCs/>
          <w:color w:val="auto"/>
          <w:sz w:val="24"/>
          <w:highlight w:val="none"/>
          <w:u w:val="none"/>
          <w:lang w:eastAsia="zh-CN"/>
        </w:rPr>
        <w:t>统一发放</w:t>
      </w:r>
      <w:r>
        <w:rPr>
          <w:rFonts w:hint="eastAsia" w:ascii="仿宋" w:hAnsi="仿宋" w:eastAsia="仿宋" w:cs="仿宋"/>
          <w:b w:val="0"/>
          <w:bCs/>
          <w:color w:val="auto"/>
          <w:sz w:val="24"/>
          <w:szCs w:val="24"/>
          <w:highlight w:val="none"/>
        </w:rPr>
        <w:t>后</w:t>
      </w:r>
      <w:r>
        <w:rPr>
          <w:rFonts w:hint="eastAsia" w:ascii="仿宋" w:hAnsi="仿宋" w:eastAsia="仿宋" w:cs="仿宋"/>
          <w:b w:val="0"/>
          <w:bCs/>
          <w:color w:val="auto"/>
          <w:sz w:val="24"/>
          <w:szCs w:val="24"/>
          <w:highlight w:val="none"/>
          <w:lang w:val="en-US" w:eastAsia="zh-CN"/>
        </w:rPr>
        <w:t>12</w:t>
      </w:r>
      <w:r>
        <w:rPr>
          <w:rFonts w:hint="eastAsia" w:ascii="仿宋" w:hAnsi="仿宋" w:eastAsia="仿宋" w:cs="仿宋"/>
          <w:b w:val="0"/>
          <w:bCs/>
          <w:color w:val="auto"/>
          <w:sz w:val="24"/>
          <w:szCs w:val="24"/>
          <w:highlight w:val="none"/>
        </w:rPr>
        <w:t>个月，对非人为因素损坏的服装，承诺无条件负责更换。</w:t>
      </w:r>
    </w:p>
    <w:p w14:paraId="1062A2F4">
      <w:pPr>
        <w:pStyle w:val="3"/>
        <w:spacing w:before="60" w:after="60" w:line="360" w:lineRule="auto"/>
        <w:rPr>
          <w:rFonts w:hint="eastAsia" w:ascii="仿宋" w:hAnsi="仿宋" w:eastAsia="仿宋" w:cs="仿宋"/>
          <w:b/>
          <w:bCs w:val="0"/>
          <w:color w:val="auto"/>
          <w:sz w:val="32"/>
          <w:szCs w:val="32"/>
          <w:highlight w:val="none"/>
          <w:lang w:eastAsia="zh-CN"/>
        </w:rPr>
      </w:pPr>
      <w:r>
        <w:rPr>
          <w:rFonts w:hint="eastAsia" w:ascii="仿宋" w:hAnsi="仿宋" w:eastAsia="仿宋" w:cs="仿宋"/>
          <w:b/>
          <w:bCs w:val="0"/>
          <w:color w:val="auto"/>
          <w:sz w:val="32"/>
          <w:szCs w:val="32"/>
          <w:highlight w:val="none"/>
          <w:lang w:val="en-US" w:eastAsia="zh-CN"/>
        </w:rPr>
        <w:t>四</w:t>
      </w:r>
      <w:r>
        <w:rPr>
          <w:rFonts w:hint="eastAsia" w:ascii="仿宋" w:hAnsi="仿宋" w:eastAsia="仿宋" w:cs="仿宋"/>
          <w:b/>
          <w:bCs w:val="0"/>
          <w:color w:val="auto"/>
          <w:sz w:val="32"/>
          <w:szCs w:val="32"/>
          <w:highlight w:val="none"/>
          <w:lang w:eastAsia="zh-CN"/>
        </w:rPr>
        <w:t>、承包方式：</w:t>
      </w:r>
    </w:p>
    <w:p w14:paraId="56D62836">
      <w:pPr>
        <w:numPr>
          <w:ilvl w:val="0"/>
          <w:numId w:val="0"/>
        </w:numPr>
        <w:spacing w:line="360" w:lineRule="auto"/>
        <w:ind w:firstLine="480" w:firstLineChars="200"/>
        <w:outlineLvl w:val="9"/>
        <w:rPr>
          <w:rFonts w:hint="eastAsia" w:ascii="仿宋" w:hAnsi="仿宋" w:eastAsia="仿宋" w:cs="仿宋"/>
          <w:b w:val="0"/>
          <w:bCs/>
          <w:color w:val="auto"/>
          <w:sz w:val="24"/>
          <w:szCs w:val="24"/>
          <w:highlight w:val="none"/>
        </w:rPr>
      </w:pPr>
      <w:r>
        <w:rPr>
          <w:rFonts w:hint="eastAsia" w:ascii="仿宋" w:hAnsi="仿宋" w:eastAsia="仿宋" w:cs="仿宋"/>
          <w:b w:val="0"/>
          <w:bCs/>
          <w:color w:val="auto"/>
          <w:sz w:val="24"/>
          <w:szCs w:val="24"/>
          <w:highlight w:val="none"/>
          <w:lang w:val="en-US" w:eastAsia="zh-CN"/>
        </w:rPr>
        <w:t>固定综合单价，按实结算。</w:t>
      </w:r>
    </w:p>
    <w:p w14:paraId="66136C94">
      <w:pPr>
        <w:pStyle w:val="3"/>
        <w:spacing w:before="60" w:after="60" w:line="360" w:lineRule="auto"/>
        <w:rPr>
          <w:rFonts w:hint="eastAsia" w:ascii="仿宋" w:hAnsi="仿宋" w:eastAsia="仿宋" w:cs="仿宋"/>
          <w:b/>
          <w:bCs w:val="0"/>
          <w:color w:val="auto"/>
          <w:sz w:val="32"/>
          <w:szCs w:val="32"/>
          <w:highlight w:val="none"/>
          <w:lang w:eastAsia="zh-CN"/>
        </w:rPr>
      </w:pPr>
      <w:r>
        <w:rPr>
          <w:rFonts w:hint="eastAsia" w:ascii="仿宋" w:hAnsi="仿宋" w:eastAsia="仿宋" w:cs="仿宋"/>
          <w:b/>
          <w:bCs w:val="0"/>
          <w:color w:val="auto"/>
          <w:sz w:val="32"/>
          <w:szCs w:val="32"/>
          <w:highlight w:val="none"/>
          <w:lang w:val="en-US" w:eastAsia="zh-CN"/>
        </w:rPr>
        <w:t>五</w:t>
      </w:r>
      <w:r>
        <w:rPr>
          <w:rFonts w:hint="eastAsia" w:ascii="仿宋" w:hAnsi="仿宋" w:eastAsia="仿宋" w:cs="仿宋"/>
          <w:b/>
          <w:bCs w:val="0"/>
          <w:color w:val="auto"/>
          <w:sz w:val="32"/>
          <w:szCs w:val="32"/>
          <w:highlight w:val="none"/>
          <w:lang w:eastAsia="zh-CN"/>
        </w:rPr>
        <w:t>、</w:t>
      </w:r>
      <w:r>
        <w:rPr>
          <w:rFonts w:hint="eastAsia" w:ascii="仿宋" w:hAnsi="仿宋" w:eastAsia="仿宋" w:cs="仿宋"/>
          <w:b/>
          <w:bCs w:val="0"/>
          <w:color w:val="auto"/>
          <w:sz w:val="32"/>
          <w:szCs w:val="32"/>
          <w:highlight w:val="none"/>
        </w:rPr>
        <w:t>验收标准</w:t>
      </w:r>
      <w:r>
        <w:rPr>
          <w:rFonts w:hint="eastAsia" w:ascii="仿宋" w:hAnsi="仿宋" w:eastAsia="仿宋" w:cs="仿宋"/>
          <w:b/>
          <w:bCs w:val="0"/>
          <w:color w:val="auto"/>
          <w:sz w:val="32"/>
          <w:szCs w:val="32"/>
          <w:highlight w:val="none"/>
          <w:lang w:eastAsia="zh-CN"/>
        </w:rPr>
        <w:t>：</w:t>
      </w:r>
    </w:p>
    <w:p w14:paraId="61070DEF">
      <w:pPr>
        <w:numPr>
          <w:ilvl w:val="0"/>
          <w:numId w:val="0"/>
        </w:numPr>
        <w:tabs>
          <w:tab w:val="left" w:pos="312"/>
        </w:tabs>
        <w:spacing w:line="360" w:lineRule="auto"/>
        <w:ind w:firstLine="482" w:firstLineChars="200"/>
        <w:jc w:val="both"/>
        <w:rPr>
          <w:rFonts w:hint="eastAsia" w:ascii="仿宋" w:hAnsi="仿宋" w:eastAsia="仿宋" w:cs="仿宋"/>
          <w:b/>
          <w:bCs/>
          <w:color w:val="auto"/>
          <w:sz w:val="24"/>
          <w:szCs w:val="24"/>
          <w:highlight w:val="none"/>
          <w:lang w:val="en-US" w:eastAsia="zh-CN"/>
        </w:rPr>
      </w:pPr>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本次采购的服装必须是全新原装产品</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必须符合国家相关标准</w:t>
      </w:r>
      <w:r>
        <w:rPr>
          <w:rFonts w:hint="eastAsia" w:ascii="仿宋" w:hAnsi="仿宋" w:eastAsia="仿宋" w:cs="仿宋"/>
          <w:b/>
          <w:bCs/>
          <w:color w:val="auto"/>
          <w:sz w:val="24"/>
          <w:szCs w:val="24"/>
          <w:highlight w:val="none"/>
          <w:lang w:eastAsia="zh-CN"/>
        </w:rPr>
        <w:t>及本次采购项目的技术要求，检验依据</w:t>
      </w:r>
      <w:r>
        <w:rPr>
          <w:rFonts w:hint="eastAsia" w:ascii="仿宋" w:hAnsi="仿宋" w:eastAsia="仿宋" w:cs="仿宋"/>
          <w:b/>
          <w:bCs/>
          <w:color w:val="auto"/>
          <w:sz w:val="24"/>
          <w:szCs w:val="24"/>
          <w:highlight w:val="none"/>
          <w:lang w:val="en-US" w:eastAsia="zh-CN"/>
        </w:rPr>
        <w:t>GB 31701-2015《婴幼儿及儿童纺织产品安全技术规范》，GB/T 31888-2015《中小学生校服》，</w:t>
      </w:r>
      <w:r>
        <w:rPr>
          <w:rFonts w:hint="eastAsia" w:ascii="仿宋" w:hAnsi="仿宋" w:eastAsia="仿宋" w:cs="仿宋"/>
          <w:b/>
          <w:bCs/>
          <w:color w:val="auto"/>
          <w:sz w:val="24"/>
          <w:szCs w:val="24"/>
          <w:highlight w:val="none"/>
          <w:lang w:eastAsia="zh-CN"/>
        </w:rPr>
        <w:t>GB18401-2010《国家纺织产品基本安全技术规范》</w:t>
      </w:r>
      <w:r>
        <w:rPr>
          <w:rFonts w:hint="eastAsia" w:ascii="仿宋" w:hAnsi="仿宋" w:eastAsia="仿宋" w:cs="仿宋"/>
          <w:b/>
          <w:bCs/>
          <w:color w:val="auto"/>
          <w:sz w:val="24"/>
          <w:szCs w:val="24"/>
          <w:highlight w:val="none"/>
          <w:lang w:val="en-US" w:eastAsia="zh-CN"/>
        </w:rPr>
        <w:t>。</w:t>
      </w:r>
    </w:p>
    <w:p w14:paraId="6104ED09">
      <w:pPr>
        <w:numPr>
          <w:ilvl w:val="0"/>
          <w:numId w:val="0"/>
        </w:numPr>
        <w:tabs>
          <w:tab w:val="left" w:pos="312"/>
        </w:tabs>
        <w:spacing w:line="360" w:lineRule="auto"/>
        <w:ind w:firstLine="480" w:firstLineChars="200"/>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eastAsia="zh-CN"/>
        </w:rPr>
        <w:t>交货时，需要标明面辅料成分标识、洗涤标识、规格型号和校名标识等，</w:t>
      </w:r>
      <w:r>
        <w:rPr>
          <w:rFonts w:hint="eastAsia" w:ascii="仿宋" w:hAnsi="仿宋" w:eastAsia="仿宋" w:cs="仿宋"/>
          <w:b w:val="0"/>
          <w:bCs w:val="0"/>
          <w:color w:val="auto"/>
          <w:sz w:val="24"/>
          <w:szCs w:val="24"/>
          <w:highlight w:val="none"/>
          <w:lang w:val="en-US" w:eastAsia="zh-CN"/>
        </w:rPr>
        <w:t>招标人</w:t>
      </w:r>
      <w:r>
        <w:rPr>
          <w:rFonts w:hint="eastAsia" w:ascii="仿宋" w:hAnsi="仿宋" w:eastAsia="仿宋"/>
          <w:sz w:val="24"/>
          <w:highlight w:val="none"/>
        </w:rPr>
        <w:t>和家长代表按照前述产品参数、标书及相关承诺进行验收。</w:t>
      </w:r>
      <w:r>
        <w:rPr>
          <w:rFonts w:hint="eastAsia" w:ascii="仿宋" w:hAnsi="仿宋" w:eastAsia="仿宋" w:cs="仿宋"/>
          <w:b w:val="0"/>
          <w:bCs w:val="0"/>
          <w:color w:val="auto"/>
          <w:sz w:val="24"/>
          <w:szCs w:val="24"/>
          <w:highlight w:val="none"/>
        </w:rPr>
        <w:t>。</w:t>
      </w:r>
    </w:p>
    <w:p w14:paraId="03150967">
      <w:pPr>
        <w:spacing w:line="360" w:lineRule="auto"/>
        <w:ind w:firstLine="480" w:firstLineChars="200"/>
        <w:jc w:val="both"/>
        <w:rPr>
          <w:rFonts w:hint="eastAsia" w:ascii="仿宋" w:hAnsi="仿宋" w:eastAsia="仿宋" w:cs="仿宋"/>
          <w:b w:val="0"/>
          <w:bCs w:val="0"/>
          <w:color w:val="auto"/>
          <w:sz w:val="24"/>
          <w:szCs w:val="24"/>
          <w:highlight w:val="none"/>
          <w:lang w:eastAsia="zh-CN"/>
        </w:rPr>
      </w:pPr>
      <w:r>
        <w:rPr>
          <w:rFonts w:hint="eastAsia" w:ascii="仿宋" w:hAnsi="仿宋" w:eastAsia="仿宋" w:cs="仿宋"/>
          <w:b w:val="0"/>
          <w:bCs w:val="0"/>
          <w:color w:val="auto"/>
          <w:sz w:val="24"/>
          <w:szCs w:val="24"/>
          <w:highlight w:val="none"/>
          <w:lang w:val="en-US" w:eastAsia="zh-CN"/>
        </w:rPr>
        <w:t>3.</w:t>
      </w:r>
      <w:r>
        <w:rPr>
          <w:rFonts w:hint="eastAsia" w:ascii="仿宋" w:hAnsi="仿宋" w:eastAsia="仿宋" w:cs="仿宋"/>
          <w:b w:val="0"/>
          <w:bCs w:val="0"/>
          <w:color w:val="auto"/>
          <w:sz w:val="24"/>
          <w:szCs w:val="24"/>
          <w:highlight w:val="none"/>
          <w:lang w:eastAsia="zh-CN"/>
        </w:rPr>
        <w:t>中标单位</w:t>
      </w:r>
      <w:r>
        <w:rPr>
          <w:rFonts w:hint="eastAsia" w:ascii="仿宋" w:hAnsi="仿宋" w:eastAsia="仿宋" w:cs="仿宋"/>
          <w:b w:val="0"/>
          <w:bCs w:val="0"/>
          <w:color w:val="auto"/>
          <w:sz w:val="24"/>
          <w:szCs w:val="24"/>
          <w:highlight w:val="none"/>
        </w:rPr>
        <w:t>应保证</w:t>
      </w:r>
      <w:r>
        <w:rPr>
          <w:rFonts w:hint="eastAsia" w:ascii="仿宋" w:hAnsi="仿宋" w:eastAsia="仿宋" w:cs="仿宋"/>
          <w:b w:val="0"/>
          <w:bCs w:val="0"/>
          <w:color w:val="auto"/>
          <w:sz w:val="24"/>
          <w:szCs w:val="24"/>
          <w:highlight w:val="none"/>
          <w:lang w:eastAsia="zh-CN"/>
        </w:rPr>
        <w:t>招标人</w:t>
      </w:r>
      <w:r>
        <w:rPr>
          <w:rFonts w:hint="eastAsia" w:ascii="仿宋" w:hAnsi="仿宋" w:eastAsia="仿宋" w:cs="仿宋"/>
          <w:b w:val="0"/>
          <w:bCs w:val="0"/>
          <w:color w:val="auto"/>
          <w:sz w:val="24"/>
          <w:szCs w:val="24"/>
          <w:highlight w:val="none"/>
        </w:rPr>
        <w:t>在使用该项目货物或其任何一部分时不受第三方提出侵犯其专利权、版权、商标权和工业设计权等知识产权的起诉。一旦出现侵权，一律由</w:t>
      </w:r>
      <w:r>
        <w:rPr>
          <w:rFonts w:hint="eastAsia" w:ascii="仿宋" w:hAnsi="仿宋" w:eastAsia="仿宋" w:cs="仿宋"/>
          <w:b w:val="0"/>
          <w:bCs w:val="0"/>
          <w:color w:val="auto"/>
          <w:sz w:val="24"/>
          <w:szCs w:val="24"/>
          <w:highlight w:val="none"/>
          <w:lang w:eastAsia="zh-CN"/>
        </w:rPr>
        <w:t>中标单位</w:t>
      </w:r>
      <w:r>
        <w:rPr>
          <w:rFonts w:hint="eastAsia" w:ascii="仿宋" w:hAnsi="仿宋" w:eastAsia="仿宋" w:cs="仿宋"/>
          <w:b w:val="0"/>
          <w:bCs w:val="0"/>
          <w:color w:val="auto"/>
          <w:sz w:val="24"/>
          <w:szCs w:val="24"/>
          <w:highlight w:val="none"/>
        </w:rPr>
        <w:t>承担全部责任</w:t>
      </w:r>
      <w:r>
        <w:rPr>
          <w:rFonts w:hint="eastAsia" w:ascii="仿宋" w:hAnsi="仿宋" w:eastAsia="仿宋" w:cs="仿宋"/>
          <w:b w:val="0"/>
          <w:bCs w:val="0"/>
          <w:color w:val="auto"/>
          <w:sz w:val="24"/>
          <w:szCs w:val="24"/>
          <w:highlight w:val="none"/>
          <w:lang w:val="en-US" w:eastAsia="zh-CN"/>
        </w:rPr>
        <w:t>。</w:t>
      </w:r>
    </w:p>
    <w:p w14:paraId="115FEF88">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4.校服</w:t>
      </w:r>
      <w:r>
        <w:rPr>
          <w:rFonts w:hint="eastAsia" w:ascii="仿宋" w:hAnsi="仿宋" w:eastAsia="仿宋" w:cs="仿宋"/>
          <w:color w:val="auto"/>
          <w:sz w:val="24"/>
          <w:szCs w:val="24"/>
          <w:highlight w:val="none"/>
          <w:lang w:eastAsia="zh-CN"/>
        </w:rPr>
        <w:t>发放</w:t>
      </w:r>
      <w:r>
        <w:rPr>
          <w:rFonts w:hint="eastAsia" w:ascii="仿宋" w:hAnsi="仿宋" w:eastAsia="仿宋" w:cs="仿宋"/>
          <w:color w:val="auto"/>
          <w:sz w:val="24"/>
          <w:szCs w:val="24"/>
          <w:highlight w:val="none"/>
        </w:rPr>
        <w:t>后，由</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招标人</w:t>
      </w:r>
      <w:r>
        <w:rPr>
          <w:rFonts w:hint="eastAsia" w:ascii="仿宋" w:hAnsi="仿宋" w:eastAsia="仿宋" w:cs="仿宋"/>
          <w:color w:val="auto"/>
          <w:sz w:val="24"/>
          <w:szCs w:val="24"/>
          <w:highlight w:val="none"/>
        </w:rPr>
        <w:t>共同签字</w:t>
      </w:r>
      <w:r>
        <w:rPr>
          <w:rFonts w:hint="eastAsia" w:ascii="仿宋" w:hAnsi="仿宋" w:eastAsia="仿宋" w:cs="仿宋"/>
          <w:color w:val="auto"/>
          <w:sz w:val="24"/>
          <w:szCs w:val="24"/>
          <w:highlight w:val="none"/>
          <w:lang w:eastAsia="zh-CN"/>
        </w:rPr>
        <w:t>确认</w:t>
      </w:r>
      <w:r>
        <w:rPr>
          <w:rFonts w:hint="eastAsia" w:ascii="仿宋" w:hAnsi="仿宋" w:eastAsia="仿宋" w:cs="仿宋"/>
          <w:color w:val="auto"/>
          <w:sz w:val="24"/>
          <w:szCs w:val="24"/>
          <w:highlight w:val="none"/>
        </w:rPr>
        <w:t>，在此期间如发现货物有质量问题，</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应无条件</w:t>
      </w:r>
      <w:r>
        <w:rPr>
          <w:rFonts w:hint="eastAsia" w:ascii="仿宋" w:hAnsi="仿宋" w:eastAsia="仿宋" w:cs="仿宋"/>
          <w:color w:val="auto"/>
          <w:sz w:val="24"/>
          <w:szCs w:val="24"/>
          <w:highlight w:val="none"/>
          <w:lang w:eastAsia="zh-CN"/>
        </w:rPr>
        <w:t>退</w:t>
      </w:r>
      <w:r>
        <w:rPr>
          <w:rFonts w:hint="eastAsia" w:ascii="仿宋" w:hAnsi="仿宋" w:eastAsia="仿宋" w:cs="仿宋"/>
          <w:color w:val="auto"/>
          <w:sz w:val="24"/>
          <w:szCs w:val="24"/>
          <w:highlight w:val="none"/>
        </w:rPr>
        <w:t>换货物。</w:t>
      </w:r>
    </w:p>
    <w:p w14:paraId="5D53EC97">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在用户现场进行最终验收所发生的一切费用自行承担。</w:t>
      </w:r>
    </w:p>
    <w:p w14:paraId="75AA58B0">
      <w:pPr>
        <w:pStyle w:val="3"/>
        <w:spacing w:before="60" w:after="60" w:line="360" w:lineRule="auto"/>
        <w:rPr>
          <w:rFonts w:hint="eastAsia" w:ascii="仿宋" w:hAnsi="仿宋" w:eastAsia="仿宋" w:cs="仿宋"/>
          <w:b/>
          <w:bCs w:val="0"/>
          <w:color w:val="auto"/>
          <w:sz w:val="32"/>
          <w:szCs w:val="32"/>
          <w:highlight w:val="none"/>
        </w:rPr>
      </w:pPr>
      <w:bookmarkStart w:id="120" w:name="_Toc9097"/>
      <w:bookmarkStart w:id="121" w:name="_Toc8499"/>
      <w:r>
        <w:rPr>
          <w:rFonts w:hint="eastAsia" w:ascii="仿宋" w:hAnsi="仿宋" w:eastAsia="仿宋" w:cs="仿宋"/>
          <w:b/>
          <w:bCs w:val="0"/>
          <w:color w:val="auto"/>
          <w:sz w:val="32"/>
          <w:szCs w:val="32"/>
          <w:highlight w:val="none"/>
          <w:lang w:val="en-US" w:eastAsia="zh-CN"/>
        </w:rPr>
        <w:t>六</w:t>
      </w:r>
      <w:r>
        <w:rPr>
          <w:rFonts w:hint="eastAsia" w:ascii="仿宋" w:hAnsi="仿宋" w:eastAsia="仿宋" w:cs="仿宋"/>
          <w:b/>
          <w:bCs w:val="0"/>
          <w:color w:val="auto"/>
          <w:sz w:val="32"/>
          <w:szCs w:val="32"/>
          <w:highlight w:val="none"/>
        </w:rPr>
        <w:t>、知识产权</w:t>
      </w:r>
      <w:bookmarkEnd w:id="120"/>
      <w:bookmarkEnd w:id="121"/>
    </w:p>
    <w:p w14:paraId="1B77DEFB">
      <w:pPr>
        <w:pStyle w:val="32"/>
        <w:spacing w:line="360" w:lineRule="auto"/>
        <w:ind w:firstLine="480" w:firstLineChars="200"/>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中标单位应保证招标人免除且中标单位承担由于招标人在其本国使用该产品而引起第三方提出的侵犯专利权、商标权的起诉、行动、行政程序索赔、请求等以及需方为此而产生的损失和损害、费用和支出（包括律师费）。</w:t>
      </w:r>
    </w:p>
    <w:p w14:paraId="05519710">
      <w:pPr>
        <w:pStyle w:val="3"/>
        <w:spacing w:before="60" w:after="60" w:line="360" w:lineRule="auto"/>
        <w:rPr>
          <w:rFonts w:hint="eastAsia" w:ascii="仿宋" w:hAnsi="仿宋" w:eastAsia="仿宋" w:cs="仿宋"/>
          <w:b/>
          <w:bCs w:val="0"/>
          <w:color w:val="auto"/>
          <w:sz w:val="32"/>
          <w:szCs w:val="32"/>
          <w:highlight w:val="none"/>
          <w:lang w:eastAsia="zh-CN"/>
        </w:rPr>
      </w:pPr>
      <w:bookmarkStart w:id="122" w:name="_Toc15053"/>
      <w:bookmarkStart w:id="123" w:name="_Toc8548"/>
      <w:bookmarkStart w:id="124" w:name="_Toc24608"/>
      <w:bookmarkStart w:id="125" w:name="_Toc820"/>
      <w:r>
        <w:rPr>
          <w:rFonts w:hint="eastAsia" w:ascii="仿宋" w:hAnsi="仿宋" w:eastAsia="仿宋" w:cs="仿宋"/>
          <w:b/>
          <w:bCs w:val="0"/>
          <w:color w:val="auto"/>
          <w:sz w:val="32"/>
          <w:szCs w:val="32"/>
          <w:highlight w:val="none"/>
          <w:lang w:val="en-US" w:eastAsia="zh-CN"/>
        </w:rPr>
        <w:t>七</w:t>
      </w:r>
      <w:r>
        <w:rPr>
          <w:rFonts w:hint="eastAsia" w:ascii="仿宋" w:hAnsi="仿宋" w:eastAsia="仿宋" w:cs="仿宋"/>
          <w:b/>
          <w:bCs w:val="0"/>
          <w:color w:val="auto"/>
          <w:sz w:val="32"/>
          <w:szCs w:val="32"/>
          <w:highlight w:val="none"/>
        </w:rPr>
        <w:t>、售后服务</w:t>
      </w:r>
      <w:bookmarkEnd w:id="122"/>
      <w:bookmarkEnd w:id="123"/>
      <w:r>
        <w:rPr>
          <w:rFonts w:hint="eastAsia" w:ascii="仿宋" w:hAnsi="仿宋" w:eastAsia="仿宋" w:cs="仿宋"/>
          <w:b/>
          <w:bCs w:val="0"/>
          <w:color w:val="auto"/>
          <w:sz w:val="32"/>
          <w:szCs w:val="32"/>
          <w:highlight w:val="none"/>
          <w:lang w:eastAsia="zh-CN"/>
        </w:rPr>
        <w:t>：</w:t>
      </w:r>
      <w:bookmarkEnd w:id="124"/>
      <w:bookmarkEnd w:id="125"/>
    </w:p>
    <w:p w14:paraId="6F2A712E">
      <w:pPr>
        <w:pStyle w:val="629"/>
        <w:spacing w:before="0" w:after="0" w:line="360" w:lineRule="auto"/>
        <w:ind w:left="0" w:firstLine="480" w:firstLineChars="200"/>
        <w:rPr>
          <w:rFonts w:hint="eastAsia" w:ascii="仿宋" w:hAnsi="仿宋" w:eastAsia="仿宋" w:cs="仿宋"/>
          <w:bCs/>
          <w:color w:val="auto"/>
          <w:kern w:val="2"/>
          <w:sz w:val="24"/>
          <w:szCs w:val="24"/>
          <w:highlight w:val="none"/>
        </w:rPr>
      </w:pPr>
      <w:r>
        <w:rPr>
          <w:rFonts w:hint="eastAsia" w:ascii="仿宋" w:hAnsi="仿宋" w:eastAsia="仿宋" w:cs="仿宋"/>
          <w:bCs/>
          <w:iCs/>
          <w:color w:val="auto"/>
          <w:kern w:val="2"/>
          <w:sz w:val="24"/>
          <w:szCs w:val="24"/>
          <w:highlight w:val="none"/>
          <w:lang w:eastAsia="zh-CN"/>
        </w:rPr>
        <w:t>1</w:t>
      </w:r>
      <w:r>
        <w:rPr>
          <w:rFonts w:hint="eastAsia" w:ascii="仿宋" w:hAnsi="仿宋" w:eastAsia="仿宋" w:cs="仿宋"/>
          <w:bCs/>
          <w:iCs/>
          <w:color w:val="auto"/>
          <w:kern w:val="2"/>
          <w:sz w:val="24"/>
          <w:szCs w:val="24"/>
          <w:highlight w:val="none"/>
          <w:lang w:val="en-US" w:eastAsia="zh-CN"/>
        </w:rPr>
        <w:t>.</w:t>
      </w:r>
      <w:r>
        <w:rPr>
          <w:rFonts w:hint="eastAsia" w:ascii="仿宋" w:hAnsi="仿宋" w:eastAsia="仿宋" w:cs="仿宋"/>
          <w:bCs/>
          <w:color w:val="auto"/>
          <w:kern w:val="2"/>
          <w:sz w:val="24"/>
          <w:szCs w:val="24"/>
          <w:highlight w:val="none"/>
        </w:rPr>
        <w:t>在</w:t>
      </w:r>
      <w:r>
        <w:rPr>
          <w:rFonts w:hint="eastAsia" w:ascii="仿宋" w:hAnsi="仿宋" w:eastAsia="仿宋" w:cs="仿宋"/>
          <w:bCs/>
          <w:color w:val="auto"/>
          <w:kern w:val="2"/>
          <w:sz w:val="24"/>
          <w:szCs w:val="24"/>
          <w:highlight w:val="none"/>
          <w:lang w:eastAsia="zh-CN"/>
        </w:rPr>
        <w:t>校服发放</w:t>
      </w:r>
      <w:r>
        <w:rPr>
          <w:rFonts w:hint="eastAsia" w:ascii="仿宋" w:hAnsi="仿宋" w:eastAsia="仿宋" w:cs="仿宋"/>
          <w:bCs/>
          <w:color w:val="auto"/>
          <w:kern w:val="2"/>
          <w:sz w:val="24"/>
          <w:szCs w:val="24"/>
          <w:highlight w:val="none"/>
        </w:rPr>
        <w:t>后，</w:t>
      </w:r>
      <w:r>
        <w:rPr>
          <w:rFonts w:hint="eastAsia" w:ascii="仿宋" w:hAnsi="仿宋" w:eastAsia="仿宋" w:cs="仿宋"/>
          <w:bCs/>
          <w:color w:val="auto"/>
          <w:kern w:val="2"/>
          <w:sz w:val="24"/>
          <w:szCs w:val="24"/>
          <w:highlight w:val="none"/>
          <w:lang w:eastAsia="zh-CN"/>
        </w:rPr>
        <w:t>中标单位</w:t>
      </w:r>
      <w:r>
        <w:rPr>
          <w:rFonts w:hint="eastAsia" w:ascii="仿宋" w:hAnsi="仿宋" w:eastAsia="仿宋" w:cs="仿宋"/>
          <w:bCs/>
          <w:color w:val="auto"/>
          <w:kern w:val="2"/>
          <w:sz w:val="24"/>
          <w:szCs w:val="24"/>
          <w:highlight w:val="none"/>
        </w:rPr>
        <w:t>应进行售后跟踪，出现质量问题，必须在24小时内解决或提供解决方案。</w:t>
      </w:r>
    </w:p>
    <w:p w14:paraId="0E80A9C9">
      <w:pPr>
        <w:numPr>
          <w:ilvl w:val="0"/>
          <w:numId w:val="0"/>
        </w:numPr>
        <w:tabs>
          <w:tab w:val="left" w:pos="900"/>
        </w:tabs>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bCs/>
          <w:iCs/>
          <w:color w:val="auto"/>
          <w:kern w:val="2"/>
          <w:sz w:val="24"/>
          <w:szCs w:val="24"/>
          <w:highlight w:val="none"/>
          <w:lang w:eastAsia="zh-CN"/>
        </w:rPr>
        <w:t>2</w:t>
      </w:r>
      <w:r>
        <w:rPr>
          <w:rFonts w:hint="eastAsia" w:ascii="仿宋" w:hAnsi="仿宋" w:eastAsia="仿宋" w:cs="仿宋"/>
          <w:bCs/>
          <w:iCs/>
          <w:color w:val="auto"/>
          <w:kern w:val="2"/>
          <w:sz w:val="24"/>
          <w:szCs w:val="24"/>
          <w:highlight w:val="none"/>
          <w:lang w:val="en-US" w:eastAsia="zh-CN"/>
        </w:rPr>
        <w:t>.</w:t>
      </w:r>
      <w:r>
        <w:rPr>
          <w:rFonts w:hint="eastAsia" w:ascii="仿宋" w:hAnsi="仿宋" w:eastAsia="仿宋" w:cs="仿宋"/>
          <w:bCs/>
          <w:color w:val="auto"/>
          <w:kern w:val="2"/>
          <w:sz w:val="24"/>
          <w:szCs w:val="24"/>
          <w:highlight w:val="none"/>
          <w:lang w:eastAsia="zh-CN"/>
        </w:rPr>
        <w:t>中标单位</w:t>
      </w:r>
      <w:r>
        <w:rPr>
          <w:rFonts w:hint="eastAsia" w:ascii="仿宋" w:hAnsi="仿宋" w:eastAsia="仿宋" w:cs="仿宋"/>
          <w:bCs/>
          <w:color w:val="auto"/>
          <w:kern w:val="2"/>
          <w:sz w:val="24"/>
          <w:szCs w:val="24"/>
          <w:highlight w:val="none"/>
        </w:rPr>
        <w:t>应准备一定量的库存，如果临时需要增加应在最短时间内及时补单</w:t>
      </w:r>
      <w:r>
        <w:rPr>
          <w:rFonts w:hint="eastAsia" w:ascii="仿宋" w:hAnsi="仿宋" w:eastAsia="仿宋" w:cs="仿宋"/>
          <w:bCs/>
          <w:color w:val="auto"/>
          <w:kern w:val="2"/>
          <w:sz w:val="24"/>
          <w:szCs w:val="24"/>
          <w:highlight w:val="none"/>
          <w:lang w:eastAsia="zh-CN"/>
        </w:rPr>
        <w:t>，</w:t>
      </w:r>
      <w:r>
        <w:rPr>
          <w:rFonts w:hint="eastAsia" w:ascii="仿宋" w:hAnsi="仿宋" w:eastAsia="仿宋" w:cs="仿宋"/>
          <w:bCs/>
          <w:color w:val="auto"/>
          <w:kern w:val="2"/>
          <w:sz w:val="24"/>
          <w:szCs w:val="24"/>
          <w:highlight w:val="none"/>
          <w:lang w:val="en-US" w:eastAsia="zh-CN"/>
        </w:rPr>
        <w:t>如有小批量服装尺寸不符需要调换的，中标单位须在一周内响应并调换完毕，如有大批量服务尺寸不合适需要调换的，经协商一致可适当延期</w:t>
      </w:r>
      <w:r>
        <w:rPr>
          <w:rFonts w:hint="eastAsia" w:ascii="仿宋" w:hAnsi="仿宋" w:eastAsia="仿宋" w:cs="仿宋"/>
          <w:bCs/>
          <w:color w:val="auto"/>
          <w:kern w:val="2"/>
          <w:sz w:val="24"/>
          <w:szCs w:val="24"/>
          <w:highlight w:val="none"/>
        </w:rPr>
        <w:t>。</w:t>
      </w:r>
    </w:p>
    <w:p w14:paraId="60796F45">
      <w:pPr>
        <w:pStyle w:val="3"/>
        <w:spacing w:before="60" w:after="60" w:line="360" w:lineRule="auto"/>
        <w:rPr>
          <w:rFonts w:hint="eastAsia" w:ascii="仿宋" w:hAnsi="仿宋" w:eastAsia="仿宋" w:cs="仿宋"/>
          <w:b/>
          <w:bCs w:val="0"/>
          <w:color w:val="auto"/>
          <w:sz w:val="32"/>
          <w:szCs w:val="32"/>
          <w:highlight w:val="none"/>
          <w:lang w:val="en-US" w:eastAsia="zh-CN"/>
        </w:rPr>
      </w:pPr>
      <w:r>
        <w:rPr>
          <w:rFonts w:hint="eastAsia" w:ascii="仿宋" w:hAnsi="仿宋" w:eastAsia="仿宋" w:cs="仿宋"/>
          <w:b/>
          <w:bCs w:val="0"/>
          <w:color w:val="auto"/>
          <w:sz w:val="32"/>
          <w:szCs w:val="32"/>
          <w:highlight w:val="none"/>
          <w:lang w:val="en-US" w:eastAsia="zh-CN"/>
        </w:rPr>
        <w:t>八、服务期：</w:t>
      </w:r>
    </w:p>
    <w:p w14:paraId="6DA9D1F2">
      <w:pPr>
        <w:spacing w:line="360" w:lineRule="auto"/>
        <w:ind w:firstLine="960" w:firstLineChars="400"/>
        <w:jc w:val="left"/>
        <w:rPr>
          <w:rStyle w:val="60"/>
          <w:rFonts w:hint="eastAsia" w:ascii="仿宋" w:hAnsi="仿宋" w:eastAsia="仿宋" w:cs="仿宋"/>
          <w:b w:val="0"/>
          <w:bCs w:val="0"/>
          <w:color w:val="000000" w:themeColor="text1"/>
          <w:sz w:val="24"/>
          <w:szCs w:val="24"/>
          <w:highlight w:val="none"/>
          <w:lang w:eastAsia="zh-CN"/>
          <w14:textFill>
            <w14:solidFill>
              <w14:schemeClr w14:val="tx1"/>
            </w14:solidFill>
          </w14:textFill>
        </w:rPr>
      </w:pPr>
      <w:r>
        <w:rPr>
          <w:rStyle w:val="60"/>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贰年，合同一年一签。一年合同期满后经招标人考核合格后可续签下一年合同。考核不合格的，终止合同不再续签（合同期内价格保持一致）。其中冬装须在12月25号之前完成生产任务，并按要求将货物送达招标人指定的地点，其他种类根据季节及招标人具体要求按实际供货</w:t>
      </w:r>
      <w:r>
        <w:rPr>
          <w:rStyle w:val="60"/>
          <w:rFonts w:hint="eastAsia" w:ascii="仿宋" w:hAnsi="仿宋" w:eastAsia="仿宋" w:cs="仿宋"/>
          <w:b w:val="0"/>
          <w:bCs w:val="0"/>
          <w:color w:val="000000" w:themeColor="text1"/>
          <w:sz w:val="24"/>
          <w:szCs w:val="24"/>
          <w:highlight w:val="none"/>
          <w:lang w:eastAsia="zh-CN"/>
          <w14:textFill>
            <w14:solidFill>
              <w14:schemeClr w14:val="tx1"/>
            </w14:solidFill>
          </w14:textFill>
        </w:rPr>
        <w:t>。</w:t>
      </w:r>
    </w:p>
    <w:p w14:paraId="2F521D60">
      <w:pPr>
        <w:pStyle w:val="3"/>
        <w:spacing w:before="60" w:after="60" w:line="360" w:lineRule="auto"/>
        <w:ind w:firstLine="0" w:firstLineChars="0"/>
        <w:rPr>
          <w:rFonts w:hint="eastAsia" w:ascii="仿宋" w:hAnsi="仿宋" w:eastAsia="仿宋" w:cs="仿宋"/>
          <w:b/>
          <w:bCs w:val="0"/>
          <w:color w:val="auto"/>
          <w:sz w:val="32"/>
          <w:szCs w:val="32"/>
          <w:highlight w:val="none"/>
          <w:lang w:eastAsia="zh-CN"/>
        </w:rPr>
      </w:pPr>
      <w:r>
        <w:rPr>
          <w:rFonts w:hint="eastAsia" w:ascii="仿宋" w:hAnsi="仿宋" w:eastAsia="仿宋" w:cs="仿宋"/>
          <w:b/>
          <w:bCs w:val="0"/>
          <w:color w:val="auto"/>
          <w:sz w:val="32"/>
          <w:szCs w:val="32"/>
          <w:highlight w:val="none"/>
          <w:lang w:val="en-US" w:eastAsia="zh-CN"/>
        </w:rPr>
        <w:t>九、</w:t>
      </w:r>
      <w:r>
        <w:rPr>
          <w:rFonts w:hint="eastAsia" w:ascii="仿宋" w:hAnsi="仿宋" w:eastAsia="仿宋" w:cs="仿宋"/>
          <w:b/>
          <w:bCs w:val="0"/>
          <w:color w:val="auto"/>
          <w:sz w:val="32"/>
          <w:szCs w:val="32"/>
          <w:highlight w:val="none"/>
        </w:rPr>
        <w:t>付款方式</w:t>
      </w:r>
      <w:r>
        <w:rPr>
          <w:rFonts w:hint="eastAsia" w:ascii="仿宋" w:hAnsi="仿宋" w:eastAsia="仿宋" w:cs="仿宋"/>
          <w:b/>
          <w:bCs w:val="0"/>
          <w:color w:val="auto"/>
          <w:sz w:val="32"/>
          <w:szCs w:val="32"/>
          <w:highlight w:val="none"/>
          <w:lang w:eastAsia="zh-CN"/>
        </w:rPr>
        <w:t>：</w:t>
      </w:r>
    </w:p>
    <w:p w14:paraId="622F882A">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eastAsia="zh-CN"/>
        </w:rPr>
        <w:t>合同签订后，</w:t>
      </w:r>
      <w:r>
        <w:rPr>
          <w:rFonts w:hint="eastAsia" w:ascii="仿宋" w:hAnsi="仿宋" w:eastAsia="仿宋" w:cs="仿宋"/>
          <w:color w:val="auto"/>
          <w:sz w:val="24"/>
          <w:szCs w:val="24"/>
          <w:highlight w:val="none"/>
          <w:lang w:val="en-US" w:eastAsia="zh-CN"/>
        </w:rPr>
        <w:t>中标单位</w:t>
      </w:r>
      <w:r>
        <w:rPr>
          <w:rFonts w:hint="eastAsia" w:ascii="仿宋" w:hAnsi="仿宋" w:eastAsia="仿宋" w:cs="仿宋"/>
          <w:color w:val="auto"/>
          <w:sz w:val="24"/>
          <w:szCs w:val="24"/>
          <w:highlight w:val="none"/>
          <w:lang w:eastAsia="zh-CN"/>
        </w:rPr>
        <w:t>按</w:t>
      </w:r>
      <w:r>
        <w:rPr>
          <w:rFonts w:hint="eastAsia" w:ascii="仿宋" w:hAnsi="仿宋" w:eastAsia="仿宋" w:cs="仿宋"/>
          <w:color w:val="auto"/>
          <w:sz w:val="24"/>
          <w:szCs w:val="24"/>
          <w:highlight w:val="none"/>
          <w:lang w:val="en-US" w:eastAsia="zh-CN"/>
        </w:rPr>
        <w:t>招标人统计的实际数量</w:t>
      </w:r>
      <w:r>
        <w:rPr>
          <w:rFonts w:hint="eastAsia" w:ascii="仿宋" w:hAnsi="仿宋" w:eastAsia="仿宋" w:cs="仿宋"/>
          <w:color w:val="auto"/>
          <w:sz w:val="24"/>
          <w:szCs w:val="24"/>
          <w:highlight w:val="none"/>
          <w:lang w:eastAsia="zh-CN"/>
        </w:rPr>
        <w:t>要求供货，并</w:t>
      </w:r>
      <w:r>
        <w:rPr>
          <w:rFonts w:hint="eastAsia" w:ascii="仿宋" w:hAnsi="仿宋" w:eastAsia="仿宋" w:cs="仿宋"/>
          <w:color w:val="auto"/>
          <w:sz w:val="24"/>
          <w:szCs w:val="24"/>
          <w:highlight w:val="none"/>
        </w:rPr>
        <w:t>且经</w:t>
      </w:r>
      <w:r>
        <w:rPr>
          <w:rFonts w:hint="eastAsia" w:ascii="仿宋" w:hAnsi="仿宋" w:eastAsia="仿宋" w:cs="仿宋"/>
          <w:color w:val="auto"/>
          <w:sz w:val="24"/>
          <w:szCs w:val="24"/>
          <w:highlight w:val="none"/>
          <w:lang w:eastAsia="zh-CN"/>
        </w:rPr>
        <w:t>纤维检验所检测合格，经双方清点、检查，符合发货要求后发放；每次结算时按实际供货量乘以单价的总金额结算。款项支付时，</w:t>
      </w:r>
      <w:r>
        <w:rPr>
          <w:rFonts w:hint="eastAsia" w:ascii="仿宋" w:hAnsi="仿宋" w:eastAsia="仿宋" w:cs="仿宋"/>
          <w:color w:val="auto"/>
          <w:sz w:val="24"/>
          <w:szCs w:val="24"/>
          <w:highlight w:val="none"/>
          <w:lang w:val="en-US" w:eastAsia="zh-CN"/>
        </w:rPr>
        <w:t>中标单位</w:t>
      </w:r>
      <w:r>
        <w:rPr>
          <w:rFonts w:hint="eastAsia" w:ascii="仿宋" w:hAnsi="仿宋" w:eastAsia="仿宋" w:cs="仿宋"/>
          <w:color w:val="auto"/>
          <w:sz w:val="24"/>
          <w:szCs w:val="24"/>
          <w:highlight w:val="none"/>
          <w:lang w:eastAsia="zh-CN"/>
        </w:rPr>
        <w:t>应向</w:t>
      </w:r>
      <w:r>
        <w:rPr>
          <w:rFonts w:hint="eastAsia" w:ascii="仿宋" w:hAnsi="仿宋" w:eastAsia="仿宋" w:cs="仿宋"/>
          <w:color w:val="auto"/>
          <w:sz w:val="24"/>
          <w:szCs w:val="24"/>
          <w:highlight w:val="none"/>
          <w:lang w:val="en-US" w:eastAsia="zh-CN"/>
        </w:rPr>
        <w:t>招标人</w:t>
      </w:r>
      <w:r>
        <w:rPr>
          <w:rFonts w:hint="eastAsia" w:ascii="仿宋" w:hAnsi="仿宋" w:eastAsia="仿宋" w:cs="仿宋"/>
          <w:color w:val="auto"/>
          <w:sz w:val="24"/>
          <w:szCs w:val="24"/>
          <w:highlight w:val="none"/>
          <w:lang w:eastAsia="zh-CN"/>
        </w:rPr>
        <w:t>提供相应金额的正式发票，核实无误后</w:t>
      </w:r>
      <w:r>
        <w:rPr>
          <w:rFonts w:hint="eastAsia" w:ascii="仿宋" w:hAnsi="仿宋" w:eastAsia="仿宋" w:cs="仿宋"/>
          <w:color w:val="auto"/>
          <w:sz w:val="24"/>
          <w:szCs w:val="24"/>
          <w:highlight w:val="none"/>
          <w:lang w:val="en-US" w:eastAsia="zh-CN"/>
        </w:rPr>
        <w:t>1个月内付清货款当批次款项。</w:t>
      </w:r>
    </w:p>
    <w:p w14:paraId="578BA54B">
      <w:pPr>
        <w:spacing w:line="360" w:lineRule="auto"/>
        <w:jc w:val="center"/>
        <w:outlineLvl w:val="0"/>
        <w:rPr>
          <w:rFonts w:hint="eastAsia" w:ascii="仿宋" w:hAnsi="仿宋" w:eastAsia="仿宋" w:cs="仿宋"/>
          <w:b/>
          <w:color w:val="auto"/>
          <w:sz w:val="24"/>
          <w:szCs w:val="24"/>
          <w:highlight w:val="none"/>
        </w:rPr>
      </w:pPr>
      <w:r>
        <w:rPr>
          <w:rFonts w:hint="eastAsia" w:ascii="仿宋" w:hAnsi="仿宋" w:eastAsia="仿宋" w:cs="仿宋"/>
          <w:b/>
          <w:color w:val="auto"/>
          <w:sz w:val="44"/>
          <w:szCs w:val="21"/>
          <w:highlight w:val="none"/>
        </w:rPr>
        <w:br w:type="page"/>
      </w:r>
      <w:bookmarkStart w:id="126" w:name="_Toc16991"/>
      <w:bookmarkStart w:id="127" w:name="_Toc4967"/>
      <w:bookmarkStart w:id="128" w:name="_Toc24784"/>
      <w:bookmarkStart w:id="129" w:name="_Toc51"/>
      <w:bookmarkStart w:id="130" w:name="_Toc14359"/>
      <w:bookmarkStart w:id="131" w:name="_Toc21768"/>
      <w:bookmarkStart w:id="132" w:name="_Toc15598"/>
      <w:bookmarkStart w:id="133" w:name="_Toc9631"/>
      <w:bookmarkStart w:id="134" w:name="_Toc20570"/>
      <w:bookmarkStart w:id="135" w:name="_Toc14424"/>
      <w:bookmarkStart w:id="136" w:name="_Toc19637"/>
      <w:bookmarkStart w:id="137" w:name="_Toc4499"/>
      <w:r>
        <w:rPr>
          <w:rFonts w:hint="eastAsia" w:ascii="仿宋" w:hAnsi="仿宋" w:eastAsia="仿宋" w:cs="仿宋"/>
          <w:b/>
          <w:color w:val="auto"/>
          <w:sz w:val="44"/>
          <w:szCs w:val="21"/>
          <w:highlight w:val="none"/>
        </w:rPr>
        <w:t>第四章  合同</w:t>
      </w:r>
      <w:r>
        <w:rPr>
          <w:rFonts w:hint="eastAsia" w:ascii="仿宋" w:hAnsi="仿宋" w:eastAsia="仿宋" w:cs="仿宋"/>
          <w:b/>
          <w:color w:val="auto"/>
          <w:sz w:val="44"/>
          <w:szCs w:val="21"/>
          <w:highlight w:val="none"/>
          <w:lang w:eastAsia="zh-CN"/>
        </w:rPr>
        <w:t>主要</w:t>
      </w:r>
      <w:r>
        <w:rPr>
          <w:rFonts w:hint="eastAsia" w:ascii="仿宋" w:hAnsi="仿宋" w:eastAsia="仿宋" w:cs="仿宋"/>
          <w:b/>
          <w:color w:val="auto"/>
          <w:sz w:val="44"/>
          <w:szCs w:val="21"/>
          <w:highlight w:val="none"/>
        </w:rPr>
        <w:t>条款</w:t>
      </w:r>
      <w:bookmarkEnd w:id="126"/>
      <w:bookmarkEnd w:id="127"/>
      <w:bookmarkEnd w:id="128"/>
      <w:bookmarkEnd w:id="129"/>
      <w:bookmarkEnd w:id="130"/>
      <w:bookmarkEnd w:id="131"/>
      <w:bookmarkEnd w:id="132"/>
      <w:bookmarkEnd w:id="133"/>
      <w:bookmarkEnd w:id="134"/>
      <w:bookmarkEnd w:id="135"/>
      <w:bookmarkEnd w:id="136"/>
      <w:bookmarkEnd w:id="137"/>
    </w:p>
    <w:p w14:paraId="2AD2AF64">
      <w:pPr>
        <w:tabs>
          <w:tab w:val="left" w:pos="4140"/>
          <w:tab w:val="left" w:pos="5812"/>
        </w:tabs>
        <w:spacing w:line="700" w:lineRule="exact"/>
        <w:jc w:val="center"/>
        <w:rPr>
          <w:rFonts w:hint="default" w:ascii="仿宋" w:hAnsi="仿宋" w:eastAsia="仿宋" w:cs="仿宋"/>
          <w:b/>
          <w:bCs/>
          <w:color w:val="000000" w:themeColor="text1"/>
          <w:kern w:val="0"/>
          <w:sz w:val="44"/>
          <w:szCs w:val="44"/>
          <w:highlight w:val="none"/>
          <w:lang w:val="en-US"/>
          <w14:textFill>
            <w14:solidFill>
              <w14:schemeClr w14:val="tx1"/>
            </w14:solidFill>
          </w14:textFill>
        </w:rPr>
      </w:pPr>
      <w:r>
        <w:rPr>
          <w:rFonts w:hint="eastAsia" w:ascii="仿宋" w:hAnsi="仿宋" w:eastAsia="仿宋" w:cs="仿宋"/>
          <w:b/>
          <w:bCs/>
          <w:color w:val="000000" w:themeColor="text1"/>
          <w:kern w:val="0"/>
          <w:sz w:val="44"/>
          <w:szCs w:val="44"/>
          <w:highlight w:val="none"/>
          <w:lang w:eastAsia="zh-CN"/>
          <w14:textFill>
            <w14:solidFill>
              <w14:schemeClr w14:val="tx1"/>
            </w14:solidFill>
          </w14:textFill>
        </w:rPr>
        <w:t>常州市新北区春江中心小学校服采购项目</w:t>
      </w:r>
      <w:r>
        <w:rPr>
          <w:rFonts w:hint="eastAsia" w:ascii="仿宋" w:hAnsi="仿宋" w:eastAsia="仿宋" w:cs="仿宋"/>
          <w:b/>
          <w:bCs/>
          <w:color w:val="000000" w:themeColor="text1"/>
          <w:kern w:val="0"/>
          <w:sz w:val="44"/>
          <w:szCs w:val="44"/>
          <w:highlight w:val="none"/>
          <w:lang w:val="en-US" w:eastAsia="zh-CN"/>
          <w14:textFill>
            <w14:solidFill>
              <w14:schemeClr w14:val="tx1"/>
            </w14:solidFill>
          </w14:textFill>
        </w:rPr>
        <w:t>合同</w:t>
      </w:r>
    </w:p>
    <w:p w14:paraId="484168F3">
      <w:pPr>
        <w:spacing w:line="360" w:lineRule="auto"/>
        <w:jc w:val="center"/>
        <w:rPr>
          <w:rFonts w:hint="eastAsia" w:ascii="仿宋" w:hAnsi="仿宋" w:eastAsia="仿宋" w:cs="仿宋"/>
          <w:b/>
          <w:bCs/>
          <w:color w:val="auto"/>
          <w:sz w:val="24"/>
          <w:szCs w:val="24"/>
          <w:highlight w:val="none"/>
        </w:rPr>
      </w:pPr>
    </w:p>
    <w:p w14:paraId="01DC074A">
      <w:pPr>
        <w:pStyle w:val="29"/>
        <w:spacing w:line="360" w:lineRule="auto"/>
        <w:ind w:firstLine="240" w:firstLineChars="1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甲方（需方）:</w:t>
      </w:r>
      <w:r>
        <w:rPr>
          <w:rFonts w:hint="eastAsia" w:ascii="仿宋" w:hAnsi="仿宋" w:eastAsia="仿宋" w:cs="仿宋"/>
          <w:b/>
          <w:color w:val="auto"/>
          <w:sz w:val="24"/>
          <w:szCs w:val="24"/>
          <w:highlight w:val="none"/>
        </w:rPr>
        <w:t xml:space="preserve"> </w:t>
      </w:r>
      <w:r>
        <w:rPr>
          <w:rFonts w:hint="eastAsia" w:ascii="仿宋" w:hAnsi="仿宋" w:eastAsia="仿宋" w:cs="仿宋"/>
          <w:color w:val="auto"/>
          <w:sz w:val="24"/>
          <w:szCs w:val="24"/>
          <w:highlight w:val="none"/>
          <w:u w:val="single"/>
        </w:rPr>
        <w:t xml:space="preserve">                  </w:t>
      </w:r>
      <w:r>
        <w:rPr>
          <w:rFonts w:hint="eastAsia" w:ascii="仿宋" w:hAnsi="仿宋" w:eastAsia="仿宋" w:cs="仿宋"/>
          <w:b/>
          <w:color w:val="auto"/>
          <w:sz w:val="24"/>
          <w:szCs w:val="24"/>
          <w:highlight w:val="none"/>
        </w:rPr>
        <w:t xml:space="preserve">     </w:t>
      </w:r>
      <w:r>
        <w:rPr>
          <w:rFonts w:hint="eastAsia" w:ascii="仿宋" w:hAnsi="仿宋" w:eastAsia="仿宋" w:cs="仿宋"/>
          <w:color w:val="auto"/>
          <w:sz w:val="24"/>
          <w:szCs w:val="24"/>
          <w:highlight w:val="none"/>
        </w:rPr>
        <w:t>合同编号：</w:t>
      </w:r>
    </w:p>
    <w:p w14:paraId="402C5434">
      <w:pPr>
        <w:pStyle w:val="29"/>
        <w:spacing w:line="360" w:lineRule="auto"/>
        <w:ind w:firstLine="240" w:firstLineChars="10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 xml:space="preserve">乙方（供方）: </w:t>
      </w:r>
      <w:r>
        <w:rPr>
          <w:rFonts w:hint="eastAsia" w:ascii="仿宋" w:hAnsi="仿宋" w:eastAsia="仿宋" w:cs="仿宋"/>
          <w:b/>
          <w:color w:val="auto"/>
          <w:sz w:val="24"/>
          <w:szCs w:val="24"/>
          <w:highlight w:val="none"/>
          <w:u w:val="single"/>
        </w:rPr>
        <w:t xml:space="preserve">                </w:t>
      </w:r>
      <w:r>
        <w:rPr>
          <w:rFonts w:hint="eastAsia" w:ascii="仿宋" w:hAnsi="仿宋" w:eastAsia="仿宋" w:cs="仿宋"/>
          <w:b/>
          <w:color w:val="auto"/>
          <w:sz w:val="24"/>
          <w:szCs w:val="24"/>
          <w:highlight w:val="none"/>
          <w:u w:val="single"/>
          <w:lang w:val="en-US" w:eastAsia="zh-CN"/>
        </w:rPr>
        <w:t xml:space="preserve"> </w:t>
      </w:r>
      <w:r>
        <w:rPr>
          <w:rFonts w:hint="eastAsia" w:ascii="仿宋" w:hAnsi="仿宋" w:eastAsia="仿宋" w:cs="仿宋"/>
          <w:b/>
          <w:color w:val="auto"/>
          <w:sz w:val="24"/>
          <w:szCs w:val="24"/>
          <w:highlight w:val="none"/>
          <w:u w:val="single"/>
        </w:rPr>
        <w:t xml:space="preserve"> </w:t>
      </w:r>
      <w:r>
        <w:rPr>
          <w:rFonts w:hint="eastAsia" w:ascii="仿宋" w:hAnsi="仿宋" w:eastAsia="仿宋" w:cs="仿宋"/>
          <w:b/>
          <w:color w:val="auto"/>
          <w:sz w:val="24"/>
          <w:szCs w:val="24"/>
          <w:highlight w:val="none"/>
        </w:rPr>
        <w:t xml:space="preserve">     </w:t>
      </w:r>
      <w:r>
        <w:rPr>
          <w:rFonts w:hint="eastAsia" w:ascii="仿宋" w:hAnsi="仿宋" w:eastAsia="仿宋" w:cs="仿宋"/>
          <w:color w:val="auto"/>
          <w:sz w:val="24"/>
          <w:szCs w:val="24"/>
          <w:highlight w:val="none"/>
        </w:rPr>
        <w:t>签订地点：</w:t>
      </w:r>
    </w:p>
    <w:p w14:paraId="6CE88630">
      <w:pPr>
        <w:pStyle w:val="29"/>
        <w:spacing w:line="360" w:lineRule="auto"/>
        <w:ind w:firstLine="4680" w:firstLineChars="1950"/>
        <w:rPr>
          <w:rFonts w:hint="eastAsia" w:ascii="仿宋" w:hAnsi="仿宋" w:eastAsia="仿宋" w:cs="仿宋"/>
          <w:color w:val="auto"/>
          <w:sz w:val="24"/>
          <w:szCs w:val="24"/>
          <w:highlight w:val="none"/>
          <w:u w:val="single"/>
        </w:rPr>
      </w:pPr>
      <w:r>
        <w:rPr>
          <w:rFonts w:hint="eastAsia" w:ascii="仿宋" w:hAnsi="仿宋" w:eastAsia="仿宋" w:cs="仿宋"/>
          <w:color w:val="auto"/>
          <w:sz w:val="24"/>
          <w:szCs w:val="24"/>
          <w:highlight w:val="none"/>
        </w:rPr>
        <w:t>合同时间:</w:t>
      </w:r>
      <w:r>
        <w:rPr>
          <w:rFonts w:hint="eastAsia" w:ascii="仿宋" w:hAnsi="仿宋" w:eastAsia="仿宋" w:cs="仿宋"/>
          <w:color w:val="auto"/>
          <w:sz w:val="24"/>
          <w:szCs w:val="24"/>
          <w:highlight w:val="none"/>
          <w:u w:val="single"/>
        </w:rPr>
        <w:t xml:space="preserve">     年    月    日</w:t>
      </w:r>
    </w:p>
    <w:p w14:paraId="0C014F9D">
      <w:pPr>
        <w:pStyle w:val="29"/>
        <w:spacing w:line="360" w:lineRule="auto"/>
        <w:ind w:firstLine="477" w:firstLineChars="199"/>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依据《中华人民共和国</w:t>
      </w:r>
      <w:r>
        <w:rPr>
          <w:rFonts w:hint="eastAsia" w:ascii="仿宋" w:hAnsi="仿宋" w:eastAsia="仿宋" w:cs="仿宋"/>
          <w:color w:val="auto"/>
          <w:sz w:val="24"/>
          <w:szCs w:val="24"/>
          <w:highlight w:val="none"/>
          <w:lang w:val="en-US" w:eastAsia="zh-CN"/>
        </w:rPr>
        <w:t>民法典</w:t>
      </w:r>
      <w:r>
        <w:rPr>
          <w:rFonts w:hint="eastAsia" w:ascii="仿宋" w:hAnsi="仿宋" w:eastAsia="仿宋" w:cs="仿宋"/>
          <w:color w:val="auto"/>
          <w:sz w:val="24"/>
          <w:szCs w:val="24"/>
          <w:highlight w:val="none"/>
        </w:rPr>
        <w:t>》以及有关法律、法规的规定，甲方、乙方经协商一致，订立本合同。</w:t>
      </w:r>
    </w:p>
    <w:p w14:paraId="08AC11B1">
      <w:pPr>
        <w:pStyle w:val="3"/>
        <w:spacing w:before="60" w:after="60" w:line="360" w:lineRule="auto"/>
        <w:rPr>
          <w:rFonts w:hint="eastAsia" w:ascii="仿宋" w:hAnsi="仿宋" w:eastAsia="仿宋" w:cs="仿宋"/>
          <w:b/>
          <w:bCs w:val="0"/>
          <w:color w:val="auto"/>
          <w:sz w:val="32"/>
          <w:szCs w:val="32"/>
          <w:highlight w:val="none"/>
        </w:rPr>
      </w:pPr>
      <w:r>
        <w:rPr>
          <w:rFonts w:hint="eastAsia" w:ascii="仿宋" w:hAnsi="仿宋" w:eastAsia="仿宋" w:cs="仿宋"/>
          <w:b/>
          <w:bCs w:val="0"/>
          <w:color w:val="auto"/>
          <w:sz w:val="32"/>
          <w:szCs w:val="32"/>
          <w:highlight w:val="none"/>
        </w:rPr>
        <w:t>一、合同内容</w:t>
      </w:r>
    </w:p>
    <w:p w14:paraId="517CB1B5">
      <w:pPr>
        <w:spacing w:line="360" w:lineRule="auto"/>
        <w:ind w:firstLine="482" w:firstLineChars="200"/>
        <w:jc w:val="left"/>
        <w:outlineLvl w:val="2"/>
        <w:rPr>
          <w:rFonts w:hint="eastAsia" w:ascii="仿宋" w:hAnsi="仿宋" w:eastAsia="仿宋" w:cs="仿宋"/>
          <w:b/>
          <w:bCs/>
          <w:color w:val="auto"/>
          <w:sz w:val="24"/>
          <w:szCs w:val="24"/>
          <w:highlight w:val="none"/>
        </w:rPr>
      </w:pPr>
      <w:bookmarkStart w:id="138" w:name="_Toc508285909"/>
      <w:bookmarkStart w:id="139" w:name="_Toc504548280"/>
      <w:bookmarkStart w:id="140" w:name="_Toc24112"/>
      <w:bookmarkStart w:id="141" w:name="_Toc32198"/>
      <w:r>
        <w:rPr>
          <w:rFonts w:hint="eastAsia" w:ascii="仿宋" w:hAnsi="仿宋" w:eastAsia="仿宋" w:cs="仿宋"/>
          <w:b/>
          <w:bCs/>
          <w:color w:val="auto"/>
          <w:sz w:val="24"/>
          <w:szCs w:val="24"/>
          <w:highlight w:val="none"/>
        </w:rPr>
        <w:t>1. 合同标的名称、型号、规格、数量</w:t>
      </w:r>
      <w:bookmarkEnd w:id="138"/>
      <w:bookmarkEnd w:id="139"/>
      <w:bookmarkEnd w:id="140"/>
      <w:bookmarkEnd w:id="141"/>
    </w:p>
    <w:p w14:paraId="038A9B06">
      <w:pPr>
        <w:pStyle w:val="77"/>
        <w:spacing w:line="360" w:lineRule="auto"/>
        <w:ind w:left="360"/>
        <w:rPr>
          <w:rFonts w:hint="eastAsia"/>
          <w:highlight w:val="none"/>
        </w:rPr>
      </w:pPr>
      <w:r>
        <w:rPr>
          <w:rFonts w:hint="eastAsia" w:ascii="仿宋" w:hAnsi="仿宋" w:eastAsia="仿宋" w:cs="仿宋"/>
          <w:b/>
          <w:highlight w:val="none"/>
        </w:rPr>
        <w:t>校服（</w:t>
      </w:r>
      <w:r>
        <w:rPr>
          <w:rFonts w:hint="eastAsia" w:ascii="仿宋" w:hAnsi="仿宋" w:eastAsia="仿宋" w:cs="仿宋"/>
          <w:b/>
          <w:highlight w:val="none"/>
          <w:lang w:val="en-US" w:eastAsia="zh-CN"/>
        </w:rPr>
        <w:t>每</w:t>
      </w:r>
      <w:r>
        <w:rPr>
          <w:rFonts w:hint="eastAsia" w:ascii="仿宋" w:hAnsi="仿宋" w:eastAsia="仿宋" w:cs="仿宋"/>
          <w:b/>
          <w:highlight w:val="none"/>
        </w:rPr>
        <w:t>套）</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7"/>
        <w:gridCol w:w="1726"/>
        <w:gridCol w:w="2013"/>
        <w:gridCol w:w="2912"/>
        <w:gridCol w:w="1203"/>
      </w:tblGrid>
      <w:tr w14:paraId="2CAC5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3" w:hRule="atLeast"/>
          <w:jc w:val="center"/>
        </w:trPr>
        <w:tc>
          <w:tcPr>
            <w:tcW w:w="1157" w:type="dxa"/>
            <w:noWrap w:val="0"/>
            <w:vAlign w:val="center"/>
          </w:tcPr>
          <w:p w14:paraId="0ECC4A2A">
            <w:pPr>
              <w:widowControl/>
              <w:snapToGrid w:val="0"/>
              <w:spacing w:line="240" w:lineRule="auto"/>
              <w:jc w:val="center"/>
              <w:rPr>
                <w:rFonts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序号</w:t>
            </w:r>
          </w:p>
        </w:tc>
        <w:tc>
          <w:tcPr>
            <w:tcW w:w="1726" w:type="dxa"/>
            <w:noWrap w:val="0"/>
            <w:vAlign w:val="center"/>
          </w:tcPr>
          <w:p w14:paraId="35FAEDFF">
            <w:pPr>
              <w:widowControl/>
              <w:snapToGrid w:val="0"/>
              <w:spacing w:line="240" w:lineRule="auto"/>
              <w:jc w:val="center"/>
              <w:rPr>
                <w:rFonts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类别</w:t>
            </w:r>
          </w:p>
        </w:tc>
        <w:tc>
          <w:tcPr>
            <w:tcW w:w="2013" w:type="dxa"/>
            <w:noWrap w:val="0"/>
            <w:vAlign w:val="center"/>
          </w:tcPr>
          <w:p w14:paraId="42B21821">
            <w:pPr>
              <w:widowControl/>
              <w:snapToGrid w:val="0"/>
              <w:spacing w:line="240" w:lineRule="auto"/>
              <w:jc w:val="center"/>
              <w:rPr>
                <w:rFonts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名称</w:t>
            </w:r>
          </w:p>
        </w:tc>
        <w:tc>
          <w:tcPr>
            <w:tcW w:w="2912" w:type="dxa"/>
            <w:noWrap w:val="0"/>
            <w:vAlign w:val="center"/>
          </w:tcPr>
          <w:p w14:paraId="7B57E879">
            <w:pPr>
              <w:widowControl/>
              <w:snapToGrid w:val="0"/>
              <w:spacing w:line="240" w:lineRule="auto"/>
              <w:jc w:val="center"/>
              <w:rPr>
                <w:rFonts w:ascii="仿宋" w:hAnsi="仿宋" w:eastAsia="仿宋" w:cs="仿宋"/>
                <w:b/>
                <w:bCs/>
                <w:color w:val="000000"/>
                <w:kern w:val="0"/>
                <w:sz w:val="24"/>
                <w:highlight w:val="none"/>
              </w:rPr>
            </w:pPr>
            <w:r>
              <w:rPr>
                <w:rFonts w:hint="eastAsia" w:ascii="仿宋" w:hAnsi="仿宋" w:eastAsia="仿宋" w:cs="仿宋"/>
                <w:b/>
                <w:bCs/>
                <w:color w:val="000000"/>
                <w:kern w:val="0"/>
                <w:sz w:val="24"/>
                <w:highlight w:val="none"/>
              </w:rPr>
              <w:t>面料要求</w:t>
            </w:r>
          </w:p>
        </w:tc>
        <w:tc>
          <w:tcPr>
            <w:tcW w:w="1203" w:type="dxa"/>
            <w:noWrap w:val="0"/>
            <w:vAlign w:val="center"/>
          </w:tcPr>
          <w:p w14:paraId="5F08C3D3">
            <w:pPr>
              <w:widowControl/>
              <w:snapToGrid w:val="0"/>
              <w:spacing w:line="240" w:lineRule="auto"/>
              <w:jc w:val="center"/>
              <w:rPr>
                <w:rFonts w:hint="eastAsia" w:ascii="仿宋" w:hAnsi="仿宋" w:eastAsia="仿宋" w:cs="仿宋"/>
                <w:b/>
                <w:bCs/>
                <w:color w:val="000000"/>
                <w:kern w:val="0"/>
                <w:sz w:val="24"/>
                <w:highlight w:val="none"/>
                <w:lang w:val="en-US" w:eastAsia="zh-CN"/>
              </w:rPr>
            </w:pPr>
            <w:r>
              <w:rPr>
                <w:rFonts w:hint="eastAsia" w:ascii="仿宋" w:hAnsi="仿宋" w:eastAsia="仿宋" w:cs="仿宋"/>
                <w:b/>
                <w:bCs/>
                <w:color w:val="000000"/>
                <w:kern w:val="0"/>
                <w:sz w:val="24"/>
                <w:highlight w:val="none"/>
                <w:lang w:val="en-US" w:eastAsia="zh-CN"/>
              </w:rPr>
              <w:t>件数</w:t>
            </w:r>
          </w:p>
        </w:tc>
      </w:tr>
      <w:tr w14:paraId="442792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0" w:hRule="atLeast"/>
          <w:jc w:val="center"/>
        </w:trPr>
        <w:tc>
          <w:tcPr>
            <w:tcW w:w="1157" w:type="dxa"/>
            <w:noWrap w:val="0"/>
            <w:vAlign w:val="center"/>
          </w:tcPr>
          <w:p w14:paraId="1AF85380">
            <w:pPr>
              <w:widowControl/>
              <w:snapToGrid w:val="0"/>
              <w:spacing w:line="360" w:lineRule="auto"/>
              <w:jc w:val="center"/>
              <w:rPr>
                <w:rFonts w:ascii="仿宋" w:hAnsi="仿宋" w:eastAsia="仿宋" w:cs="仿宋"/>
                <w:color w:val="000000"/>
                <w:kern w:val="0"/>
                <w:sz w:val="24"/>
                <w:highlight w:val="none"/>
              </w:rPr>
            </w:pPr>
          </w:p>
        </w:tc>
        <w:tc>
          <w:tcPr>
            <w:tcW w:w="1726" w:type="dxa"/>
            <w:noWrap w:val="0"/>
            <w:vAlign w:val="center"/>
          </w:tcPr>
          <w:p w14:paraId="4FECF07F">
            <w:pPr>
              <w:widowControl/>
              <w:snapToGrid w:val="0"/>
              <w:spacing w:line="240" w:lineRule="auto"/>
              <w:jc w:val="center"/>
              <w:rPr>
                <w:rFonts w:ascii="仿宋" w:hAnsi="仿宋" w:eastAsia="仿宋" w:cs="仿宋"/>
                <w:bCs/>
                <w:color w:val="000000"/>
                <w:kern w:val="0"/>
                <w:sz w:val="24"/>
                <w:highlight w:val="none"/>
              </w:rPr>
            </w:pPr>
          </w:p>
        </w:tc>
        <w:tc>
          <w:tcPr>
            <w:tcW w:w="2013" w:type="dxa"/>
            <w:noWrap w:val="0"/>
            <w:vAlign w:val="center"/>
          </w:tcPr>
          <w:p w14:paraId="144C2659">
            <w:pPr>
              <w:widowControl/>
              <w:snapToGrid w:val="0"/>
              <w:spacing w:line="240" w:lineRule="auto"/>
              <w:jc w:val="center"/>
              <w:rPr>
                <w:rFonts w:ascii="仿宋" w:hAnsi="仿宋" w:eastAsia="仿宋" w:cs="仿宋"/>
                <w:color w:val="000000"/>
                <w:kern w:val="0"/>
                <w:sz w:val="24"/>
                <w:highlight w:val="none"/>
              </w:rPr>
            </w:pPr>
          </w:p>
        </w:tc>
        <w:tc>
          <w:tcPr>
            <w:tcW w:w="2912" w:type="dxa"/>
            <w:noWrap w:val="0"/>
            <w:vAlign w:val="center"/>
          </w:tcPr>
          <w:p w14:paraId="4932FD68">
            <w:pPr>
              <w:widowControl/>
              <w:snapToGrid w:val="0"/>
              <w:jc w:val="center"/>
              <w:rPr>
                <w:rFonts w:ascii="仿宋" w:hAnsi="仿宋" w:eastAsia="仿宋" w:cs="仿宋"/>
                <w:color w:val="000000"/>
                <w:kern w:val="0"/>
                <w:sz w:val="24"/>
                <w:highlight w:val="none"/>
              </w:rPr>
            </w:pPr>
          </w:p>
        </w:tc>
        <w:tc>
          <w:tcPr>
            <w:tcW w:w="1203" w:type="dxa"/>
            <w:noWrap w:val="0"/>
            <w:vAlign w:val="center"/>
          </w:tcPr>
          <w:p w14:paraId="245303C2">
            <w:pPr>
              <w:widowControl/>
              <w:snapToGrid w:val="0"/>
              <w:jc w:val="center"/>
              <w:rPr>
                <w:rFonts w:hint="eastAsia" w:ascii="仿宋" w:hAnsi="仿宋" w:eastAsia="仿宋" w:cs="仿宋"/>
                <w:color w:val="000000"/>
                <w:kern w:val="0"/>
                <w:sz w:val="24"/>
                <w:highlight w:val="none"/>
                <w:lang w:val="en-US" w:eastAsia="zh-CN"/>
              </w:rPr>
            </w:pPr>
          </w:p>
        </w:tc>
      </w:tr>
    </w:tbl>
    <w:p w14:paraId="0311C3A1">
      <w:pPr>
        <w:spacing w:line="360" w:lineRule="auto"/>
        <w:ind w:firstLine="480" w:firstLineChars="200"/>
        <w:jc w:val="left"/>
        <w:outlineLvl w:val="2"/>
        <w:rPr>
          <w:rStyle w:val="60"/>
          <w:rFonts w:hint="eastAsia" w:ascii="仿宋" w:hAnsi="仿宋" w:eastAsia="仿宋" w:cs="仿宋"/>
          <w:b w:val="0"/>
          <w:bCs w:val="0"/>
          <w:color w:val="000000" w:themeColor="text1"/>
          <w:sz w:val="24"/>
          <w:szCs w:val="24"/>
          <w:highlight w:val="none"/>
          <w14:textFill>
            <w14:solidFill>
              <w14:schemeClr w14:val="tx1"/>
            </w14:solidFill>
          </w14:textFill>
        </w:rPr>
      </w:pPr>
      <w:bookmarkStart w:id="142" w:name="_Toc1556"/>
      <w:bookmarkStart w:id="143" w:name="_Toc504548281"/>
      <w:bookmarkStart w:id="144" w:name="_Toc27657"/>
      <w:bookmarkStart w:id="145" w:name="_Toc508285910"/>
      <w:r>
        <w:rPr>
          <w:rStyle w:val="60"/>
          <w:rFonts w:hint="eastAsia" w:ascii="仿宋" w:hAnsi="仿宋" w:eastAsia="仿宋" w:cs="仿宋"/>
          <w:b w:val="0"/>
          <w:bCs w:val="0"/>
          <w:color w:val="000000" w:themeColor="text1"/>
          <w:sz w:val="24"/>
          <w:szCs w:val="24"/>
          <w:highlight w:val="none"/>
          <w:lang w:eastAsia="zh-CN"/>
          <w14:textFill>
            <w14:solidFill>
              <w14:schemeClr w14:val="tx1"/>
            </w14:solidFill>
          </w14:textFill>
        </w:rPr>
        <w:t>常州市新北区春江中心小学校服采购项目</w:t>
      </w:r>
      <w:r>
        <w:rPr>
          <w:rStyle w:val="60"/>
          <w:rFonts w:hint="eastAsia" w:ascii="仿宋" w:hAnsi="仿宋" w:eastAsia="仿宋" w:cs="仿宋"/>
          <w:b w:val="0"/>
          <w:bCs w:val="0"/>
          <w:color w:val="000000" w:themeColor="text1"/>
          <w:sz w:val="24"/>
          <w:szCs w:val="24"/>
          <w:highlight w:val="none"/>
          <w14:textFill>
            <w14:solidFill>
              <w14:schemeClr w14:val="tx1"/>
            </w14:solidFill>
          </w14:textFill>
        </w:rPr>
        <w:t>，</w:t>
      </w:r>
      <w:r>
        <w:rPr>
          <w:rStyle w:val="60"/>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数量</w:t>
      </w:r>
      <w:r>
        <w:rPr>
          <w:rStyle w:val="60"/>
          <w:rFonts w:hint="eastAsia" w:ascii="仿宋" w:hAnsi="仿宋" w:eastAsia="仿宋" w:cs="仿宋"/>
          <w:b w:val="0"/>
          <w:bCs w:val="0"/>
          <w:color w:val="000000" w:themeColor="text1"/>
          <w:sz w:val="24"/>
          <w:szCs w:val="24"/>
          <w:highlight w:val="none"/>
          <w14:textFill>
            <w14:solidFill>
              <w14:schemeClr w14:val="tx1"/>
            </w14:solidFill>
          </w14:textFill>
        </w:rPr>
        <w:t>按实际供货数量结算。项目内容包含服装的设计、制作、运输、装卸、至采购单位现场指定位置，通过相关检验检测并经采购单位及其相关部门的验收，直至发放和余货取回等全过程工作。</w:t>
      </w:r>
    </w:p>
    <w:p w14:paraId="5155AEAB">
      <w:pPr>
        <w:spacing w:line="360" w:lineRule="auto"/>
        <w:ind w:firstLine="482" w:firstLineChars="200"/>
        <w:jc w:val="left"/>
        <w:outlineLvl w:val="2"/>
        <w:rPr>
          <w:rFonts w:hint="eastAsia" w:ascii="仿宋" w:hAnsi="仿宋" w:eastAsia="仿宋" w:cs="仿宋"/>
          <w:b/>
          <w:bCs/>
          <w:color w:val="auto"/>
          <w:sz w:val="24"/>
          <w:szCs w:val="24"/>
          <w:highlight w:val="none"/>
        </w:rPr>
      </w:pPr>
      <w:r>
        <w:rPr>
          <w:rFonts w:hint="eastAsia" w:ascii="仿宋" w:hAnsi="仿宋" w:eastAsia="仿宋" w:cs="仿宋"/>
          <w:b/>
          <w:bCs/>
          <w:color w:val="auto"/>
          <w:sz w:val="24"/>
          <w:szCs w:val="24"/>
          <w:highlight w:val="none"/>
        </w:rPr>
        <w:t>2. 下列文件为本合同不可分割部分：</w:t>
      </w:r>
      <w:bookmarkEnd w:id="142"/>
      <w:bookmarkEnd w:id="143"/>
      <w:bookmarkEnd w:id="144"/>
      <w:bookmarkEnd w:id="145"/>
    </w:p>
    <w:p w14:paraId="2CFFB5E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①招标</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文件及相关资料；</w:t>
      </w:r>
    </w:p>
    <w:p w14:paraId="55E5215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②乙方中标的投标书；</w:t>
      </w:r>
    </w:p>
    <w:p w14:paraId="4E89769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③乙方在招投标过程中所作的其它承诺、声明、书面澄清等；</w:t>
      </w:r>
    </w:p>
    <w:p w14:paraId="679B197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④中标通知书；</w:t>
      </w:r>
    </w:p>
    <w:p w14:paraId="48D42E7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⑤经甲、乙双方确认的其他补充协议及相关资料。</w:t>
      </w:r>
    </w:p>
    <w:p w14:paraId="2561A55B">
      <w:pPr>
        <w:pStyle w:val="3"/>
        <w:spacing w:before="60" w:after="60" w:line="360" w:lineRule="auto"/>
        <w:rPr>
          <w:rFonts w:hint="eastAsia" w:ascii="仿宋" w:hAnsi="仿宋" w:eastAsia="仿宋" w:cs="仿宋"/>
          <w:b/>
          <w:bCs w:val="0"/>
          <w:color w:val="auto"/>
          <w:sz w:val="32"/>
          <w:szCs w:val="32"/>
          <w:highlight w:val="none"/>
        </w:rPr>
      </w:pPr>
      <w:bookmarkStart w:id="146" w:name="_Toc13700"/>
      <w:bookmarkStart w:id="147" w:name="_Toc27309"/>
      <w:bookmarkStart w:id="148" w:name="_Toc19184"/>
      <w:bookmarkStart w:id="149" w:name="_Toc22780"/>
      <w:r>
        <w:rPr>
          <w:rFonts w:hint="eastAsia" w:ascii="仿宋" w:hAnsi="仿宋" w:eastAsia="仿宋" w:cs="仿宋"/>
          <w:b/>
          <w:bCs w:val="0"/>
          <w:color w:val="auto"/>
          <w:sz w:val="32"/>
          <w:szCs w:val="32"/>
          <w:highlight w:val="none"/>
        </w:rPr>
        <w:t>二、标的物的一般条款</w:t>
      </w:r>
      <w:bookmarkEnd w:id="146"/>
      <w:bookmarkEnd w:id="147"/>
      <w:bookmarkEnd w:id="148"/>
      <w:bookmarkEnd w:id="149"/>
    </w:p>
    <w:p w14:paraId="65577A03">
      <w:pPr>
        <w:numPr>
          <w:ilvl w:val="0"/>
          <w:numId w:val="0"/>
        </w:numPr>
        <w:spacing w:line="360" w:lineRule="auto"/>
        <w:ind w:firstLine="480" w:firstLineChars="200"/>
        <w:jc w:val="both"/>
        <w:rPr>
          <w:rFonts w:hint="eastAsia" w:ascii="仿宋" w:hAnsi="仿宋" w:eastAsia="仿宋" w:cs="仿宋"/>
          <w:b w:val="0"/>
          <w:bCs/>
          <w:color w:val="auto"/>
          <w:sz w:val="24"/>
          <w:szCs w:val="24"/>
          <w:highlight w:val="none"/>
          <w:lang w:val="en-US" w:eastAsia="zh-CN"/>
        </w:rPr>
      </w:pPr>
      <w:bookmarkStart w:id="150" w:name="_Toc3884"/>
      <w:bookmarkStart w:id="151" w:name="_Toc2870"/>
      <w:bookmarkStart w:id="152" w:name="_Toc504548282"/>
      <w:bookmarkStart w:id="153" w:name="_Toc19703"/>
      <w:bookmarkStart w:id="154" w:name="_Toc24139"/>
      <w:bookmarkStart w:id="155" w:name="_Toc508285911"/>
      <w:bookmarkStart w:id="156" w:name="_Toc9147"/>
      <w:bookmarkStart w:id="157" w:name="_Toc4958"/>
      <w:r>
        <w:rPr>
          <w:rFonts w:hint="eastAsia" w:ascii="仿宋" w:hAnsi="仿宋" w:eastAsia="仿宋" w:cs="仿宋"/>
          <w:b w:val="0"/>
          <w:bCs/>
          <w:color w:val="auto"/>
          <w:sz w:val="24"/>
          <w:highlight w:val="none"/>
          <w:u w:val="none"/>
          <w:lang w:val="en-US" w:eastAsia="zh-CN"/>
        </w:rPr>
        <w:t>1.</w:t>
      </w:r>
      <w:r>
        <w:rPr>
          <w:rFonts w:hint="eastAsia" w:ascii="仿宋" w:hAnsi="仿宋" w:eastAsia="仿宋" w:cs="仿宋"/>
          <w:b w:val="0"/>
          <w:bCs/>
          <w:color w:val="auto"/>
          <w:sz w:val="24"/>
          <w:szCs w:val="24"/>
          <w:highlight w:val="none"/>
          <w:lang w:val="en-US" w:eastAsia="zh-CN"/>
        </w:rPr>
        <w:t>乙方</w:t>
      </w:r>
      <w:r>
        <w:rPr>
          <w:rFonts w:hint="eastAsia" w:ascii="仿宋" w:hAnsi="仿宋" w:eastAsia="仿宋" w:cs="仿宋"/>
          <w:b w:val="0"/>
          <w:bCs/>
          <w:color w:val="auto"/>
          <w:sz w:val="24"/>
          <w:szCs w:val="24"/>
          <w:highlight w:val="none"/>
          <w:lang w:eastAsia="zh-CN"/>
        </w:rPr>
        <w:t>中标后，在批量投入生产前须和招标人沟通确定颜色、款式、</w:t>
      </w:r>
      <w:r>
        <w:rPr>
          <w:rFonts w:hint="eastAsia" w:ascii="仿宋" w:hAnsi="仿宋" w:eastAsia="仿宋" w:cs="仿宋"/>
          <w:b w:val="0"/>
          <w:bCs/>
          <w:color w:val="auto"/>
          <w:sz w:val="24"/>
          <w:szCs w:val="24"/>
          <w:highlight w:val="none"/>
        </w:rPr>
        <w:t>LOGO</w:t>
      </w:r>
      <w:r>
        <w:rPr>
          <w:rFonts w:hint="eastAsia" w:ascii="仿宋" w:hAnsi="仿宋" w:eastAsia="仿宋" w:cs="仿宋"/>
          <w:b w:val="0"/>
          <w:bCs/>
          <w:color w:val="auto"/>
          <w:sz w:val="24"/>
          <w:szCs w:val="24"/>
          <w:highlight w:val="none"/>
          <w:lang w:eastAsia="zh-CN"/>
        </w:rPr>
        <w:t>等细节，向</w:t>
      </w:r>
      <w:r>
        <w:rPr>
          <w:rFonts w:hint="eastAsia" w:ascii="仿宋" w:hAnsi="仿宋" w:eastAsia="仿宋" w:cs="仿宋"/>
          <w:b w:val="0"/>
          <w:bCs/>
          <w:color w:val="auto"/>
          <w:sz w:val="24"/>
          <w:szCs w:val="24"/>
          <w:highlight w:val="none"/>
          <w:lang w:val="en-US" w:eastAsia="zh-CN"/>
        </w:rPr>
        <w:t>甲方</w:t>
      </w:r>
      <w:r>
        <w:rPr>
          <w:rFonts w:hint="eastAsia" w:ascii="仿宋" w:hAnsi="仿宋" w:eastAsia="仿宋" w:cs="仿宋"/>
          <w:b w:val="0"/>
          <w:bCs/>
          <w:color w:val="auto"/>
          <w:sz w:val="24"/>
          <w:szCs w:val="24"/>
          <w:highlight w:val="none"/>
          <w:lang w:eastAsia="zh-CN"/>
        </w:rPr>
        <w:t>提供最终成衣，经</w:t>
      </w:r>
      <w:r>
        <w:rPr>
          <w:rFonts w:hint="eastAsia" w:ascii="仿宋" w:hAnsi="仿宋" w:eastAsia="仿宋" w:cs="仿宋"/>
          <w:b w:val="0"/>
          <w:bCs/>
          <w:color w:val="auto"/>
          <w:sz w:val="24"/>
          <w:szCs w:val="24"/>
          <w:highlight w:val="none"/>
          <w:lang w:val="en-US" w:eastAsia="zh-CN"/>
        </w:rPr>
        <w:t>甲方</w:t>
      </w:r>
      <w:r>
        <w:rPr>
          <w:rFonts w:hint="eastAsia" w:ascii="仿宋" w:hAnsi="仿宋" w:eastAsia="仿宋" w:cs="仿宋"/>
          <w:b w:val="0"/>
          <w:bCs/>
          <w:color w:val="auto"/>
          <w:sz w:val="24"/>
          <w:szCs w:val="24"/>
          <w:highlight w:val="none"/>
          <w:lang w:eastAsia="zh-CN"/>
        </w:rPr>
        <w:t>认可后批量生产，否则</w:t>
      </w:r>
      <w:r>
        <w:rPr>
          <w:rFonts w:hint="eastAsia" w:ascii="仿宋" w:hAnsi="仿宋" w:eastAsia="仿宋" w:cs="仿宋"/>
          <w:b w:val="0"/>
          <w:bCs/>
          <w:color w:val="auto"/>
          <w:sz w:val="24"/>
          <w:szCs w:val="24"/>
          <w:highlight w:val="none"/>
          <w:lang w:val="en-US" w:eastAsia="zh-CN"/>
        </w:rPr>
        <w:t>甲方</w:t>
      </w:r>
      <w:r>
        <w:rPr>
          <w:rFonts w:hint="eastAsia" w:ascii="仿宋" w:hAnsi="仿宋" w:eastAsia="仿宋" w:cs="仿宋"/>
          <w:b w:val="0"/>
          <w:bCs/>
          <w:color w:val="auto"/>
          <w:sz w:val="24"/>
          <w:szCs w:val="24"/>
          <w:highlight w:val="none"/>
          <w:lang w:eastAsia="zh-CN"/>
        </w:rPr>
        <w:t>有权不予办理验收，由此</w:t>
      </w:r>
      <w:r>
        <w:rPr>
          <w:rFonts w:hint="eastAsia" w:ascii="仿宋" w:hAnsi="仿宋" w:eastAsia="仿宋" w:cs="仿宋"/>
          <w:b w:val="0"/>
          <w:bCs/>
          <w:color w:val="auto"/>
          <w:sz w:val="24"/>
          <w:highlight w:val="none"/>
          <w:lang w:eastAsia="zh-CN"/>
        </w:rPr>
        <w:t>造成</w:t>
      </w:r>
      <w:r>
        <w:rPr>
          <w:rFonts w:hint="eastAsia" w:ascii="仿宋" w:hAnsi="仿宋" w:eastAsia="仿宋" w:cs="仿宋"/>
          <w:b w:val="0"/>
          <w:bCs/>
          <w:color w:val="auto"/>
          <w:sz w:val="24"/>
          <w:highlight w:val="none"/>
        </w:rPr>
        <w:t>的经济损失由</w:t>
      </w:r>
      <w:r>
        <w:rPr>
          <w:rFonts w:hint="eastAsia" w:ascii="仿宋" w:hAnsi="仿宋" w:eastAsia="仿宋" w:cs="仿宋"/>
          <w:b w:val="0"/>
          <w:bCs/>
          <w:color w:val="auto"/>
          <w:sz w:val="24"/>
          <w:highlight w:val="none"/>
          <w:lang w:val="en-US" w:eastAsia="zh-CN"/>
        </w:rPr>
        <w:t>乙方</w:t>
      </w:r>
      <w:r>
        <w:rPr>
          <w:rFonts w:hint="eastAsia" w:ascii="仿宋" w:hAnsi="仿宋" w:eastAsia="仿宋" w:cs="仿宋"/>
          <w:b w:val="0"/>
          <w:bCs/>
          <w:color w:val="auto"/>
          <w:sz w:val="24"/>
          <w:highlight w:val="none"/>
        </w:rPr>
        <w:t>自行承担</w:t>
      </w:r>
      <w:r>
        <w:rPr>
          <w:rFonts w:hint="eastAsia" w:ascii="仿宋" w:hAnsi="仿宋" w:eastAsia="仿宋" w:cs="仿宋"/>
          <w:b w:val="0"/>
          <w:bCs/>
          <w:color w:val="auto"/>
          <w:sz w:val="24"/>
          <w:szCs w:val="24"/>
          <w:highlight w:val="none"/>
          <w:lang w:eastAsia="zh-CN"/>
        </w:rPr>
        <w:t>。</w:t>
      </w:r>
    </w:p>
    <w:p w14:paraId="5F60EB32">
      <w:pPr>
        <w:numPr>
          <w:ilvl w:val="0"/>
          <w:numId w:val="0"/>
        </w:numPr>
        <w:overflowPunct/>
        <w:spacing w:line="360" w:lineRule="auto"/>
        <w:ind w:firstLine="482" w:firstLineChars="200"/>
        <w:jc w:val="both"/>
        <w:outlineLvl w:val="9"/>
        <w:rPr>
          <w:rFonts w:hint="eastAsia" w:ascii="仿宋" w:hAnsi="仿宋" w:eastAsia="仿宋" w:cs="仿宋"/>
          <w:b/>
          <w:bCs w:val="0"/>
          <w:color w:val="auto"/>
          <w:sz w:val="24"/>
          <w:szCs w:val="24"/>
          <w:highlight w:val="none"/>
          <w:lang w:val="en-US" w:eastAsia="zh-CN"/>
        </w:rPr>
      </w:pPr>
      <w:r>
        <w:rPr>
          <w:rFonts w:hint="eastAsia" w:ascii="仿宋" w:hAnsi="仿宋" w:eastAsia="仿宋" w:cs="仿宋"/>
          <w:b/>
          <w:bCs w:val="0"/>
          <w:color w:val="auto"/>
          <w:sz w:val="24"/>
          <w:highlight w:val="none"/>
          <w:u w:val="none"/>
          <w:lang w:val="en-US" w:eastAsia="zh-CN"/>
        </w:rPr>
        <w:t>2.</w:t>
      </w:r>
      <w:r>
        <w:rPr>
          <w:rFonts w:hint="eastAsia" w:ascii="仿宋" w:hAnsi="仿宋" w:eastAsia="仿宋" w:cs="仿宋"/>
          <w:b/>
          <w:bCs w:val="0"/>
          <w:color w:val="auto"/>
          <w:sz w:val="24"/>
          <w:szCs w:val="24"/>
          <w:highlight w:val="none"/>
          <w:lang w:val="en-US" w:eastAsia="zh-CN"/>
        </w:rPr>
        <w:t>服装交货后，统一发放前由甲方抽样一整套产品送交常州市纤维检验所检验，检验报告中包括但不限于包含以下数据：</w:t>
      </w:r>
      <w:r>
        <w:rPr>
          <w:rFonts w:hint="eastAsia" w:ascii="仿宋" w:hAnsi="仿宋" w:eastAsia="仿宋" w:cs="仿宋"/>
          <w:b/>
          <w:bCs w:val="0"/>
          <w:color w:val="auto"/>
          <w:kern w:val="2"/>
          <w:sz w:val="24"/>
          <w:szCs w:val="24"/>
          <w:highlight w:val="none"/>
          <w:u w:val="none"/>
          <w:lang w:eastAsia="zh-CN"/>
        </w:rPr>
        <w:t>检测内容包括：</w:t>
      </w:r>
      <w:r>
        <w:rPr>
          <w:rFonts w:hint="eastAsia" w:ascii="仿宋" w:hAnsi="仿宋" w:eastAsia="仿宋" w:cs="仿宋"/>
          <w:b/>
          <w:bCs w:val="0"/>
          <w:color w:val="auto"/>
          <w:kern w:val="2"/>
          <w:sz w:val="24"/>
          <w:szCs w:val="24"/>
          <w:highlight w:val="none"/>
          <w:u w:val="none"/>
        </w:rPr>
        <w:t>面料成分、甲醛</w:t>
      </w:r>
      <w:r>
        <w:rPr>
          <w:rFonts w:hint="eastAsia" w:ascii="仿宋" w:hAnsi="仿宋" w:eastAsia="仿宋" w:cs="仿宋"/>
          <w:b/>
          <w:bCs w:val="0"/>
          <w:color w:val="auto"/>
          <w:sz w:val="24"/>
          <w:szCs w:val="24"/>
          <w:highlight w:val="none"/>
          <w:u w:val="none"/>
        </w:rPr>
        <w:t>含量</w:t>
      </w:r>
      <w:r>
        <w:rPr>
          <w:rFonts w:hint="eastAsia" w:ascii="仿宋" w:hAnsi="仿宋" w:eastAsia="仿宋" w:cs="仿宋"/>
          <w:b/>
          <w:bCs w:val="0"/>
          <w:color w:val="auto"/>
          <w:kern w:val="2"/>
          <w:sz w:val="24"/>
          <w:szCs w:val="24"/>
          <w:highlight w:val="none"/>
          <w:u w:val="none"/>
        </w:rPr>
        <w:t>、PH值、</w:t>
      </w:r>
      <w:r>
        <w:rPr>
          <w:rFonts w:hint="eastAsia" w:ascii="仿宋" w:hAnsi="仿宋" w:eastAsia="仿宋" w:cs="仿宋"/>
          <w:b/>
          <w:bCs w:val="0"/>
          <w:color w:val="auto"/>
          <w:sz w:val="24"/>
          <w:szCs w:val="24"/>
          <w:highlight w:val="none"/>
          <w:u w:val="none"/>
        </w:rPr>
        <w:t>起球、耐湿摩擦色牢度、耐酸汗渍色牢度、耐碱汗渍色牢度、耐皂洗色牢度、耐水色牢度、水洗后尺寸变化率、</w:t>
      </w:r>
      <w:r>
        <w:rPr>
          <w:rFonts w:hint="eastAsia" w:ascii="仿宋" w:hAnsi="仿宋" w:eastAsia="仿宋" w:cs="仿宋"/>
          <w:b/>
          <w:bCs w:val="0"/>
          <w:color w:val="auto"/>
          <w:kern w:val="2"/>
          <w:sz w:val="24"/>
          <w:szCs w:val="24"/>
          <w:highlight w:val="none"/>
          <w:u w:val="none"/>
        </w:rPr>
        <w:t>可分解致癌芳香胺染料、异味等指标。</w:t>
      </w:r>
    </w:p>
    <w:p w14:paraId="78A45E7A">
      <w:pPr>
        <w:numPr>
          <w:ilvl w:val="0"/>
          <w:numId w:val="0"/>
        </w:numPr>
        <w:overflowPunct/>
        <w:spacing w:line="360" w:lineRule="auto"/>
        <w:ind w:firstLine="480" w:firstLineChars="200"/>
        <w:outlineLvl w:val="9"/>
        <w:rPr>
          <w:rFonts w:hint="eastAsia" w:ascii="仿宋" w:hAnsi="仿宋" w:eastAsia="仿宋" w:cs="仿宋"/>
          <w:b w:val="0"/>
          <w:bCs/>
          <w:color w:val="auto"/>
          <w:sz w:val="24"/>
          <w:highlight w:val="none"/>
          <w:u w:val="none"/>
          <w:lang w:val="en-US" w:eastAsia="zh-CN"/>
        </w:rPr>
      </w:pPr>
      <w:r>
        <w:rPr>
          <w:rFonts w:hint="eastAsia" w:ascii="仿宋" w:hAnsi="仿宋" w:eastAsia="仿宋" w:cs="仿宋"/>
          <w:b w:val="0"/>
          <w:bCs/>
          <w:color w:val="auto"/>
          <w:sz w:val="24"/>
          <w:szCs w:val="24"/>
          <w:highlight w:val="none"/>
          <w:lang w:val="en-US" w:eastAsia="zh-CN"/>
        </w:rPr>
        <w:t>如经验收不合格的，</w:t>
      </w:r>
      <w:r>
        <w:rPr>
          <w:rFonts w:hint="eastAsia" w:ascii="仿宋" w:hAnsi="仿宋" w:eastAsia="仿宋" w:cs="仿宋"/>
          <w:b/>
          <w:bCs w:val="0"/>
          <w:color w:val="auto"/>
          <w:sz w:val="24"/>
          <w:szCs w:val="24"/>
          <w:highlight w:val="none"/>
          <w:lang w:val="en-US" w:eastAsia="zh-CN"/>
        </w:rPr>
        <w:t>甲方</w:t>
      </w:r>
      <w:r>
        <w:rPr>
          <w:rFonts w:hint="eastAsia" w:ascii="仿宋" w:hAnsi="仿宋" w:eastAsia="仿宋" w:cs="仿宋"/>
          <w:b w:val="0"/>
          <w:bCs/>
          <w:color w:val="auto"/>
          <w:sz w:val="24"/>
          <w:szCs w:val="24"/>
          <w:highlight w:val="none"/>
          <w:lang w:val="en-US" w:eastAsia="zh-CN"/>
        </w:rPr>
        <w:t>有权立即终止合同不予支付货款，如因此造成的交货延误，给</w:t>
      </w:r>
      <w:r>
        <w:rPr>
          <w:rFonts w:hint="eastAsia" w:ascii="仿宋" w:hAnsi="仿宋" w:eastAsia="仿宋" w:cs="仿宋"/>
          <w:b/>
          <w:bCs w:val="0"/>
          <w:color w:val="auto"/>
          <w:sz w:val="24"/>
          <w:szCs w:val="24"/>
          <w:highlight w:val="none"/>
          <w:lang w:val="en-US" w:eastAsia="zh-CN"/>
        </w:rPr>
        <w:t>甲方</w:t>
      </w:r>
      <w:r>
        <w:rPr>
          <w:rFonts w:hint="eastAsia" w:ascii="仿宋" w:hAnsi="仿宋" w:eastAsia="仿宋" w:cs="仿宋"/>
          <w:b w:val="0"/>
          <w:bCs/>
          <w:color w:val="auto"/>
          <w:sz w:val="24"/>
          <w:szCs w:val="24"/>
          <w:highlight w:val="none"/>
          <w:lang w:val="en-US" w:eastAsia="zh-CN"/>
        </w:rPr>
        <w:t>造成不良影响或者损失的，</w:t>
      </w:r>
      <w:r>
        <w:rPr>
          <w:rFonts w:hint="eastAsia" w:ascii="仿宋" w:hAnsi="仿宋" w:eastAsia="仿宋" w:cs="仿宋"/>
          <w:b/>
          <w:bCs w:val="0"/>
          <w:color w:val="auto"/>
          <w:sz w:val="24"/>
          <w:szCs w:val="24"/>
          <w:highlight w:val="none"/>
          <w:lang w:val="en-US" w:eastAsia="zh-CN"/>
        </w:rPr>
        <w:t>甲方</w:t>
      </w:r>
      <w:r>
        <w:rPr>
          <w:rFonts w:hint="eastAsia" w:ascii="仿宋" w:hAnsi="仿宋" w:eastAsia="仿宋" w:cs="仿宋"/>
          <w:b w:val="0"/>
          <w:bCs/>
          <w:color w:val="auto"/>
          <w:sz w:val="24"/>
          <w:szCs w:val="24"/>
          <w:highlight w:val="none"/>
          <w:lang w:val="en-US" w:eastAsia="zh-CN"/>
        </w:rPr>
        <w:t>有权追究其违约责任。</w:t>
      </w:r>
      <w:r>
        <w:rPr>
          <w:rFonts w:hint="eastAsia" w:ascii="仿宋" w:hAnsi="仿宋" w:eastAsia="仿宋" w:cs="仿宋"/>
          <w:b w:val="0"/>
          <w:bCs/>
          <w:color w:val="auto"/>
          <w:sz w:val="24"/>
          <w:highlight w:val="none"/>
          <w:u w:val="none"/>
          <w:lang w:eastAsia="zh-CN"/>
        </w:rPr>
        <w:t>服装经检测合格的，进行统一发放。</w:t>
      </w:r>
      <w:r>
        <w:rPr>
          <w:rFonts w:hint="eastAsia" w:ascii="仿宋" w:hAnsi="仿宋" w:eastAsia="仿宋" w:cs="仿宋"/>
          <w:b w:val="0"/>
          <w:bCs/>
          <w:color w:val="auto"/>
          <w:sz w:val="24"/>
          <w:highlight w:val="none"/>
          <w:u w:val="none"/>
          <w:lang w:val="en-US" w:eastAsia="zh-CN"/>
        </w:rPr>
        <w:t xml:space="preserve">  </w:t>
      </w:r>
      <w:r>
        <w:rPr>
          <w:rFonts w:hint="eastAsia" w:ascii="仿宋" w:hAnsi="仿宋" w:eastAsia="仿宋" w:cs="仿宋"/>
          <w:b/>
          <w:bCs w:val="0"/>
          <w:color w:val="auto"/>
          <w:sz w:val="24"/>
          <w:highlight w:val="none"/>
          <w:u w:val="none"/>
          <w:lang w:val="en-US" w:eastAsia="zh-CN"/>
        </w:rPr>
        <w:t xml:space="preserve"> </w:t>
      </w:r>
      <w:r>
        <w:rPr>
          <w:rFonts w:hint="eastAsia" w:ascii="仿宋" w:hAnsi="仿宋" w:eastAsia="仿宋" w:cs="仿宋"/>
          <w:b w:val="0"/>
          <w:bCs/>
          <w:color w:val="auto"/>
          <w:sz w:val="24"/>
          <w:highlight w:val="none"/>
          <w:u w:val="none"/>
          <w:lang w:val="en-US" w:eastAsia="zh-CN"/>
        </w:rPr>
        <w:t xml:space="preserve">  </w:t>
      </w:r>
    </w:p>
    <w:p w14:paraId="096B2532">
      <w:pPr>
        <w:numPr>
          <w:ilvl w:val="0"/>
          <w:numId w:val="0"/>
        </w:numPr>
        <w:overflowPunct/>
        <w:spacing w:line="360" w:lineRule="auto"/>
        <w:ind w:firstLine="480" w:firstLineChars="200"/>
        <w:outlineLvl w:val="9"/>
        <w:rPr>
          <w:rFonts w:hint="eastAsia" w:ascii="仿宋" w:hAnsi="仿宋" w:eastAsia="仿宋" w:cs="仿宋"/>
          <w:b w:val="0"/>
          <w:bCs/>
          <w:color w:val="auto"/>
          <w:sz w:val="24"/>
          <w:szCs w:val="24"/>
          <w:highlight w:val="none"/>
          <w:u w:val="none"/>
        </w:rPr>
      </w:pPr>
      <w:r>
        <w:rPr>
          <w:rFonts w:hint="eastAsia" w:ascii="仿宋" w:hAnsi="仿宋" w:eastAsia="仿宋" w:cs="仿宋"/>
          <w:b w:val="0"/>
          <w:bCs/>
          <w:color w:val="auto"/>
          <w:sz w:val="24"/>
          <w:highlight w:val="none"/>
          <w:u w:val="none"/>
          <w:lang w:val="en-US" w:eastAsia="zh-CN"/>
        </w:rPr>
        <w:t>3.</w:t>
      </w:r>
      <w:r>
        <w:rPr>
          <w:rFonts w:hint="eastAsia" w:ascii="仿宋" w:hAnsi="仿宋" w:eastAsia="仿宋" w:cs="仿宋"/>
          <w:b w:val="0"/>
          <w:bCs/>
          <w:color w:val="auto"/>
          <w:sz w:val="24"/>
          <w:highlight w:val="none"/>
          <w:u w:val="none"/>
          <w:lang w:eastAsia="zh-CN"/>
        </w:rPr>
        <w:t>如果</w:t>
      </w:r>
      <w:r>
        <w:rPr>
          <w:rFonts w:hint="eastAsia" w:ascii="仿宋" w:hAnsi="仿宋" w:eastAsia="仿宋" w:cs="仿宋"/>
          <w:b w:val="0"/>
          <w:bCs/>
          <w:color w:val="auto"/>
          <w:kern w:val="2"/>
          <w:sz w:val="24"/>
          <w:szCs w:val="24"/>
          <w:highlight w:val="none"/>
          <w:u w:val="none"/>
          <w:lang w:val="en-US" w:eastAsia="zh-CN"/>
        </w:rPr>
        <w:t>乙方</w:t>
      </w:r>
      <w:r>
        <w:rPr>
          <w:rFonts w:hint="eastAsia" w:ascii="仿宋" w:hAnsi="仿宋" w:eastAsia="仿宋" w:cs="仿宋"/>
          <w:b w:val="0"/>
          <w:bCs/>
          <w:color w:val="auto"/>
          <w:kern w:val="2"/>
          <w:sz w:val="24"/>
          <w:szCs w:val="24"/>
          <w:highlight w:val="none"/>
          <w:u w:val="none"/>
        </w:rPr>
        <w:t>逾期</w:t>
      </w:r>
      <w:r>
        <w:rPr>
          <w:rFonts w:hint="eastAsia" w:ascii="仿宋" w:hAnsi="仿宋" w:eastAsia="仿宋" w:cs="仿宋"/>
          <w:b w:val="0"/>
          <w:bCs/>
          <w:color w:val="auto"/>
          <w:kern w:val="2"/>
          <w:sz w:val="24"/>
          <w:szCs w:val="24"/>
          <w:highlight w:val="none"/>
          <w:u w:val="none"/>
          <w:lang w:eastAsia="zh-CN"/>
        </w:rPr>
        <w:t>供货</w:t>
      </w:r>
      <w:r>
        <w:rPr>
          <w:rFonts w:hint="eastAsia" w:ascii="仿宋" w:hAnsi="仿宋" w:eastAsia="仿宋" w:cs="仿宋"/>
          <w:b w:val="0"/>
          <w:bCs/>
          <w:color w:val="auto"/>
          <w:kern w:val="2"/>
          <w:sz w:val="24"/>
          <w:szCs w:val="24"/>
          <w:highlight w:val="none"/>
          <w:u w:val="none"/>
        </w:rPr>
        <w:t>，每逾期—天，按货物合同总价的</w:t>
      </w:r>
      <w:r>
        <w:rPr>
          <w:rFonts w:hint="eastAsia" w:ascii="仿宋" w:hAnsi="仿宋" w:eastAsia="仿宋" w:cs="仿宋"/>
          <w:b w:val="0"/>
          <w:bCs/>
          <w:color w:val="auto"/>
          <w:kern w:val="2"/>
          <w:sz w:val="24"/>
          <w:szCs w:val="24"/>
          <w:highlight w:val="none"/>
          <w:u w:val="none"/>
          <w:lang w:val="en-US" w:eastAsia="zh-CN"/>
        </w:rPr>
        <w:t>1</w:t>
      </w:r>
      <w:r>
        <w:rPr>
          <w:rFonts w:hint="eastAsia" w:ascii="仿宋" w:hAnsi="仿宋" w:eastAsia="仿宋" w:cs="仿宋"/>
          <w:b w:val="0"/>
          <w:bCs/>
          <w:color w:val="auto"/>
          <w:kern w:val="2"/>
          <w:sz w:val="24"/>
          <w:szCs w:val="24"/>
          <w:highlight w:val="none"/>
          <w:u w:val="none"/>
        </w:rPr>
        <w:t>%支付违约金。最高限额为合同总金额的5%。一旦达到误期赔偿的最高限额，</w:t>
      </w:r>
      <w:r>
        <w:rPr>
          <w:rFonts w:hint="eastAsia" w:ascii="仿宋" w:hAnsi="仿宋" w:eastAsia="仿宋" w:cs="仿宋"/>
          <w:b w:val="0"/>
          <w:bCs/>
          <w:color w:val="auto"/>
          <w:kern w:val="2"/>
          <w:sz w:val="24"/>
          <w:szCs w:val="24"/>
          <w:highlight w:val="none"/>
          <w:u w:val="none"/>
          <w:lang w:val="en-US" w:eastAsia="zh-CN"/>
        </w:rPr>
        <w:t>甲方</w:t>
      </w:r>
      <w:r>
        <w:rPr>
          <w:rFonts w:hint="eastAsia" w:ascii="仿宋" w:hAnsi="仿宋" w:eastAsia="仿宋" w:cs="仿宋"/>
          <w:b w:val="0"/>
          <w:bCs/>
          <w:color w:val="auto"/>
          <w:kern w:val="2"/>
          <w:sz w:val="24"/>
          <w:szCs w:val="24"/>
          <w:highlight w:val="none"/>
          <w:u w:val="none"/>
        </w:rPr>
        <w:t>有权立即终止合同</w:t>
      </w:r>
      <w:r>
        <w:rPr>
          <w:rFonts w:hint="eastAsia" w:ascii="仿宋" w:hAnsi="仿宋" w:eastAsia="仿宋" w:cs="仿宋"/>
          <w:b w:val="0"/>
          <w:bCs/>
          <w:color w:val="auto"/>
          <w:kern w:val="2"/>
          <w:sz w:val="24"/>
          <w:szCs w:val="24"/>
          <w:highlight w:val="none"/>
          <w:u w:val="none"/>
          <w:lang w:eastAsia="zh-CN"/>
        </w:rPr>
        <w:t>，</w:t>
      </w:r>
      <w:r>
        <w:rPr>
          <w:rFonts w:hint="eastAsia" w:ascii="仿宋" w:hAnsi="仿宋" w:eastAsia="仿宋" w:cs="仿宋"/>
          <w:b w:val="0"/>
          <w:bCs/>
          <w:color w:val="auto"/>
          <w:kern w:val="2"/>
          <w:sz w:val="24"/>
          <w:szCs w:val="24"/>
          <w:highlight w:val="none"/>
          <w:u w:val="none"/>
          <w:lang w:val="en-US" w:eastAsia="zh-CN"/>
        </w:rPr>
        <w:t>乙方</w:t>
      </w:r>
      <w:r>
        <w:rPr>
          <w:rFonts w:hint="eastAsia" w:ascii="仿宋" w:hAnsi="仿宋" w:eastAsia="仿宋" w:cs="仿宋"/>
          <w:b w:val="0"/>
          <w:bCs/>
          <w:color w:val="auto"/>
          <w:kern w:val="2"/>
          <w:sz w:val="24"/>
          <w:szCs w:val="24"/>
          <w:highlight w:val="none"/>
          <w:u w:val="none"/>
          <w:lang w:eastAsia="zh-CN"/>
        </w:rPr>
        <w:t>承担因此给甲方造成的一切损失</w:t>
      </w:r>
      <w:r>
        <w:rPr>
          <w:rFonts w:hint="eastAsia" w:ascii="仿宋" w:hAnsi="仿宋" w:eastAsia="仿宋" w:cs="仿宋"/>
          <w:b w:val="0"/>
          <w:bCs/>
          <w:color w:val="auto"/>
          <w:kern w:val="2"/>
          <w:sz w:val="24"/>
          <w:szCs w:val="24"/>
          <w:highlight w:val="none"/>
          <w:u w:val="none"/>
        </w:rPr>
        <w:t>。</w:t>
      </w:r>
    </w:p>
    <w:p w14:paraId="4A7AC74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b w:val="0"/>
          <w:bCs/>
          <w:color w:val="auto"/>
          <w:sz w:val="24"/>
          <w:highlight w:val="none"/>
          <w:lang w:val="en-US" w:eastAsia="zh-CN"/>
        </w:rPr>
        <w:t>4.</w:t>
      </w:r>
      <w:r>
        <w:rPr>
          <w:rFonts w:hint="eastAsia" w:ascii="仿宋" w:hAnsi="仿宋" w:eastAsia="仿宋" w:cs="仿宋"/>
          <w:b w:val="0"/>
          <w:bCs/>
          <w:color w:val="auto"/>
          <w:sz w:val="24"/>
          <w:highlight w:val="none"/>
        </w:rPr>
        <w:t>质保期：</w:t>
      </w:r>
      <w:r>
        <w:rPr>
          <w:rFonts w:hint="eastAsia" w:ascii="仿宋" w:hAnsi="仿宋" w:eastAsia="仿宋" w:cs="仿宋"/>
          <w:b w:val="0"/>
          <w:bCs/>
          <w:color w:val="auto"/>
          <w:sz w:val="24"/>
          <w:szCs w:val="24"/>
          <w:highlight w:val="none"/>
        </w:rPr>
        <w:t>为服装验收合格</w:t>
      </w:r>
      <w:r>
        <w:rPr>
          <w:rFonts w:hint="eastAsia" w:ascii="仿宋" w:hAnsi="仿宋" w:eastAsia="仿宋" w:cs="仿宋"/>
          <w:b w:val="0"/>
          <w:bCs/>
          <w:color w:val="auto"/>
          <w:sz w:val="24"/>
          <w:highlight w:val="none"/>
          <w:u w:val="none"/>
          <w:lang w:eastAsia="zh-CN"/>
        </w:rPr>
        <w:t>统一发放</w:t>
      </w:r>
      <w:r>
        <w:rPr>
          <w:rFonts w:hint="eastAsia" w:ascii="仿宋" w:hAnsi="仿宋" w:eastAsia="仿宋" w:cs="仿宋"/>
          <w:b w:val="0"/>
          <w:bCs/>
          <w:color w:val="auto"/>
          <w:sz w:val="24"/>
          <w:szCs w:val="24"/>
          <w:highlight w:val="none"/>
        </w:rPr>
        <w:t>后</w:t>
      </w:r>
      <w:r>
        <w:rPr>
          <w:rFonts w:hint="eastAsia" w:ascii="仿宋" w:hAnsi="仿宋" w:eastAsia="仿宋" w:cs="仿宋"/>
          <w:b w:val="0"/>
          <w:bCs/>
          <w:color w:val="auto"/>
          <w:sz w:val="24"/>
          <w:szCs w:val="24"/>
          <w:highlight w:val="none"/>
          <w:lang w:val="en-US" w:eastAsia="zh-CN"/>
        </w:rPr>
        <w:t>12</w:t>
      </w:r>
      <w:r>
        <w:rPr>
          <w:rFonts w:hint="eastAsia" w:ascii="仿宋" w:hAnsi="仿宋" w:eastAsia="仿宋" w:cs="仿宋"/>
          <w:b w:val="0"/>
          <w:bCs/>
          <w:color w:val="auto"/>
          <w:sz w:val="24"/>
          <w:szCs w:val="24"/>
          <w:highlight w:val="none"/>
        </w:rPr>
        <w:t>个月，对非人为因素损坏的服装，承诺无条件负责更换。</w:t>
      </w:r>
      <w:bookmarkEnd w:id="150"/>
      <w:bookmarkEnd w:id="151"/>
      <w:bookmarkEnd w:id="152"/>
      <w:bookmarkEnd w:id="153"/>
      <w:bookmarkEnd w:id="154"/>
      <w:bookmarkEnd w:id="155"/>
      <w:bookmarkEnd w:id="156"/>
      <w:bookmarkEnd w:id="157"/>
    </w:p>
    <w:p w14:paraId="288517CB">
      <w:pPr>
        <w:spacing w:line="360" w:lineRule="auto"/>
        <w:ind w:firstLine="482" w:firstLineChars="200"/>
        <w:jc w:val="left"/>
        <w:outlineLvl w:val="2"/>
        <w:rPr>
          <w:rFonts w:hint="eastAsia" w:ascii="仿宋" w:hAnsi="仿宋" w:eastAsia="仿宋" w:cs="仿宋"/>
          <w:b/>
          <w:bCs/>
          <w:color w:val="auto"/>
          <w:sz w:val="24"/>
          <w:szCs w:val="24"/>
          <w:highlight w:val="none"/>
        </w:rPr>
      </w:pPr>
      <w:bookmarkStart w:id="158" w:name="_Toc8798"/>
      <w:bookmarkStart w:id="159" w:name="_Toc31755"/>
      <w:bookmarkStart w:id="160" w:name="_Toc508285913"/>
      <w:bookmarkStart w:id="161" w:name="_Toc9687"/>
      <w:bookmarkStart w:id="162" w:name="_Toc504548284"/>
      <w:bookmarkStart w:id="163" w:name="_Toc31923"/>
      <w:bookmarkStart w:id="164" w:name="_Toc11246"/>
      <w:bookmarkStart w:id="165" w:name="_Toc27625"/>
      <w:r>
        <w:rPr>
          <w:rFonts w:hint="eastAsia" w:ascii="仿宋" w:hAnsi="仿宋" w:eastAsia="仿宋" w:cs="仿宋"/>
          <w:b/>
          <w:bCs/>
          <w:color w:val="auto"/>
          <w:sz w:val="24"/>
          <w:szCs w:val="24"/>
          <w:highlight w:val="none"/>
          <w:lang w:val="en-US" w:eastAsia="zh-CN"/>
        </w:rPr>
        <w:t>5</w:t>
      </w:r>
      <w:r>
        <w:rPr>
          <w:rFonts w:hint="eastAsia" w:ascii="仿宋" w:hAnsi="仿宋" w:eastAsia="仿宋" w:cs="仿宋"/>
          <w:b/>
          <w:bCs/>
          <w:color w:val="auto"/>
          <w:sz w:val="24"/>
          <w:szCs w:val="24"/>
          <w:highlight w:val="none"/>
        </w:rPr>
        <w:t>. 包装</w:t>
      </w:r>
      <w:bookmarkEnd w:id="158"/>
      <w:bookmarkEnd w:id="159"/>
      <w:bookmarkEnd w:id="160"/>
      <w:bookmarkEnd w:id="161"/>
      <w:bookmarkEnd w:id="162"/>
      <w:bookmarkEnd w:id="163"/>
      <w:bookmarkEnd w:id="164"/>
      <w:bookmarkEnd w:id="165"/>
    </w:p>
    <w:p w14:paraId="5E3A3E0D">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乙方应当按照约定的包装方式交付标的物。对包装方式没有约定或者约定不明确的，应当按照双方补充协议约定的方式包装，或者按照通用的方式包装，没有通用方式的，应当采取足以保护标的物的包装方式。</w:t>
      </w:r>
    </w:p>
    <w:p w14:paraId="5CB0A52D">
      <w:pPr>
        <w:spacing w:line="360" w:lineRule="auto"/>
        <w:ind w:firstLine="482" w:firstLineChars="200"/>
        <w:jc w:val="left"/>
        <w:outlineLvl w:val="2"/>
        <w:rPr>
          <w:rFonts w:hint="eastAsia" w:ascii="仿宋" w:hAnsi="仿宋" w:eastAsia="仿宋" w:cs="仿宋"/>
          <w:b/>
          <w:bCs/>
          <w:color w:val="auto"/>
          <w:sz w:val="24"/>
          <w:szCs w:val="24"/>
          <w:highlight w:val="none"/>
        </w:rPr>
      </w:pPr>
      <w:bookmarkStart w:id="166" w:name="_Toc14416"/>
      <w:bookmarkStart w:id="167" w:name="_Toc1081"/>
      <w:bookmarkStart w:id="168" w:name="_Toc7651"/>
      <w:bookmarkStart w:id="169" w:name="_Toc28131"/>
      <w:bookmarkStart w:id="170" w:name="_Toc5802"/>
      <w:bookmarkStart w:id="171" w:name="_Toc504548285"/>
      <w:bookmarkStart w:id="172" w:name="_Toc14499"/>
      <w:bookmarkStart w:id="173" w:name="_Toc508285914"/>
      <w:r>
        <w:rPr>
          <w:rFonts w:hint="eastAsia" w:ascii="仿宋" w:hAnsi="仿宋" w:eastAsia="仿宋" w:cs="仿宋"/>
          <w:b/>
          <w:bCs/>
          <w:color w:val="auto"/>
          <w:sz w:val="24"/>
          <w:szCs w:val="24"/>
          <w:highlight w:val="none"/>
          <w:lang w:val="en-US" w:eastAsia="zh-CN"/>
        </w:rPr>
        <w:t>6</w:t>
      </w:r>
      <w:r>
        <w:rPr>
          <w:rFonts w:hint="eastAsia" w:ascii="仿宋" w:hAnsi="仿宋" w:eastAsia="仿宋" w:cs="仿宋"/>
          <w:b/>
          <w:bCs/>
          <w:color w:val="auto"/>
          <w:sz w:val="24"/>
          <w:szCs w:val="24"/>
          <w:highlight w:val="none"/>
        </w:rPr>
        <w:t>. 伴随服务</w:t>
      </w:r>
      <w:bookmarkEnd w:id="166"/>
      <w:bookmarkEnd w:id="167"/>
      <w:bookmarkEnd w:id="168"/>
      <w:bookmarkEnd w:id="169"/>
      <w:bookmarkEnd w:id="170"/>
      <w:bookmarkEnd w:id="171"/>
      <w:bookmarkEnd w:id="172"/>
      <w:bookmarkEnd w:id="173"/>
    </w:p>
    <w:p w14:paraId="6599B665">
      <w:pPr>
        <w:numPr>
          <w:ilvl w:val="1"/>
          <w:numId w:val="0"/>
        </w:numPr>
        <w:tabs>
          <w:tab w:val="left" w:pos="0"/>
        </w:tabs>
        <w:spacing w:line="360" w:lineRule="auto"/>
        <w:ind w:left="0" w:firstLine="420" w:firstLineChars="175"/>
        <w:rPr>
          <w:rFonts w:hint="eastAsia" w:ascii="仿宋" w:hAnsi="仿宋" w:eastAsia="仿宋" w:cs="仿宋"/>
          <w:color w:val="auto"/>
          <w:sz w:val="24"/>
          <w:szCs w:val="24"/>
          <w:highlight w:val="none"/>
        </w:rPr>
      </w:pPr>
      <w:r>
        <w:rPr>
          <w:rFonts w:hint="default" w:ascii="宋体" w:hAnsi="宋体" w:eastAsia="宋体" w:cs="宋体"/>
          <w:color w:val="auto"/>
          <w:kern w:val="2"/>
          <w:sz w:val="24"/>
          <w:szCs w:val="24"/>
          <w:highlight w:val="none"/>
          <w:lang w:val="en-US" w:eastAsia="zh-CN" w:bidi="ar-SA"/>
        </w:rPr>
        <w:t>6.1.</w:t>
      </w:r>
      <w:r>
        <w:rPr>
          <w:rFonts w:hint="eastAsia" w:ascii="仿宋" w:hAnsi="仿宋" w:eastAsia="仿宋" w:cs="仿宋"/>
          <w:color w:val="auto"/>
          <w:sz w:val="24"/>
          <w:szCs w:val="24"/>
          <w:highlight w:val="none"/>
        </w:rPr>
        <w:t>乙方除应履行按期按量交付合格标的物的义务之外，还应提供下列服务。</w:t>
      </w:r>
    </w:p>
    <w:p w14:paraId="2B7B3660">
      <w:pPr>
        <w:numPr>
          <w:ilvl w:val="2"/>
          <w:numId w:val="0"/>
        </w:numPr>
        <w:tabs>
          <w:tab w:val="left" w:pos="420"/>
        </w:tabs>
        <w:spacing w:line="360" w:lineRule="auto"/>
        <w:ind w:left="0" w:firstLine="420" w:firstLineChars="175"/>
        <w:rPr>
          <w:rFonts w:hint="eastAsia" w:ascii="仿宋" w:hAnsi="仿宋" w:eastAsia="仿宋" w:cs="仿宋"/>
          <w:color w:val="auto"/>
          <w:sz w:val="24"/>
          <w:szCs w:val="24"/>
          <w:highlight w:val="none"/>
        </w:rPr>
      </w:pPr>
      <w:r>
        <w:rPr>
          <w:rFonts w:hint="default" w:ascii="宋体" w:hAnsi="宋体" w:eastAsia="宋体" w:cs="宋体"/>
          <w:color w:val="auto"/>
          <w:kern w:val="2"/>
          <w:sz w:val="24"/>
          <w:szCs w:val="24"/>
          <w:highlight w:val="none"/>
          <w:lang w:val="en-US" w:eastAsia="zh-CN" w:bidi="ar-SA"/>
        </w:rPr>
        <w:t>6.1.1.</w:t>
      </w:r>
      <w:r>
        <w:rPr>
          <w:rFonts w:hint="eastAsia" w:ascii="仿宋" w:hAnsi="仿宋" w:eastAsia="仿宋" w:cs="仿宋"/>
          <w:color w:val="auto"/>
          <w:sz w:val="24"/>
          <w:szCs w:val="24"/>
          <w:highlight w:val="none"/>
        </w:rPr>
        <w:t>标的物的现场安装、启动、调试、监督；</w:t>
      </w:r>
    </w:p>
    <w:p w14:paraId="35581597">
      <w:pPr>
        <w:numPr>
          <w:ilvl w:val="2"/>
          <w:numId w:val="0"/>
        </w:numPr>
        <w:tabs>
          <w:tab w:val="left" w:pos="420"/>
        </w:tabs>
        <w:spacing w:line="360" w:lineRule="auto"/>
        <w:ind w:firstLine="420" w:firstLineChars="175"/>
        <w:rPr>
          <w:rFonts w:hint="default" w:ascii="仿宋" w:hAnsi="仿宋" w:eastAsia="仿宋" w:cs="仿宋"/>
          <w:color w:val="auto"/>
          <w:sz w:val="24"/>
          <w:szCs w:val="24"/>
          <w:highlight w:val="none"/>
        </w:rPr>
      </w:pPr>
      <w:r>
        <w:rPr>
          <w:rFonts w:hint="default" w:ascii="宋体" w:hAnsi="宋体" w:eastAsia="宋体" w:cs="宋体"/>
          <w:color w:val="auto"/>
          <w:kern w:val="2"/>
          <w:sz w:val="24"/>
          <w:szCs w:val="24"/>
          <w:highlight w:val="none"/>
          <w:lang w:val="en-US" w:eastAsia="zh-CN" w:bidi="ar-SA"/>
        </w:rPr>
        <w:t>6.1.2.</w:t>
      </w:r>
      <w:r>
        <w:rPr>
          <w:rFonts w:hint="default" w:ascii="仿宋" w:hAnsi="仿宋" w:eastAsia="仿宋" w:cs="仿宋"/>
          <w:color w:val="auto"/>
          <w:sz w:val="24"/>
          <w:szCs w:val="24"/>
          <w:highlight w:val="none"/>
        </w:rPr>
        <w:t>提供标的物组装和一般维修所必须的工具；</w:t>
      </w:r>
    </w:p>
    <w:p w14:paraId="5F665EFE">
      <w:pPr>
        <w:numPr>
          <w:ilvl w:val="2"/>
          <w:numId w:val="0"/>
        </w:numPr>
        <w:tabs>
          <w:tab w:val="left" w:pos="420"/>
        </w:tabs>
        <w:spacing w:line="360" w:lineRule="auto"/>
        <w:ind w:firstLine="420" w:firstLineChars="175"/>
        <w:rPr>
          <w:rFonts w:hint="default" w:ascii="仿宋" w:hAnsi="仿宋" w:eastAsia="仿宋" w:cs="仿宋"/>
          <w:color w:val="auto"/>
          <w:sz w:val="24"/>
          <w:szCs w:val="24"/>
          <w:highlight w:val="none"/>
        </w:rPr>
      </w:pPr>
      <w:r>
        <w:rPr>
          <w:rFonts w:hint="default" w:ascii="宋体" w:hAnsi="宋体" w:eastAsia="宋体" w:cs="宋体"/>
          <w:color w:val="auto"/>
          <w:kern w:val="2"/>
          <w:sz w:val="24"/>
          <w:szCs w:val="24"/>
          <w:highlight w:val="none"/>
          <w:lang w:val="en-US" w:eastAsia="zh-CN" w:bidi="ar-SA"/>
        </w:rPr>
        <w:t>6.1.3.</w:t>
      </w:r>
      <w:r>
        <w:rPr>
          <w:rFonts w:hint="default" w:ascii="仿宋" w:hAnsi="仿宋" w:eastAsia="仿宋" w:cs="仿宋"/>
          <w:color w:val="auto"/>
          <w:sz w:val="24"/>
          <w:szCs w:val="24"/>
          <w:highlight w:val="none"/>
        </w:rPr>
        <w:t>在合同规定的期限内对所提供标的物实行运行监督、维修服务的前提条件是该服务并不能免除乙方在质量保证期内所承担的义务；</w:t>
      </w:r>
    </w:p>
    <w:p w14:paraId="1005E1D4">
      <w:pPr>
        <w:numPr>
          <w:ilvl w:val="2"/>
          <w:numId w:val="0"/>
        </w:numPr>
        <w:tabs>
          <w:tab w:val="left" w:pos="420"/>
        </w:tabs>
        <w:spacing w:line="360" w:lineRule="auto"/>
        <w:ind w:firstLine="420" w:firstLineChars="175"/>
        <w:rPr>
          <w:rFonts w:hint="eastAsia" w:ascii="仿宋" w:hAnsi="仿宋" w:eastAsia="仿宋" w:cs="仿宋"/>
          <w:color w:val="auto"/>
          <w:sz w:val="24"/>
          <w:szCs w:val="24"/>
          <w:highlight w:val="none"/>
        </w:rPr>
      </w:pPr>
      <w:r>
        <w:rPr>
          <w:rFonts w:hint="default" w:ascii="宋体" w:hAnsi="宋体" w:eastAsia="宋体" w:cs="宋体"/>
          <w:color w:val="auto"/>
          <w:kern w:val="2"/>
          <w:sz w:val="24"/>
          <w:szCs w:val="24"/>
          <w:highlight w:val="none"/>
          <w:lang w:val="en-US" w:eastAsia="zh-CN" w:bidi="ar-SA"/>
        </w:rPr>
        <w:t>6.1.4.</w:t>
      </w:r>
      <w:r>
        <w:rPr>
          <w:rFonts w:hint="default" w:ascii="仿宋" w:hAnsi="仿宋" w:eastAsia="仿宋" w:cs="仿宋"/>
          <w:color w:val="auto"/>
          <w:sz w:val="24"/>
          <w:szCs w:val="24"/>
          <w:highlight w:val="none"/>
        </w:rPr>
        <w:t>对甲方技术</w:t>
      </w:r>
      <w:r>
        <w:rPr>
          <w:rFonts w:hint="eastAsia" w:ascii="仿宋" w:hAnsi="仿宋" w:eastAsia="仿宋" w:cs="仿宋"/>
          <w:color w:val="auto"/>
          <w:sz w:val="24"/>
          <w:szCs w:val="24"/>
          <w:highlight w:val="none"/>
        </w:rPr>
        <w:t>人员的技术指导或培训。</w:t>
      </w:r>
    </w:p>
    <w:p w14:paraId="5FF8DAD6">
      <w:pPr>
        <w:numPr>
          <w:ilvl w:val="1"/>
          <w:numId w:val="0"/>
        </w:numPr>
        <w:tabs>
          <w:tab w:val="left" w:pos="0"/>
        </w:tabs>
        <w:spacing w:line="360" w:lineRule="auto"/>
        <w:ind w:left="0" w:firstLine="420" w:firstLineChars="175"/>
        <w:rPr>
          <w:rFonts w:hint="eastAsia" w:ascii="仿宋" w:hAnsi="仿宋" w:eastAsia="仿宋" w:cs="仿宋"/>
          <w:color w:val="auto"/>
          <w:sz w:val="24"/>
          <w:szCs w:val="24"/>
          <w:highlight w:val="none"/>
        </w:rPr>
      </w:pPr>
      <w:r>
        <w:rPr>
          <w:rFonts w:hint="default" w:ascii="宋体" w:hAnsi="宋体" w:eastAsia="宋体" w:cs="宋体"/>
          <w:color w:val="auto"/>
          <w:kern w:val="2"/>
          <w:sz w:val="24"/>
          <w:szCs w:val="24"/>
          <w:highlight w:val="none"/>
          <w:lang w:val="en-US" w:eastAsia="zh-CN" w:bidi="ar-SA"/>
        </w:rPr>
        <w:t>6.2.</w:t>
      </w:r>
      <w:r>
        <w:rPr>
          <w:rFonts w:hint="eastAsia" w:ascii="仿宋" w:hAnsi="仿宋" w:eastAsia="仿宋" w:cs="仿宋"/>
          <w:color w:val="auto"/>
          <w:sz w:val="24"/>
          <w:szCs w:val="24"/>
          <w:highlight w:val="none"/>
        </w:rPr>
        <w:t xml:space="preserve"> 除合同另有规定之外，伴随服务的费用均已含在合同价款中，甲方不再另行进行支付。</w:t>
      </w:r>
    </w:p>
    <w:p w14:paraId="6B24156F">
      <w:pPr>
        <w:spacing w:line="360" w:lineRule="auto"/>
        <w:ind w:firstLine="482"/>
        <w:outlineLvl w:val="2"/>
        <w:rPr>
          <w:rFonts w:hint="default" w:ascii="仿宋" w:hAnsi="仿宋" w:eastAsia="仿宋" w:cs="仿宋"/>
          <w:b/>
          <w:bCs/>
          <w:color w:val="auto"/>
          <w:kern w:val="2"/>
          <w:sz w:val="24"/>
          <w:szCs w:val="24"/>
          <w:highlight w:val="none"/>
        </w:rPr>
      </w:pPr>
      <w:r>
        <w:rPr>
          <w:rFonts w:hint="eastAsia" w:ascii="仿宋" w:hAnsi="仿宋" w:eastAsia="仿宋" w:cs="仿宋"/>
          <w:b/>
          <w:bCs/>
          <w:iCs w:val="0"/>
          <w:color w:val="auto"/>
          <w:kern w:val="2"/>
          <w:sz w:val="24"/>
          <w:szCs w:val="24"/>
          <w:highlight w:val="none"/>
          <w:lang w:eastAsia="zh-CN"/>
        </w:rPr>
        <w:t>7</w:t>
      </w:r>
      <w:r>
        <w:rPr>
          <w:rFonts w:hint="default" w:ascii="仿宋" w:hAnsi="仿宋" w:eastAsia="仿宋" w:cs="仿宋"/>
          <w:b/>
          <w:bCs/>
          <w:iCs w:val="0"/>
          <w:color w:val="auto"/>
          <w:kern w:val="2"/>
          <w:sz w:val="24"/>
          <w:szCs w:val="24"/>
          <w:highlight w:val="none"/>
          <w:lang w:val="en-US" w:eastAsia="zh-CN"/>
        </w:rPr>
        <w:t>.</w:t>
      </w:r>
      <w:r>
        <w:rPr>
          <w:rFonts w:hint="default" w:ascii="仿宋" w:hAnsi="仿宋" w:eastAsia="仿宋" w:cs="仿宋"/>
          <w:b/>
          <w:bCs/>
          <w:color w:val="auto"/>
          <w:kern w:val="2"/>
          <w:sz w:val="24"/>
          <w:szCs w:val="24"/>
          <w:highlight w:val="none"/>
        </w:rPr>
        <w:t>在</w:t>
      </w:r>
      <w:r>
        <w:rPr>
          <w:rFonts w:hint="default" w:ascii="仿宋" w:hAnsi="仿宋" w:eastAsia="仿宋" w:cs="仿宋"/>
          <w:b/>
          <w:bCs/>
          <w:color w:val="auto"/>
          <w:kern w:val="2"/>
          <w:sz w:val="24"/>
          <w:szCs w:val="24"/>
          <w:highlight w:val="none"/>
          <w:lang w:eastAsia="zh-CN"/>
        </w:rPr>
        <w:t>校服发放</w:t>
      </w:r>
      <w:r>
        <w:rPr>
          <w:rFonts w:hint="default" w:ascii="仿宋" w:hAnsi="仿宋" w:eastAsia="仿宋" w:cs="仿宋"/>
          <w:b/>
          <w:bCs/>
          <w:color w:val="auto"/>
          <w:kern w:val="2"/>
          <w:sz w:val="24"/>
          <w:szCs w:val="24"/>
          <w:highlight w:val="none"/>
        </w:rPr>
        <w:t>后，</w:t>
      </w:r>
      <w:r>
        <w:rPr>
          <w:rFonts w:hint="eastAsia" w:ascii="仿宋" w:hAnsi="仿宋" w:eastAsia="仿宋" w:cs="仿宋"/>
          <w:b/>
          <w:bCs/>
          <w:color w:val="auto"/>
          <w:kern w:val="2"/>
          <w:sz w:val="24"/>
          <w:szCs w:val="24"/>
          <w:highlight w:val="none"/>
          <w:lang w:val="en-US" w:eastAsia="zh-CN"/>
        </w:rPr>
        <w:t>乙方</w:t>
      </w:r>
      <w:r>
        <w:rPr>
          <w:rFonts w:hint="default" w:ascii="仿宋" w:hAnsi="仿宋" w:eastAsia="仿宋" w:cs="仿宋"/>
          <w:b/>
          <w:bCs/>
          <w:color w:val="auto"/>
          <w:kern w:val="2"/>
          <w:sz w:val="24"/>
          <w:szCs w:val="24"/>
          <w:highlight w:val="none"/>
        </w:rPr>
        <w:t>应进行售后跟踪，出现质量问题，必须在24小时内解决或提供解决方案。</w:t>
      </w:r>
    </w:p>
    <w:p w14:paraId="2E939190">
      <w:pPr>
        <w:numPr>
          <w:ilvl w:val="0"/>
          <w:numId w:val="0"/>
        </w:numPr>
        <w:spacing w:line="360" w:lineRule="auto"/>
        <w:ind w:firstLine="482" w:firstLineChars="200"/>
        <w:jc w:val="both"/>
        <w:outlineLvl w:val="2"/>
        <w:rPr>
          <w:rFonts w:hint="default" w:ascii="仿宋" w:hAnsi="仿宋" w:eastAsia="仿宋" w:cs="仿宋"/>
          <w:b/>
          <w:bCs/>
          <w:color w:val="auto"/>
          <w:kern w:val="2"/>
          <w:sz w:val="24"/>
          <w:szCs w:val="24"/>
          <w:highlight w:val="none"/>
        </w:rPr>
      </w:pPr>
      <w:r>
        <w:rPr>
          <w:rFonts w:hint="eastAsia" w:ascii="仿宋" w:hAnsi="仿宋" w:eastAsia="仿宋" w:cs="仿宋"/>
          <w:b/>
          <w:bCs/>
          <w:iCs w:val="0"/>
          <w:color w:val="auto"/>
          <w:kern w:val="2"/>
          <w:sz w:val="24"/>
          <w:szCs w:val="24"/>
          <w:highlight w:val="none"/>
          <w:lang w:eastAsia="zh-CN"/>
        </w:rPr>
        <w:t>8</w:t>
      </w:r>
      <w:r>
        <w:rPr>
          <w:rFonts w:hint="default" w:ascii="仿宋" w:hAnsi="仿宋" w:eastAsia="仿宋" w:cs="仿宋"/>
          <w:b/>
          <w:bCs/>
          <w:iCs w:val="0"/>
          <w:color w:val="auto"/>
          <w:kern w:val="2"/>
          <w:sz w:val="24"/>
          <w:szCs w:val="24"/>
          <w:highlight w:val="none"/>
          <w:lang w:val="en-US" w:eastAsia="zh-CN"/>
        </w:rPr>
        <w:t>.</w:t>
      </w:r>
      <w:r>
        <w:rPr>
          <w:rFonts w:hint="eastAsia" w:ascii="仿宋" w:hAnsi="仿宋" w:eastAsia="仿宋" w:cs="仿宋"/>
          <w:b/>
          <w:bCs/>
          <w:color w:val="auto"/>
          <w:kern w:val="2"/>
          <w:sz w:val="24"/>
          <w:szCs w:val="24"/>
          <w:highlight w:val="none"/>
          <w:lang w:val="en-US" w:eastAsia="zh-CN"/>
        </w:rPr>
        <w:t>乙方</w:t>
      </w:r>
      <w:r>
        <w:rPr>
          <w:rFonts w:hint="default" w:ascii="仿宋" w:hAnsi="仿宋" w:eastAsia="仿宋" w:cs="仿宋"/>
          <w:b/>
          <w:bCs/>
          <w:color w:val="auto"/>
          <w:kern w:val="2"/>
          <w:sz w:val="24"/>
          <w:szCs w:val="24"/>
          <w:highlight w:val="none"/>
        </w:rPr>
        <w:t>应准备一定量的库存，如果临时需要增加应在最短时间内及时补单</w:t>
      </w:r>
      <w:r>
        <w:rPr>
          <w:rFonts w:hint="default" w:ascii="仿宋" w:hAnsi="仿宋" w:eastAsia="仿宋" w:cs="仿宋"/>
          <w:b/>
          <w:bCs/>
          <w:color w:val="auto"/>
          <w:kern w:val="2"/>
          <w:sz w:val="24"/>
          <w:szCs w:val="24"/>
          <w:highlight w:val="none"/>
          <w:lang w:eastAsia="zh-CN"/>
        </w:rPr>
        <w:t>，</w:t>
      </w:r>
      <w:r>
        <w:rPr>
          <w:rFonts w:hint="default" w:ascii="仿宋" w:hAnsi="仿宋" w:eastAsia="仿宋" w:cs="仿宋"/>
          <w:b/>
          <w:bCs/>
          <w:color w:val="auto"/>
          <w:kern w:val="2"/>
          <w:sz w:val="24"/>
          <w:szCs w:val="24"/>
          <w:highlight w:val="none"/>
          <w:lang w:val="en-US" w:eastAsia="zh-CN"/>
        </w:rPr>
        <w:t>如有小批量服装尺寸不符需要调换的，</w:t>
      </w:r>
      <w:r>
        <w:rPr>
          <w:rFonts w:hint="eastAsia" w:ascii="仿宋" w:hAnsi="仿宋" w:eastAsia="仿宋" w:cs="仿宋"/>
          <w:b/>
          <w:bCs/>
          <w:color w:val="auto"/>
          <w:kern w:val="2"/>
          <w:sz w:val="24"/>
          <w:szCs w:val="24"/>
          <w:highlight w:val="none"/>
          <w:lang w:val="en-US" w:eastAsia="zh-CN"/>
        </w:rPr>
        <w:t>乙方</w:t>
      </w:r>
      <w:r>
        <w:rPr>
          <w:rFonts w:hint="default" w:ascii="仿宋" w:hAnsi="仿宋" w:eastAsia="仿宋" w:cs="仿宋"/>
          <w:b/>
          <w:bCs/>
          <w:color w:val="auto"/>
          <w:kern w:val="2"/>
          <w:sz w:val="24"/>
          <w:szCs w:val="24"/>
          <w:highlight w:val="none"/>
          <w:lang w:val="en-US" w:eastAsia="zh-CN"/>
        </w:rPr>
        <w:t>须在一周内响应并调换完毕，如有大批量服务尺寸不合适需要调换的，经协商一致可适当延期</w:t>
      </w:r>
      <w:r>
        <w:rPr>
          <w:rFonts w:hint="default" w:ascii="仿宋" w:hAnsi="仿宋" w:eastAsia="仿宋" w:cs="仿宋"/>
          <w:b/>
          <w:bCs/>
          <w:color w:val="auto"/>
          <w:kern w:val="2"/>
          <w:sz w:val="24"/>
          <w:szCs w:val="24"/>
          <w:highlight w:val="none"/>
        </w:rPr>
        <w:t>。</w:t>
      </w:r>
    </w:p>
    <w:p w14:paraId="020AA42C">
      <w:pPr>
        <w:spacing w:line="360" w:lineRule="auto"/>
        <w:ind w:firstLine="482"/>
        <w:jc w:val="both"/>
        <w:outlineLvl w:val="2"/>
        <w:rPr>
          <w:rFonts w:hint="eastAsia"/>
          <w:b/>
          <w:bCs/>
          <w:color w:val="auto"/>
          <w:highlight w:val="none"/>
        </w:rPr>
      </w:pPr>
      <w:r>
        <w:rPr>
          <w:rFonts w:hint="eastAsia" w:ascii="仿宋" w:hAnsi="仿宋" w:eastAsia="仿宋" w:cs="仿宋"/>
          <w:b/>
          <w:bCs/>
          <w:color w:val="auto"/>
          <w:kern w:val="2"/>
          <w:sz w:val="24"/>
          <w:szCs w:val="24"/>
          <w:highlight w:val="none"/>
          <w:lang w:val="en-US" w:eastAsia="zh-CN" w:bidi="ar-SA"/>
        </w:rPr>
        <w:t>9.乙方</w:t>
      </w:r>
      <w:r>
        <w:rPr>
          <w:rFonts w:hint="default" w:ascii="仿宋" w:hAnsi="仿宋" w:eastAsia="仿宋" w:cs="仿宋"/>
          <w:b/>
          <w:bCs/>
          <w:color w:val="auto"/>
          <w:kern w:val="2"/>
          <w:sz w:val="24"/>
          <w:szCs w:val="24"/>
          <w:highlight w:val="none"/>
          <w:lang w:val="en-US" w:eastAsia="zh-CN" w:bidi="ar-SA"/>
        </w:rPr>
        <w:t>应保证</w:t>
      </w:r>
      <w:r>
        <w:rPr>
          <w:rFonts w:hint="eastAsia" w:ascii="仿宋" w:hAnsi="仿宋" w:eastAsia="仿宋" w:cs="仿宋"/>
          <w:b/>
          <w:bCs/>
          <w:color w:val="auto"/>
          <w:kern w:val="2"/>
          <w:sz w:val="24"/>
          <w:szCs w:val="24"/>
          <w:highlight w:val="none"/>
          <w:lang w:val="en-US" w:eastAsia="zh-CN" w:bidi="ar-SA"/>
        </w:rPr>
        <w:t>甲方</w:t>
      </w:r>
      <w:r>
        <w:rPr>
          <w:rFonts w:hint="default" w:ascii="仿宋" w:hAnsi="仿宋" w:eastAsia="仿宋" w:cs="仿宋"/>
          <w:b/>
          <w:bCs/>
          <w:color w:val="auto"/>
          <w:kern w:val="2"/>
          <w:sz w:val="24"/>
          <w:szCs w:val="24"/>
          <w:highlight w:val="none"/>
          <w:lang w:val="en-US" w:eastAsia="zh-CN" w:bidi="ar-SA"/>
        </w:rPr>
        <w:t>免除且</w:t>
      </w:r>
      <w:r>
        <w:rPr>
          <w:rFonts w:hint="eastAsia" w:ascii="仿宋" w:hAnsi="仿宋" w:eastAsia="仿宋" w:cs="仿宋"/>
          <w:b/>
          <w:bCs/>
          <w:color w:val="auto"/>
          <w:kern w:val="2"/>
          <w:sz w:val="24"/>
          <w:szCs w:val="24"/>
          <w:highlight w:val="none"/>
          <w:lang w:val="en-US" w:eastAsia="zh-CN" w:bidi="ar-SA"/>
        </w:rPr>
        <w:t>乙方</w:t>
      </w:r>
      <w:r>
        <w:rPr>
          <w:rFonts w:hint="default" w:ascii="仿宋" w:hAnsi="仿宋" w:eastAsia="仿宋" w:cs="仿宋"/>
          <w:b/>
          <w:bCs/>
          <w:color w:val="auto"/>
          <w:kern w:val="2"/>
          <w:sz w:val="24"/>
          <w:szCs w:val="24"/>
          <w:highlight w:val="none"/>
          <w:lang w:val="en-US" w:eastAsia="zh-CN" w:bidi="ar-SA"/>
        </w:rPr>
        <w:t>承担由于</w:t>
      </w:r>
      <w:r>
        <w:rPr>
          <w:rFonts w:hint="eastAsia" w:ascii="仿宋" w:hAnsi="仿宋" w:eastAsia="仿宋" w:cs="仿宋"/>
          <w:b/>
          <w:bCs/>
          <w:color w:val="auto"/>
          <w:kern w:val="2"/>
          <w:sz w:val="24"/>
          <w:szCs w:val="24"/>
          <w:highlight w:val="none"/>
          <w:lang w:val="en-US" w:eastAsia="zh-CN" w:bidi="ar-SA"/>
        </w:rPr>
        <w:t>甲方</w:t>
      </w:r>
      <w:r>
        <w:rPr>
          <w:rFonts w:hint="default" w:ascii="仿宋" w:hAnsi="仿宋" w:eastAsia="仿宋" w:cs="仿宋"/>
          <w:b/>
          <w:bCs/>
          <w:color w:val="auto"/>
          <w:kern w:val="2"/>
          <w:sz w:val="24"/>
          <w:szCs w:val="24"/>
          <w:highlight w:val="none"/>
          <w:lang w:val="en-US" w:eastAsia="zh-CN" w:bidi="ar-SA"/>
        </w:rPr>
        <w:t>在其本国使用该产品而引起第三方提出的侵犯专利权、商标权的起诉、行动、行政程序索赔、请求等以及</w:t>
      </w:r>
      <w:r>
        <w:rPr>
          <w:rFonts w:hint="eastAsia" w:ascii="仿宋" w:hAnsi="仿宋" w:eastAsia="仿宋" w:cs="仿宋"/>
          <w:b/>
          <w:bCs/>
          <w:color w:val="auto"/>
          <w:kern w:val="2"/>
          <w:sz w:val="24"/>
          <w:szCs w:val="24"/>
          <w:highlight w:val="none"/>
          <w:lang w:val="en-US" w:eastAsia="zh-CN" w:bidi="ar-SA"/>
        </w:rPr>
        <w:t>甲方</w:t>
      </w:r>
      <w:r>
        <w:rPr>
          <w:rFonts w:hint="default" w:ascii="仿宋" w:hAnsi="仿宋" w:eastAsia="仿宋" w:cs="仿宋"/>
          <w:b/>
          <w:bCs/>
          <w:color w:val="auto"/>
          <w:kern w:val="2"/>
          <w:sz w:val="24"/>
          <w:szCs w:val="24"/>
          <w:highlight w:val="none"/>
          <w:lang w:val="en-US" w:eastAsia="zh-CN" w:bidi="ar-SA"/>
        </w:rPr>
        <w:t>为此而产生</w:t>
      </w:r>
      <w:r>
        <w:rPr>
          <w:rFonts w:hint="eastAsia" w:ascii="仿宋" w:hAnsi="仿宋" w:eastAsia="仿宋" w:cs="仿宋"/>
          <w:b/>
          <w:bCs/>
          <w:color w:val="auto"/>
          <w:kern w:val="2"/>
          <w:sz w:val="24"/>
          <w:szCs w:val="24"/>
          <w:highlight w:val="none"/>
          <w:lang w:val="en-US" w:eastAsia="zh-CN" w:bidi="ar-SA"/>
        </w:rPr>
        <w:t>的损失和损害、费用和支出（包括律师费）。</w:t>
      </w:r>
    </w:p>
    <w:p w14:paraId="724D6C97">
      <w:pPr>
        <w:pStyle w:val="3"/>
        <w:spacing w:before="60" w:after="60" w:line="360" w:lineRule="auto"/>
        <w:rPr>
          <w:rFonts w:hint="eastAsia" w:ascii="仿宋" w:hAnsi="仿宋" w:eastAsia="仿宋" w:cs="仿宋"/>
          <w:b/>
          <w:bCs w:val="0"/>
          <w:color w:val="auto"/>
          <w:sz w:val="32"/>
          <w:szCs w:val="32"/>
          <w:highlight w:val="none"/>
        </w:rPr>
      </w:pPr>
      <w:bookmarkStart w:id="174" w:name="_Toc32153"/>
      <w:bookmarkStart w:id="175" w:name="_Toc3760"/>
      <w:bookmarkStart w:id="176" w:name="_Toc16136"/>
      <w:bookmarkStart w:id="177" w:name="_Toc4701"/>
      <w:r>
        <w:rPr>
          <w:rFonts w:hint="eastAsia" w:ascii="仿宋" w:hAnsi="仿宋" w:eastAsia="仿宋" w:cs="仿宋"/>
          <w:b/>
          <w:bCs w:val="0"/>
          <w:color w:val="auto"/>
          <w:sz w:val="32"/>
          <w:szCs w:val="32"/>
          <w:highlight w:val="none"/>
        </w:rPr>
        <w:t>三、标的物的检验和验收</w:t>
      </w:r>
      <w:bookmarkEnd w:id="174"/>
      <w:bookmarkEnd w:id="175"/>
      <w:bookmarkEnd w:id="176"/>
      <w:bookmarkEnd w:id="177"/>
    </w:p>
    <w:p w14:paraId="0EDF66DA">
      <w:pPr>
        <w:numPr>
          <w:ilvl w:val="0"/>
          <w:numId w:val="0"/>
        </w:numPr>
        <w:tabs>
          <w:tab w:val="left" w:pos="312"/>
        </w:tabs>
        <w:spacing w:line="360" w:lineRule="auto"/>
        <w:ind w:firstLine="482" w:firstLineChars="200"/>
        <w:jc w:val="both"/>
        <w:rPr>
          <w:rFonts w:hint="eastAsia" w:ascii="仿宋" w:hAnsi="仿宋" w:eastAsia="仿宋" w:cs="仿宋"/>
          <w:b/>
          <w:bCs/>
          <w:color w:val="auto"/>
          <w:sz w:val="24"/>
          <w:szCs w:val="24"/>
          <w:highlight w:val="none"/>
          <w:lang w:val="en-US" w:eastAsia="zh-CN"/>
        </w:rPr>
      </w:pPr>
      <w:bookmarkStart w:id="178" w:name="_Toc504548286"/>
      <w:bookmarkStart w:id="179" w:name="_Toc5609"/>
      <w:bookmarkStart w:id="180" w:name="_Toc2562"/>
      <w:bookmarkStart w:id="181" w:name="_Toc508285915"/>
      <w:bookmarkStart w:id="182" w:name="_Toc25749"/>
      <w:bookmarkStart w:id="183" w:name="_Toc31633"/>
      <w:bookmarkStart w:id="184" w:name="_Toc12903"/>
      <w:bookmarkStart w:id="185" w:name="_Toc17681"/>
      <w:r>
        <w:rPr>
          <w:rFonts w:hint="eastAsia" w:ascii="仿宋" w:hAnsi="仿宋" w:eastAsia="仿宋" w:cs="仿宋"/>
          <w:b/>
          <w:bCs/>
          <w:color w:val="auto"/>
          <w:sz w:val="24"/>
          <w:szCs w:val="24"/>
          <w:highlight w:val="none"/>
          <w:lang w:val="en-US" w:eastAsia="zh-CN"/>
        </w:rPr>
        <w:t>1.</w:t>
      </w:r>
      <w:r>
        <w:rPr>
          <w:rFonts w:hint="eastAsia" w:ascii="仿宋" w:hAnsi="仿宋" w:eastAsia="仿宋" w:cs="仿宋"/>
          <w:b/>
          <w:bCs/>
          <w:color w:val="auto"/>
          <w:sz w:val="24"/>
          <w:szCs w:val="24"/>
          <w:highlight w:val="none"/>
        </w:rPr>
        <w:t>本次采购的服装必须是全新原装产品</w:t>
      </w:r>
      <w:r>
        <w:rPr>
          <w:rFonts w:hint="eastAsia" w:ascii="仿宋" w:hAnsi="仿宋" w:eastAsia="仿宋" w:cs="仿宋"/>
          <w:b/>
          <w:bCs/>
          <w:color w:val="auto"/>
          <w:sz w:val="24"/>
          <w:szCs w:val="24"/>
          <w:highlight w:val="none"/>
          <w:lang w:eastAsia="zh-CN"/>
        </w:rPr>
        <w:t>，</w:t>
      </w:r>
      <w:r>
        <w:rPr>
          <w:rFonts w:hint="eastAsia" w:ascii="仿宋" w:hAnsi="仿宋" w:eastAsia="仿宋" w:cs="仿宋"/>
          <w:b/>
          <w:bCs/>
          <w:color w:val="auto"/>
          <w:sz w:val="24"/>
          <w:szCs w:val="24"/>
          <w:highlight w:val="none"/>
        </w:rPr>
        <w:t>必须符合国家相关标准</w:t>
      </w:r>
      <w:r>
        <w:rPr>
          <w:rFonts w:hint="eastAsia" w:ascii="仿宋" w:hAnsi="仿宋" w:eastAsia="仿宋" w:cs="仿宋"/>
          <w:b/>
          <w:bCs/>
          <w:color w:val="auto"/>
          <w:sz w:val="24"/>
          <w:szCs w:val="24"/>
          <w:highlight w:val="none"/>
          <w:lang w:eastAsia="zh-CN"/>
        </w:rPr>
        <w:t>及本次采购项目的技术要求，检验依据</w:t>
      </w:r>
      <w:r>
        <w:rPr>
          <w:rFonts w:hint="eastAsia" w:ascii="仿宋" w:hAnsi="仿宋" w:eastAsia="仿宋" w:cs="仿宋"/>
          <w:b/>
          <w:bCs/>
          <w:color w:val="auto"/>
          <w:sz w:val="24"/>
          <w:szCs w:val="24"/>
          <w:highlight w:val="none"/>
          <w:lang w:val="en-US" w:eastAsia="zh-CN"/>
        </w:rPr>
        <w:t>GB 31701-2015《婴幼儿及儿童纺织产品安全技术规范》，GB/T 31888-2015《中小学生校服》，</w:t>
      </w:r>
      <w:r>
        <w:rPr>
          <w:rFonts w:hint="eastAsia" w:ascii="仿宋" w:hAnsi="仿宋" w:eastAsia="仿宋" w:cs="仿宋"/>
          <w:b/>
          <w:bCs/>
          <w:color w:val="auto"/>
          <w:sz w:val="24"/>
          <w:szCs w:val="24"/>
          <w:highlight w:val="none"/>
          <w:lang w:eastAsia="zh-CN"/>
        </w:rPr>
        <w:t>GB18401-2010《国家纺织产品基本安全技术规范》</w:t>
      </w:r>
      <w:r>
        <w:rPr>
          <w:rFonts w:hint="eastAsia" w:ascii="仿宋" w:hAnsi="仿宋" w:eastAsia="仿宋" w:cs="仿宋"/>
          <w:b/>
          <w:bCs/>
          <w:color w:val="auto"/>
          <w:sz w:val="24"/>
          <w:szCs w:val="24"/>
          <w:highlight w:val="none"/>
          <w:lang w:val="en-US" w:eastAsia="zh-CN"/>
        </w:rPr>
        <w:t>。</w:t>
      </w:r>
    </w:p>
    <w:p w14:paraId="191723E9">
      <w:pPr>
        <w:numPr>
          <w:ilvl w:val="0"/>
          <w:numId w:val="0"/>
        </w:numPr>
        <w:tabs>
          <w:tab w:val="left" w:pos="312"/>
        </w:tabs>
        <w:spacing w:line="360" w:lineRule="auto"/>
        <w:ind w:firstLine="480" w:firstLineChars="200"/>
        <w:jc w:val="both"/>
        <w:rPr>
          <w:rFonts w:hint="eastAsia" w:ascii="仿宋" w:hAnsi="仿宋" w:eastAsia="仿宋" w:cs="仿宋"/>
          <w:b w:val="0"/>
          <w:bCs w:val="0"/>
          <w:color w:val="auto"/>
          <w:sz w:val="24"/>
          <w:szCs w:val="24"/>
          <w:highlight w:val="none"/>
        </w:rPr>
      </w:pPr>
      <w:r>
        <w:rPr>
          <w:rFonts w:hint="eastAsia" w:ascii="仿宋" w:hAnsi="仿宋" w:eastAsia="仿宋" w:cs="仿宋"/>
          <w:b w:val="0"/>
          <w:bCs w:val="0"/>
          <w:color w:val="auto"/>
          <w:sz w:val="24"/>
          <w:szCs w:val="24"/>
          <w:highlight w:val="none"/>
          <w:lang w:val="en-US" w:eastAsia="zh-CN"/>
        </w:rPr>
        <w:t>2.</w:t>
      </w:r>
      <w:r>
        <w:rPr>
          <w:rFonts w:hint="eastAsia" w:ascii="仿宋" w:hAnsi="仿宋" w:eastAsia="仿宋" w:cs="仿宋"/>
          <w:b w:val="0"/>
          <w:bCs w:val="0"/>
          <w:color w:val="auto"/>
          <w:sz w:val="24"/>
          <w:szCs w:val="24"/>
          <w:highlight w:val="none"/>
          <w:lang w:eastAsia="zh-CN"/>
        </w:rPr>
        <w:t>交货时，需要标明面辅料成分标识、洗涤标识、规格型号和校名标识等</w:t>
      </w:r>
      <w:r>
        <w:rPr>
          <w:rFonts w:hint="eastAsia" w:ascii="仿宋" w:hAnsi="仿宋" w:eastAsia="仿宋" w:cs="仿宋"/>
          <w:b w:val="0"/>
          <w:bCs w:val="0"/>
          <w:color w:val="auto"/>
          <w:sz w:val="24"/>
          <w:szCs w:val="24"/>
          <w:highlight w:val="none"/>
        </w:rPr>
        <w:t>。</w:t>
      </w:r>
    </w:p>
    <w:p w14:paraId="1A563826">
      <w:pPr>
        <w:spacing w:line="360" w:lineRule="auto"/>
        <w:ind w:firstLine="480" w:firstLineChars="200"/>
        <w:jc w:val="both"/>
        <w:rPr>
          <w:rFonts w:hint="eastAsia" w:ascii="仿宋" w:hAnsi="仿宋" w:eastAsia="仿宋" w:cs="仿宋"/>
          <w:b w:val="0"/>
          <w:bCs w:val="0"/>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3.乙方</w:t>
      </w:r>
      <w:r>
        <w:rPr>
          <w:rFonts w:hint="eastAsia" w:ascii="仿宋" w:hAnsi="仿宋" w:eastAsia="仿宋" w:cs="仿宋"/>
          <w:b w:val="0"/>
          <w:bCs w:val="0"/>
          <w:color w:val="auto"/>
          <w:sz w:val="24"/>
          <w:szCs w:val="24"/>
          <w:highlight w:val="none"/>
        </w:rPr>
        <w:t>应保证</w:t>
      </w:r>
      <w:r>
        <w:rPr>
          <w:rFonts w:hint="eastAsia" w:ascii="仿宋" w:hAnsi="仿宋" w:eastAsia="仿宋" w:cs="仿宋"/>
          <w:b w:val="0"/>
          <w:bCs w:val="0"/>
          <w:color w:val="auto"/>
          <w:sz w:val="24"/>
          <w:szCs w:val="24"/>
          <w:highlight w:val="none"/>
          <w:lang w:val="en-US" w:eastAsia="zh-CN"/>
        </w:rPr>
        <w:t>甲方</w:t>
      </w:r>
      <w:r>
        <w:rPr>
          <w:rFonts w:hint="eastAsia" w:ascii="仿宋" w:hAnsi="仿宋" w:eastAsia="仿宋" w:cs="仿宋"/>
          <w:b w:val="0"/>
          <w:bCs w:val="0"/>
          <w:color w:val="auto"/>
          <w:sz w:val="24"/>
          <w:szCs w:val="24"/>
          <w:highlight w:val="none"/>
        </w:rPr>
        <w:t>在使用该项目货物或其任何一部分时不受第三方提出侵犯其专利权、版权、商标权和工业设计权等知识产权的起诉。一旦出现侵权，一律由</w:t>
      </w:r>
      <w:r>
        <w:rPr>
          <w:rFonts w:hint="eastAsia" w:ascii="仿宋" w:hAnsi="仿宋" w:eastAsia="仿宋" w:cs="仿宋"/>
          <w:b w:val="0"/>
          <w:bCs w:val="0"/>
          <w:color w:val="auto"/>
          <w:sz w:val="24"/>
          <w:szCs w:val="24"/>
          <w:highlight w:val="none"/>
          <w:lang w:val="en-US" w:eastAsia="zh-CN"/>
        </w:rPr>
        <w:t>乙方</w:t>
      </w:r>
      <w:r>
        <w:rPr>
          <w:rFonts w:hint="eastAsia" w:ascii="仿宋" w:hAnsi="仿宋" w:eastAsia="仿宋" w:cs="仿宋"/>
          <w:b w:val="0"/>
          <w:bCs w:val="0"/>
          <w:color w:val="auto"/>
          <w:sz w:val="24"/>
          <w:szCs w:val="24"/>
          <w:highlight w:val="none"/>
        </w:rPr>
        <w:t>承担全部责任</w:t>
      </w:r>
      <w:r>
        <w:rPr>
          <w:rFonts w:hint="eastAsia" w:ascii="仿宋" w:hAnsi="仿宋" w:eastAsia="仿宋" w:cs="仿宋"/>
          <w:b w:val="0"/>
          <w:bCs w:val="0"/>
          <w:color w:val="auto"/>
          <w:sz w:val="24"/>
          <w:szCs w:val="24"/>
          <w:highlight w:val="none"/>
          <w:lang w:val="en-US" w:eastAsia="zh-CN"/>
        </w:rPr>
        <w:t>。</w:t>
      </w:r>
    </w:p>
    <w:p w14:paraId="695F8027">
      <w:pPr>
        <w:snapToGrid/>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4.校服</w:t>
      </w:r>
      <w:r>
        <w:rPr>
          <w:rFonts w:hint="eastAsia" w:ascii="仿宋" w:hAnsi="仿宋" w:eastAsia="仿宋" w:cs="仿宋"/>
          <w:color w:val="auto"/>
          <w:sz w:val="24"/>
          <w:szCs w:val="24"/>
          <w:highlight w:val="none"/>
          <w:lang w:eastAsia="zh-CN"/>
        </w:rPr>
        <w:t>发放</w:t>
      </w:r>
      <w:r>
        <w:rPr>
          <w:rFonts w:hint="eastAsia" w:ascii="仿宋" w:hAnsi="仿宋" w:eastAsia="仿宋" w:cs="仿宋"/>
          <w:color w:val="auto"/>
          <w:sz w:val="24"/>
          <w:szCs w:val="24"/>
          <w:highlight w:val="none"/>
        </w:rPr>
        <w:t>后，由</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rPr>
        <w:t>共同签字</w:t>
      </w:r>
      <w:r>
        <w:rPr>
          <w:rFonts w:hint="eastAsia" w:ascii="仿宋" w:hAnsi="仿宋" w:eastAsia="仿宋" w:cs="仿宋"/>
          <w:color w:val="auto"/>
          <w:sz w:val="24"/>
          <w:szCs w:val="24"/>
          <w:highlight w:val="none"/>
          <w:lang w:eastAsia="zh-CN"/>
        </w:rPr>
        <w:t>确认</w:t>
      </w:r>
      <w:r>
        <w:rPr>
          <w:rFonts w:hint="eastAsia" w:ascii="仿宋" w:hAnsi="仿宋" w:eastAsia="仿宋" w:cs="仿宋"/>
          <w:color w:val="auto"/>
          <w:sz w:val="24"/>
          <w:szCs w:val="24"/>
          <w:highlight w:val="none"/>
        </w:rPr>
        <w:t>，在此期间如发现货物有质量问题，</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应无条件</w:t>
      </w:r>
      <w:r>
        <w:rPr>
          <w:rFonts w:hint="eastAsia" w:ascii="仿宋" w:hAnsi="仿宋" w:eastAsia="仿宋" w:cs="仿宋"/>
          <w:color w:val="auto"/>
          <w:sz w:val="24"/>
          <w:szCs w:val="24"/>
          <w:highlight w:val="none"/>
          <w:lang w:eastAsia="zh-CN"/>
        </w:rPr>
        <w:t>退</w:t>
      </w:r>
      <w:r>
        <w:rPr>
          <w:rFonts w:hint="eastAsia" w:ascii="仿宋" w:hAnsi="仿宋" w:eastAsia="仿宋" w:cs="仿宋"/>
          <w:color w:val="auto"/>
          <w:sz w:val="24"/>
          <w:szCs w:val="24"/>
          <w:highlight w:val="none"/>
        </w:rPr>
        <w:t>换货物。</w:t>
      </w:r>
    </w:p>
    <w:p w14:paraId="03168E3E">
      <w:pPr>
        <w:snapToGrid w:val="0"/>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在用户现场进行最终验收所发生的一切费用自行承担。</w:t>
      </w:r>
      <w:bookmarkEnd w:id="178"/>
      <w:bookmarkEnd w:id="179"/>
      <w:bookmarkEnd w:id="180"/>
      <w:bookmarkEnd w:id="181"/>
      <w:bookmarkEnd w:id="182"/>
      <w:bookmarkEnd w:id="183"/>
      <w:bookmarkEnd w:id="184"/>
      <w:bookmarkEnd w:id="185"/>
    </w:p>
    <w:p w14:paraId="4AD84909">
      <w:pPr>
        <w:pStyle w:val="3"/>
        <w:spacing w:before="60" w:after="60" w:line="360" w:lineRule="auto"/>
        <w:rPr>
          <w:rFonts w:hint="eastAsia" w:ascii="仿宋" w:hAnsi="仿宋" w:eastAsia="仿宋" w:cs="仿宋"/>
          <w:b/>
          <w:bCs w:val="0"/>
          <w:color w:val="auto"/>
          <w:sz w:val="32"/>
          <w:szCs w:val="32"/>
          <w:highlight w:val="none"/>
        </w:rPr>
      </w:pPr>
      <w:bookmarkStart w:id="186" w:name="_Toc5582"/>
      <w:bookmarkStart w:id="187" w:name="_Toc8140"/>
      <w:bookmarkStart w:id="188" w:name="_Toc7819"/>
      <w:bookmarkStart w:id="189" w:name="_Toc12676"/>
      <w:r>
        <w:rPr>
          <w:rFonts w:hint="eastAsia" w:ascii="仿宋" w:hAnsi="仿宋" w:eastAsia="仿宋" w:cs="仿宋"/>
          <w:b/>
          <w:bCs w:val="0"/>
          <w:color w:val="auto"/>
          <w:sz w:val="32"/>
          <w:szCs w:val="32"/>
          <w:highlight w:val="none"/>
        </w:rPr>
        <w:t>四、对标的物提出异议的时间和办法</w:t>
      </w:r>
      <w:bookmarkEnd w:id="186"/>
      <w:bookmarkEnd w:id="187"/>
      <w:bookmarkEnd w:id="188"/>
      <w:bookmarkEnd w:id="189"/>
    </w:p>
    <w:p w14:paraId="131D295B">
      <w:pPr>
        <w:spacing w:line="360" w:lineRule="auto"/>
        <w:ind w:firstLine="480" w:firstLineChars="200"/>
        <w:rPr>
          <w:rFonts w:hint="eastAsia" w:ascii="仿宋" w:hAnsi="仿宋" w:eastAsia="仿宋" w:cs="仿宋"/>
          <w:color w:val="auto"/>
          <w:sz w:val="24"/>
          <w:szCs w:val="24"/>
          <w:highlight w:val="none"/>
        </w:rPr>
      </w:pPr>
      <w:bookmarkStart w:id="190" w:name="_Toc14319"/>
      <w:bookmarkStart w:id="191" w:name="_Toc5263"/>
      <w:bookmarkStart w:id="192" w:name="_Toc19652"/>
      <w:bookmarkStart w:id="193" w:name="_Toc16103"/>
      <w:r>
        <w:rPr>
          <w:rFonts w:hint="eastAsia" w:ascii="仿宋" w:hAnsi="仿宋" w:eastAsia="仿宋" w:cs="仿宋"/>
          <w:color w:val="auto"/>
          <w:sz w:val="24"/>
          <w:szCs w:val="24"/>
          <w:highlight w:val="none"/>
        </w:rPr>
        <w:t>1.  对标的物提出异议的时间和办法</w:t>
      </w:r>
      <w:bookmarkEnd w:id="190"/>
      <w:bookmarkEnd w:id="191"/>
      <w:bookmarkEnd w:id="192"/>
      <w:bookmarkEnd w:id="193"/>
      <w:r>
        <w:rPr>
          <w:rFonts w:hint="eastAsia" w:ascii="仿宋" w:hAnsi="仿宋" w:eastAsia="仿宋" w:cs="仿宋"/>
          <w:color w:val="auto"/>
          <w:sz w:val="24"/>
          <w:szCs w:val="24"/>
          <w:highlight w:val="none"/>
        </w:rPr>
        <w:t xml:space="preserve"> </w:t>
      </w:r>
    </w:p>
    <w:p w14:paraId="04BFB01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甲方在验收过程中，应当于双方约定的检验期间内将标的物的数量或质量不符合约定的情形及处理方式以书面形式通知乙方。</w:t>
      </w:r>
    </w:p>
    <w:p w14:paraId="4586AD2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如甲方在验收期满后既不出具验收合格证明又未提出书面异议的视为乙方所交标的物符合合同规定。</w:t>
      </w:r>
    </w:p>
    <w:p w14:paraId="5F767029">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  乙方应在收到甲方书面异议后七天内负责处理问题，否则将视为默认甲方提出的异议和处理意见。</w:t>
      </w:r>
    </w:p>
    <w:p w14:paraId="7EBA63EE">
      <w:pPr>
        <w:pStyle w:val="3"/>
        <w:spacing w:before="60" w:after="60" w:line="360" w:lineRule="auto"/>
        <w:rPr>
          <w:rFonts w:hint="eastAsia" w:ascii="仿宋" w:hAnsi="仿宋" w:eastAsia="仿宋" w:cs="仿宋"/>
          <w:b/>
          <w:bCs w:val="0"/>
          <w:color w:val="auto"/>
          <w:sz w:val="32"/>
          <w:szCs w:val="32"/>
          <w:highlight w:val="none"/>
        </w:rPr>
      </w:pPr>
      <w:bookmarkStart w:id="194" w:name="_Toc26476"/>
      <w:bookmarkStart w:id="195" w:name="_Toc18670"/>
      <w:bookmarkStart w:id="196" w:name="_Toc26921"/>
      <w:bookmarkStart w:id="197" w:name="_Toc920"/>
      <w:r>
        <w:rPr>
          <w:rFonts w:hint="eastAsia" w:ascii="仿宋" w:hAnsi="仿宋" w:eastAsia="仿宋" w:cs="仿宋"/>
          <w:b/>
          <w:bCs w:val="0"/>
          <w:color w:val="auto"/>
          <w:sz w:val="32"/>
          <w:szCs w:val="32"/>
          <w:highlight w:val="none"/>
        </w:rPr>
        <w:t>五、合同价款和支付</w:t>
      </w:r>
      <w:bookmarkEnd w:id="194"/>
      <w:bookmarkEnd w:id="195"/>
      <w:bookmarkEnd w:id="196"/>
      <w:bookmarkEnd w:id="197"/>
    </w:p>
    <w:p w14:paraId="018F4D27">
      <w:pPr>
        <w:spacing w:line="360" w:lineRule="auto"/>
        <w:ind w:firstLine="482" w:firstLineChars="200"/>
        <w:jc w:val="left"/>
        <w:outlineLvl w:val="2"/>
        <w:rPr>
          <w:rFonts w:hint="eastAsia" w:ascii="仿宋" w:hAnsi="仿宋" w:eastAsia="仿宋" w:cs="仿宋"/>
          <w:b/>
          <w:bCs/>
          <w:color w:val="auto"/>
          <w:sz w:val="24"/>
          <w:szCs w:val="24"/>
          <w:highlight w:val="none"/>
        </w:rPr>
      </w:pPr>
      <w:bookmarkStart w:id="198" w:name="_Toc508285917"/>
      <w:bookmarkStart w:id="199" w:name="_Toc8228"/>
      <w:bookmarkStart w:id="200" w:name="_Toc6292"/>
      <w:bookmarkStart w:id="201" w:name="_Toc32212"/>
      <w:bookmarkStart w:id="202" w:name="_Toc8953"/>
      <w:bookmarkStart w:id="203" w:name="_Toc2646"/>
      <w:bookmarkStart w:id="204" w:name="_Toc13458"/>
      <w:bookmarkStart w:id="205" w:name="_Toc504548288"/>
      <w:r>
        <w:rPr>
          <w:rFonts w:hint="eastAsia" w:ascii="仿宋" w:hAnsi="仿宋" w:eastAsia="仿宋" w:cs="仿宋"/>
          <w:b/>
          <w:bCs/>
          <w:color w:val="auto"/>
          <w:sz w:val="24"/>
          <w:szCs w:val="24"/>
          <w:highlight w:val="none"/>
        </w:rPr>
        <w:t>1.  合同价款和支付</w:t>
      </w:r>
      <w:bookmarkEnd w:id="198"/>
      <w:bookmarkEnd w:id="199"/>
      <w:bookmarkEnd w:id="200"/>
      <w:bookmarkEnd w:id="201"/>
      <w:bookmarkEnd w:id="202"/>
      <w:bookmarkEnd w:id="203"/>
      <w:bookmarkEnd w:id="204"/>
      <w:bookmarkEnd w:id="205"/>
    </w:p>
    <w:p w14:paraId="0D0AEB4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本合同的结算货币为人民币，单位元。合同价格按此次中标价格执行，金额为</w:t>
      </w:r>
    </w:p>
    <w:p w14:paraId="0BBF4F0D">
      <w:pPr>
        <w:pStyle w:val="77"/>
        <w:spacing w:line="360" w:lineRule="auto"/>
        <w:ind w:left="360"/>
        <w:rPr>
          <w:rFonts w:hint="eastAsia"/>
          <w:highlight w:val="none"/>
        </w:rPr>
      </w:pPr>
      <w:r>
        <w:rPr>
          <w:rFonts w:hint="eastAsia" w:ascii="仿宋" w:hAnsi="仿宋" w:eastAsia="仿宋" w:cs="仿宋"/>
          <w:b/>
          <w:highlight w:val="none"/>
        </w:rPr>
        <w:t>校服（</w:t>
      </w:r>
      <w:r>
        <w:rPr>
          <w:rFonts w:hint="eastAsia" w:ascii="仿宋" w:hAnsi="仿宋" w:eastAsia="仿宋" w:cs="仿宋"/>
          <w:b/>
          <w:highlight w:val="none"/>
          <w:lang w:val="en-US" w:eastAsia="zh-CN"/>
        </w:rPr>
        <w:t>每</w:t>
      </w:r>
      <w:r>
        <w:rPr>
          <w:rFonts w:hint="eastAsia" w:ascii="仿宋" w:hAnsi="仿宋" w:eastAsia="仿宋" w:cs="仿宋"/>
          <w:b/>
          <w:highlight w:val="none"/>
        </w:rPr>
        <w:t>套）</w:t>
      </w:r>
    </w:p>
    <w:tbl>
      <w:tblPr>
        <w:tblStyle w:val="56"/>
        <w:tblW w:w="9561" w:type="dxa"/>
        <w:tblInd w:w="46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737"/>
        <w:gridCol w:w="1530"/>
        <w:gridCol w:w="2150"/>
        <w:gridCol w:w="1180"/>
        <w:gridCol w:w="2230"/>
        <w:gridCol w:w="1734"/>
      </w:tblGrid>
      <w:tr w14:paraId="734B61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4417" w:type="dxa"/>
            <w:gridSpan w:val="3"/>
            <w:tcBorders>
              <w:top w:val="single" w:color="auto" w:sz="4" w:space="0"/>
              <w:left w:val="single" w:color="auto" w:sz="4" w:space="0"/>
              <w:bottom w:val="single" w:color="auto" w:sz="4" w:space="0"/>
              <w:right w:val="single" w:color="auto" w:sz="4" w:space="0"/>
            </w:tcBorders>
            <w:noWrap w:val="0"/>
            <w:vAlign w:val="center"/>
          </w:tcPr>
          <w:p w14:paraId="09FB6BC6">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校服明细项目</w:t>
            </w:r>
          </w:p>
        </w:tc>
        <w:tc>
          <w:tcPr>
            <w:tcW w:w="1180" w:type="dxa"/>
            <w:tcBorders>
              <w:top w:val="single" w:color="auto" w:sz="4" w:space="0"/>
              <w:left w:val="single" w:color="auto" w:sz="4" w:space="0"/>
              <w:bottom w:val="single" w:color="auto" w:sz="4" w:space="0"/>
              <w:right w:val="single" w:color="auto" w:sz="4" w:space="0"/>
            </w:tcBorders>
            <w:noWrap w:val="0"/>
            <w:vAlign w:val="center"/>
          </w:tcPr>
          <w:p w14:paraId="49DFCE30">
            <w:pPr>
              <w:keepNext w:val="0"/>
              <w:keepLines w:val="0"/>
              <w:widowControl/>
              <w:suppressLineNumbers w:val="0"/>
              <w:jc w:val="center"/>
              <w:textAlignment w:val="center"/>
              <w:rPr>
                <w:rFonts w:hint="eastAsia" w:ascii="仿宋" w:hAnsi="仿宋" w:eastAsia="仿宋" w:cs="仿宋"/>
                <w:b/>
                <w:bCs/>
                <w:i w:val="0"/>
                <w:iCs w:val="0"/>
                <w:color w:val="auto"/>
                <w:sz w:val="24"/>
                <w:szCs w:val="24"/>
                <w:highlight w:val="none"/>
                <w:u w:val="none"/>
              </w:rPr>
            </w:pPr>
            <w:r>
              <w:rPr>
                <w:rFonts w:hint="eastAsia" w:ascii="仿宋" w:hAnsi="仿宋" w:eastAsia="仿宋" w:cs="仿宋"/>
                <w:b/>
                <w:bCs/>
                <w:i w:val="0"/>
                <w:iCs w:val="0"/>
                <w:color w:val="auto"/>
                <w:kern w:val="0"/>
                <w:sz w:val="24"/>
                <w:szCs w:val="24"/>
                <w:highlight w:val="none"/>
                <w:u w:val="none"/>
                <w:lang w:val="en-US" w:eastAsia="zh-CN" w:bidi="ar"/>
              </w:rPr>
              <w:t>数量</w:t>
            </w:r>
          </w:p>
        </w:tc>
        <w:tc>
          <w:tcPr>
            <w:tcW w:w="2230" w:type="dxa"/>
            <w:tcBorders>
              <w:top w:val="single" w:color="auto" w:sz="4" w:space="0"/>
              <w:left w:val="single" w:color="auto" w:sz="4" w:space="0"/>
              <w:bottom w:val="single" w:color="auto" w:sz="4" w:space="0"/>
              <w:right w:val="single" w:color="auto" w:sz="4" w:space="0"/>
            </w:tcBorders>
            <w:noWrap w:val="0"/>
            <w:vAlign w:val="center"/>
          </w:tcPr>
          <w:p w14:paraId="66AA2518">
            <w:pPr>
              <w:keepNext w:val="0"/>
              <w:keepLines w:val="0"/>
              <w:widowControl/>
              <w:suppressLineNumbers w:val="0"/>
              <w:jc w:val="center"/>
              <w:textAlignment w:val="center"/>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单价（元）</w:t>
            </w:r>
          </w:p>
        </w:tc>
        <w:tc>
          <w:tcPr>
            <w:tcW w:w="1734" w:type="dxa"/>
            <w:tcBorders>
              <w:top w:val="single" w:color="auto" w:sz="4" w:space="0"/>
              <w:left w:val="single" w:color="auto" w:sz="4" w:space="0"/>
              <w:bottom w:val="single" w:color="auto" w:sz="4" w:space="0"/>
              <w:right w:val="single" w:color="auto" w:sz="4" w:space="0"/>
            </w:tcBorders>
            <w:noWrap w:val="0"/>
            <w:vAlign w:val="center"/>
          </w:tcPr>
          <w:p w14:paraId="7A29AF6A">
            <w:pPr>
              <w:keepNext w:val="0"/>
              <w:keepLines w:val="0"/>
              <w:widowControl/>
              <w:suppressLineNumbers w:val="0"/>
              <w:jc w:val="center"/>
              <w:textAlignment w:val="center"/>
              <w:rPr>
                <w:rFonts w:hint="default"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合计（元）</w:t>
            </w:r>
          </w:p>
        </w:tc>
      </w:tr>
      <w:tr w14:paraId="275C197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1" w:hRule="atLeast"/>
        </w:trPr>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4CBF44CB">
            <w:pPr>
              <w:widowControl/>
              <w:snapToGrid w:val="0"/>
              <w:spacing w:line="360" w:lineRule="auto"/>
              <w:jc w:val="center"/>
              <w:rPr>
                <w:rFonts w:hint="eastAsia" w:ascii="仿宋" w:hAnsi="仿宋" w:eastAsia="仿宋" w:cs="仿宋"/>
                <w:i w:val="0"/>
                <w:iCs w:val="0"/>
                <w:color w:val="auto"/>
                <w:sz w:val="24"/>
                <w:szCs w:val="24"/>
                <w:highlight w:val="none"/>
                <w:u w:val="none"/>
              </w:rPr>
            </w:pPr>
          </w:p>
        </w:tc>
        <w:tc>
          <w:tcPr>
            <w:tcW w:w="1530" w:type="dxa"/>
            <w:vMerge w:val="restart"/>
            <w:tcBorders>
              <w:top w:val="single" w:color="auto" w:sz="4" w:space="0"/>
              <w:left w:val="single" w:color="auto" w:sz="4" w:space="0"/>
              <w:bottom w:val="single" w:color="auto" w:sz="4" w:space="0"/>
              <w:right w:val="single" w:color="auto" w:sz="4" w:space="0"/>
            </w:tcBorders>
            <w:noWrap w:val="0"/>
            <w:vAlign w:val="center"/>
          </w:tcPr>
          <w:p w14:paraId="358DAEAC">
            <w:pPr>
              <w:widowControl/>
              <w:snapToGrid w:val="0"/>
              <w:spacing w:line="360" w:lineRule="auto"/>
              <w:jc w:val="center"/>
              <w:rPr>
                <w:rFonts w:hint="eastAsia" w:ascii="仿宋" w:hAnsi="仿宋" w:eastAsia="仿宋" w:cs="仿宋"/>
                <w:bCs/>
                <w:i w:val="0"/>
                <w:iCs w:val="0"/>
                <w:color w:val="auto"/>
                <w:sz w:val="24"/>
                <w:szCs w:val="24"/>
                <w:highlight w:val="none"/>
                <w:u w:val="none"/>
                <w:lang w:val="en-US"/>
              </w:rPr>
            </w:pPr>
          </w:p>
        </w:tc>
        <w:tc>
          <w:tcPr>
            <w:tcW w:w="2150" w:type="dxa"/>
            <w:tcBorders>
              <w:top w:val="single" w:color="auto" w:sz="4" w:space="0"/>
              <w:left w:val="single" w:color="auto" w:sz="4" w:space="0"/>
              <w:bottom w:val="single" w:color="auto" w:sz="4" w:space="0"/>
              <w:right w:val="single" w:color="auto" w:sz="4" w:space="0"/>
            </w:tcBorders>
            <w:noWrap w:val="0"/>
            <w:vAlign w:val="center"/>
          </w:tcPr>
          <w:p w14:paraId="2ED4492D">
            <w:pPr>
              <w:widowControl/>
              <w:snapToGrid w:val="0"/>
              <w:spacing w:line="240" w:lineRule="auto"/>
              <w:jc w:val="center"/>
              <w:rPr>
                <w:rFonts w:hint="eastAsia" w:ascii="仿宋" w:hAnsi="仿宋" w:eastAsia="仿宋" w:cs="仿宋"/>
                <w:b w:val="0"/>
                <w:bCs/>
                <w:color w:val="auto"/>
                <w:sz w:val="24"/>
                <w:szCs w:val="24"/>
                <w:highlight w:val="none"/>
                <w:u w:val="none"/>
                <w:lang w:val="en-US" w:eastAsia="zh-CN"/>
              </w:rPr>
            </w:pPr>
          </w:p>
        </w:tc>
        <w:tc>
          <w:tcPr>
            <w:tcW w:w="1180" w:type="dxa"/>
            <w:tcBorders>
              <w:top w:val="single" w:color="auto" w:sz="4" w:space="0"/>
              <w:left w:val="single" w:color="auto" w:sz="4" w:space="0"/>
              <w:bottom w:val="single" w:color="auto" w:sz="4" w:space="0"/>
              <w:right w:val="single" w:color="auto" w:sz="4" w:space="0"/>
            </w:tcBorders>
            <w:noWrap w:val="0"/>
            <w:vAlign w:val="center"/>
          </w:tcPr>
          <w:p w14:paraId="289556DD">
            <w:pPr>
              <w:jc w:val="center"/>
              <w:rPr>
                <w:rFonts w:hint="default" w:ascii="仿宋" w:hAnsi="仿宋" w:eastAsia="仿宋" w:cs="仿宋"/>
                <w:i w:val="0"/>
                <w:iCs w:val="0"/>
                <w:color w:val="auto"/>
                <w:sz w:val="24"/>
                <w:szCs w:val="24"/>
                <w:highlight w:val="none"/>
                <w:u w:val="none"/>
                <w:lang w:val="en-US" w:eastAsia="zh-CN"/>
              </w:rPr>
            </w:pPr>
          </w:p>
        </w:tc>
        <w:tc>
          <w:tcPr>
            <w:tcW w:w="2230" w:type="dxa"/>
            <w:tcBorders>
              <w:top w:val="single" w:color="auto" w:sz="4" w:space="0"/>
              <w:left w:val="single" w:color="auto" w:sz="4" w:space="0"/>
              <w:bottom w:val="single" w:color="auto" w:sz="4" w:space="0"/>
              <w:right w:val="single" w:color="auto" w:sz="4" w:space="0"/>
            </w:tcBorders>
            <w:noWrap w:val="0"/>
            <w:vAlign w:val="center"/>
          </w:tcPr>
          <w:p w14:paraId="10A4F227">
            <w:pPr>
              <w:jc w:val="center"/>
              <w:rPr>
                <w:rFonts w:hint="eastAsia" w:ascii="仿宋" w:hAnsi="仿宋" w:eastAsia="仿宋" w:cs="仿宋"/>
                <w:i w:val="0"/>
                <w:iCs w:val="0"/>
                <w:color w:val="auto"/>
                <w:sz w:val="24"/>
                <w:szCs w:val="24"/>
                <w:highlight w:val="none"/>
                <w:u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07B3A3F8">
            <w:pPr>
              <w:jc w:val="center"/>
              <w:rPr>
                <w:rFonts w:hint="eastAsia" w:ascii="仿宋" w:hAnsi="仿宋" w:eastAsia="仿宋" w:cs="仿宋"/>
                <w:i w:val="0"/>
                <w:iCs w:val="0"/>
                <w:color w:val="auto"/>
                <w:sz w:val="24"/>
                <w:szCs w:val="24"/>
                <w:highlight w:val="none"/>
                <w:u w:val="none"/>
              </w:rPr>
            </w:pPr>
          </w:p>
        </w:tc>
      </w:tr>
      <w:tr w14:paraId="31B060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66" w:hRule="atLeast"/>
        </w:trPr>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6AEF484B">
            <w:pPr>
              <w:widowControl/>
              <w:snapToGrid w:val="0"/>
              <w:spacing w:line="360" w:lineRule="auto"/>
              <w:jc w:val="center"/>
              <w:rPr>
                <w:rFonts w:hint="default" w:ascii="仿宋" w:hAnsi="仿宋" w:eastAsia="仿宋" w:cs="仿宋"/>
                <w:i w:val="0"/>
                <w:iCs w:val="0"/>
                <w:color w:val="auto"/>
                <w:kern w:val="0"/>
                <w:sz w:val="24"/>
                <w:szCs w:val="24"/>
                <w:highlight w:val="none"/>
                <w:u w:val="none"/>
                <w:lang w:val="en-US" w:eastAsia="zh-CN" w:bidi="ar"/>
              </w:rPr>
            </w:pPr>
          </w:p>
        </w:tc>
        <w:tc>
          <w:tcPr>
            <w:tcW w:w="1530" w:type="dxa"/>
            <w:vMerge w:val="continue"/>
            <w:tcBorders>
              <w:top w:val="single" w:color="auto" w:sz="4" w:space="0"/>
              <w:left w:val="single" w:color="auto" w:sz="4" w:space="0"/>
              <w:bottom w:val="single" w:color="auto" w:sz="4" w:space="0"/>
              <w:right w:val="single" w:color="auto" w:sz="4" w:space="0"/>
            </w:tcBorders>
            <w:noWrap w:val="0"/>
            <w:vAlign w:val="center"/>
          </w:tcPr>
          <w:p w14:paraId="030CCD66">
            <w:pPr>
              <w:widowControl/>
              <w:snapToGrid w:val="0"/>
              <w:spacing w:line="360" w:lineRule="auto"/>
              <w:jc w:val="center"/>
              <w:rPr>
                <w:rFonts w:hint="eastAsia" w:ascii="仿宋" w:hAnsi="仿宋" w:eastAsia="仿宋" w:cs="仿宋"/>
                <w:bCs/>
                <w:color w:val="auto"/>
                <w:sz w:val="24"/>
                <w:szCs w:val="24"/>
                <w:highlight w:val="none"/>
                <w:u w:val="none"/>
                <w:lang w:val="en-US" w:eastAsia="zh-CN" w:bidi="ar"/>
              </w:rPr>
            </w:pPr>
          </w:p>
        </w:tc>
        <w:tc>
          <w:tcPr>
            <w:tcW w:w="2150" w:type="dxa"/>
            <w:tcBorders>
              <w:top w:val="single" w:color="auto" w:sz="4" w:space="0"/>
              <w:left w:val="single" w:color="auto" w:sz="4" w:space="0"/>
              <w:bottom w:val="single" w:color="auto" w:sz="4" w:space="0"/>
              <w:right w:val="single" w:color="auto" w:sz="4" w:space="0"/>
            </w:tcBorders>
            <w:noWrap w:val="0"/>
            <w:vAlign w:val="center"/>
          </w:tcPr>
          <w:p w14:paraId="5978172A">
            <w:pPr>
              <w:widowControl/>
              <w:snapToGrid w:val="0"/>
              <w:spacing w:line="240" w:lineRule="auto"/>
              <w:jc w:val="center"/>
              <w:rPr>
                <w:rFonts w:hint="eastAsia" w:ascii="仿宋" w:hAnsi="仿宋" w:eastAsia="仿宋" w:cs="仿宋"/>
                <w:b w:val="0"/>
                <w:bCs/>
                <w:color w:val="auto"/>
                <w:sz w:val="24"/>
                <w:szCs w:val="24"/>
                <w:highlight w:val="none"/>
                <w:u w:val="none"/>
                <w:lang w:val="en-US" w:eastAsia="zh-CN"/>
              </w:rPr>
            </w:pPr>
          </w:p>
        </w:tc>
        <w:tc>
          <w:tcPr>
            <w:tcW w:w="1180" w:type="dxa"/>
            <w:tcBorders>
              <w:top w:val="single" w:color="auto" w:sz="4" w:space="0"/>
              <w:left w:val="single" w:color="auto" w:sz="4" w:space="0"/>
              <w:bottom w:val="single" w:color="auto" w:sz="4" w:space="0"/>
              <w:right w:val="single" w:color="auto" w:sz="4" w:space="0"/>
            </w:tcBorders>
            <w:noWrap w:val="0"/>
            <w:vAlign w:val="center"/>
          </w:tcPr>
          <w:p w14:paraId="4C905BA8">
            <w:pPr>
              <w:jc w:val="center"/>
              <w:rPr>
                <w:rFonts w:hint="default" w:ascii="仿宋" w:hAnsi="仿宋" w:eastAsia="仿宋" w:cs="仿宋"/>
                <w:i w:val="0"/>
                <w:iCs w:val="0"/>
                <w:color w:val="auto"/>
                <w:sz w:val="24"/>
                <w:szCs w:val="24"/>
                <w:highlight w:val="none"/>
                <w:u w:val="none"/>
                <w:lang w:val="en-US" w:eastAsia="zh-CN"/>
              </w:rPr>
            </w:pPr>
          </w:p>
        </w:tc>
        <w:tc>
          <w:tcPr>
            <w:tcW w:w="2230" w:type="dxa"/>
            <w:tcBorders>
              <w:top w:val="single" w:color="auto" w:sz="4" w:space="0"/>
              <w:left w:val="single" w:color="auto" w:sz="4" w:space="0"/>
              <w:bottom w:val="single" w:color="auto" w:sz="4" w:space="0"/>
              <w:right w:val="single" w:color="auto" w:sz="4" w:space="0"/>
            </w:tcBorders>
            <w:noWrap w:val="0"/>
            <w:vAlign w:val="center"/>
          </w:tcPr>
          <w:p w14:paraId="2D905542">
            <w:pPr>
              <w:jc w:val="center"/>
              <w:rPr>
                <w:rFonts w:hint="eastAsia" w:ascii="仿宋" w:hAnsi="仿宋" w:eastAsia="仿宋" w:cs="仿宋"/>
                <w:i w:val="0"/>
                <w:iCs w:val="0"/>
                <w:color w:val="auto"/>
                <w:sz w:val="24"/>
                <w:szCs w:val="24"/>
                <w:highlight w:val="none"/>
                <w:u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5067C75D">
            <w:pPr>
              <w:jc w:val="center"/>
              <w:rPr>
                <w:rFonts w:hint="eastAsia" w:ascii="仿宋" w:hAnsi="仿宋" w:eastAsia="仿宋" w:cs="仿宋"/>
                <w:i w:val="0"/>
                <w:iCs w:val="0"/>
                <w:color w:val="auto"/>
                <w:sz w:val="24"/>
                <w:szCs w:val="24"/>
                <w:highlight w:val="none"/>
                <w:u w:val="none"/>
              </w:rPr>
            </w:pPr>
          </w:p>
        </w:tc>
      </w:tr>
      <w:tr w14:paraId="5C0CCCE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737" w:type="dxa"/>
            <w:vMerge w:val="restart"/>
            <w:tcBorders>
              <w:top w:val="single" w:color="auto" w:sz="4" w:space="0"/>
              <w:left w:val="single" w:color="auto" w:sz="4" w:space="0"/>
              <w:bottom w:val="single" w:color="auto" w:sz="4" w:space="0"/>
              <w:right w:val="single" w:color="auto" w:sz="4" w:space="0"/>
            </w:tcBorders>
            <w:noWrap w:val="0"/>
            <w:vAlign w:val="center"/>
          </w:tcPr>
          <w:p w14:paraId="668430DA">
            <w:pPr>
              <w:widowControl/>
              <w:snapToGrid w:val="0"/>
              <w:spacing w:line="360" w:lineRule="auto"/>
              <w:jc w:val="center"/>
              <w:rPr>
                <w:rFonts w:hint="eastAsia" w:ascii="仿宋" w:hAnsi="仿宋" w:eastAsia="仿宋" w:cs="仿宋"/>
                <w:i w:val="0"/>
                <w:iCs w:val="0"/>
                <w:color w:val="auto"/>
                <w:kern w:val="0"/>
                <w:sz w:val="24"/>
                <w:szCs w:val="24"/>
                <w:highlight w:val="none"/>
                <w:u w:val="none"/>
                <w:lang w:val="en-US" w:eastAsia="zh-CN" w:bidi="ar"/>
              </w:rPr>
            </w:pPr>
          </w:p>
        </w:tc>
        <w:tc>
          <w:tcPr>
            <w:tcW w:w="1530" w:type="dxa"/>
            <w:vMerge w:val="restart"/>
            <w:tcBorders>
              <w:top w:val="single" w:color="auto" w:sz="4" w:space="0"/>
              <w:left w:val="single" w:color="auto" w:sz="4" w:space="0"/>
              <w:bottom w:val="single" w:color="auto" w:sz="4" w:space="0"/>
              <w:right w:val="single" w:color="auto" w:sz="4" w:space="0"/>
            </w:tcBorders>
            <w:noWrap w:val="0"/>
            <w:vAlign w:val="center"/>
          </w:tcPr>
          <w:p w14:paraId="4C671DF9">
            <w:pPr>
              <w:widowControl/>
              <w:snapToGrid w:val="0"/>
              <w:spacing w:line="360" w:lineRule="auto"/>
              <w:jc w:val="center"/>
              <w:rPr>
                <w:rFonts w:hint="default" w:ascii="仿宋" w:hAnsi="仿宋" w:eastAsia="仿宋" w:cs="仿宋"/>
                <w:bCs/>
                <w:color w:val="auto"/>
                <w:sz w:val="24"/>
                <w:szCs w:val="24"/>
                <w:highlight w:val="none"/>
                <w:u w:val="none"/>
                <w:lang w:val="en-US" w:eastAsia="zh-CN" w:bidi="ar"/>
              </w:rPr>
            </w:pPr>
          </w:p>
        </w:tc>
        <w:tc>
          <w:tcPr>
            <w:tcW w:w="2150" w:type="dxa"/>
            <w:tcBorders>
              <w:top w:val="single" w:color="auto" w:sz="4" w:space="0"/>
              <w:left w:val="single" w:color="auto" w:sz="4" w:space="0"/>
              <w:right w:val="single" w:color="auto" w:sz="4" w:space="0"/>
            </w:tcBorders>
            <w:noWrap w:val="0"/>
            <w:vAlign w:val="center"/>
          </w:tcPr>
          <w:p w14:paraId="14F4D5E0">
            <w:pPr>
              <w:widowControl/>
              <w:snapToGrid w:val="0"/>
              <w:spacing w:line="240" w:lineRule="auto"/>
              <w:jc w:val="center"/>
              <w:rPr>
                <w:rFonts w:hint="eastAsia" w:ascii="仿宋" w:hAnsi="仿宋" w:eastAsia="仿宋" w:cs="仿宋"/>
                <w:b w:val="0"/>
                <w:bCs w:val="0"/>
                <w:i w:val="0"/>
                <w:iCs w:val="0"/>
                <w:color w:val="161616"/>
                <w:kern w:val="0"/>
                <w:sz w:val="24"/>
                <w:szCs w:val="24"/>
                <w:highlight w:val="none"/>
                <w:u w:val="none"/>
                <w:lang w:val="en-US" w:eastAsia="zh-CN" w:bidi="ar"/>
              </w:rPr>
            </w:pPr>
          </w:p>
        </w:tc>
        <w:tc>
          <w:tcPr>
            <w:tcW w:w="1180" w:type="dxa"/>
            <w:tcBorders>
              <w:top w:val="single" w:color="auto" w:sz="4" w:space="0"/>
              <w:left w:val="single" w:color="auto" w:sz="4" w:space="0"/>
              <w:right w:val="single" w:color="auto" w:sz="4" w:space="0"/>
            </w:tcBorders>
            <w:noWrap w:val="0"/>
            <w:vAlign w:val="center"/>
          </w:tcPr>
          <w:p w14:paraId="2F890404">
            <w:pPr>
              <w:jc w:val="center"/>
              <w:rPr>
                <w:rFonts w:hint="eastAsia" w:ascii="仿宋" w:hAnsi="仿宋" w:eastAsia="仿宋" w:cs="仿宋"/>
                <w:i w:val="0"/>
                <w:iCs w:val="0"/>
                <w:color w:val="auto"/>
                <w:kern w:val="2"/>
                <w:sz w:val="24"/>
                <w:szCs w:val="24"/>
                <w:highlight w:val="none"/>
                <w:u w:val="none"/>
                <w:lang w:val="en-US" w:eastAsia="zh-CN" w:bidi="ar-SA"/>
              </w:rPr>
            </w:pPr>
          </w:p>
        </w:tc>
        <w:tc>
          <w:tcPr>
            <w:tcW w:w="2230" w:type="dxa"/>
            <w:tcBorders>
              <w:top w:val="single" w:color="auto" w:sz="4" w:space="0"/>
              <w:left w:val="single" w:color="auto" w:sz="4" w:space="0"/>
              <w:right w:val="single" w:color="auto" w:sz="4" w:space="0"/>
            </w:tcBorders>
            <w:noWrap w:val="0"/>
            <w:vAlign w:val="center"/>
          </w:tcPr>
          <w:p w14:paraId="6D77B935">
            <w:pPr>
              <w:jc w:val="center"/>
              <w:rPr>
                <w:rFonts w:hint="eastAsia" w:ascii="仿宋" w:hAnsi="仿宋" w:eastAsia="仿宋" w:cs="仿宋"/>
                <w:i w:val="0"/>
                <w:iCs w:val="0"/>
                <w:color w:val="auto"/>
                <w:sz w:val="24"/>
                <w:szCs w:val="24"/>
                <w:highlight w:val="none"/>
                <w:u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204CD838">
            <w:pPr>
              <w:jc w:val="center"/>
              <w:rPr>
                <w:rFonts w:hint="eastAsia" w:ascii="仿宋" w:hAnsi="仿宋" w:eastAsia="仿宋" w:cs="仿宋"/>
                <w:i w:val="0"/>
                <w:iCs w:val="0"/>
                <w:color w:val="auto"/>
                <w:sz w:val="24"/>
                <w:szCs w:val="24"/>
                <w:highlight w:val="none"/>
                <w:u w:val="none"/>
              </w:rPr>
            </w:pPr>
          </w:p>
        </w:tc>
      </w:tr>
      <w:tr w14:paraId="156EC62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04" w:hRule="atLeast"/>
        </w:trPr>
        <w:tc>
          <w:tcPr>
            <w:tcW w:w="737" w:type="dxa"/>
            <w:vMerge w:val="continue"/>
            <w:tcBorders>
              <w:top w:val="single" w:color="auto" w:sz="4" w:space="0"/>
              <w:left w:val="single" w:color="auto" w:sz="4" w:space="0"/>
              <w:bottom w:val="single" w:color="auto" w:sz="4" w:space="0"/>
              <w:right w:val="single" w:color="auto" w:sz="4" w:space="0"/>
            </w:tcBorders>
            <w:noWrap w:val="0"/>
            <w:vAlign w:val="center"/>
          </w:tcPr>
          <w:p w14:paraId="2B306443">
            <w:pPr>
              <w:widowControl/>
              <w:snapToGrid w:val="0"/>
              <w:spacing w:line="360" w:lineRule="auto"/>
              <w:jc w:val="center"/>
              <w:rPr>
                <w:rFonts w:hint="default" w:ascii="仿宋" w:hAnsi="仿宋" w:eastAsia="仿宋" w:cs="仿宋"/>
                <w:i w:val="0"/>
                <w:iCs w:val="0"/>
                <w:color w:val="auto"/>
                <w:kern w:val="0"/>
                <w:sz w:val="24"/>
                <w:szCs w:val="24"/>
                <w:highlight w:val="none"/>
                <w:u w:val="none"/>
                <w:lang w:val="en-US" w:eastAsia="zh-CN" w:bidi="ar"/>
              </w:rPr>
            </w:pPr>
          </w:p>
        </w:tc>
        <w:tc>
          <w:tcPr>
            <w:tcW w:w="1530" w:type="dxa"/>
            <w:vMerge w:val="continue"/>
            <w:tcBorders>
              <w:top w:val="single" w:color="auto" w:sz="4" w:space="0"/>
              <w:left w:val="single" w:color="auto" w:sz="4" w:space="0"/>
              <w:bottom w:val="single" w:color="auto" w:sz="4" w:space="0"/>
              <w:right w:val="single" w:color="auto" w:sz="4" w:space="0"/>
            </w:tcBorders>
            <w:noWrap w:val="0"/>
            <w:vAlign w:val="center"/>
          </w:tcPr>
          <w:p w14:paraId="79234452">
            <w:pPr>
              <w:widowControl/>
              <w:snapToGrid w:val="0"/>
              <w:spacing w:line="360" w:lineRule="auto"/>
              <w:jc w:val="center"/>
              <w:rPr>
                <w:rFonts w:hint="eastAsia" w:ascii="仿宋" w:hAnsi="仿宋" w:eastAsia="仿宋" w:cs="仿宋"/>
                <w:bCs/>
                <w:color w:val="auto"/>
                <w:sz w:val="24"/>
                <w:szCs w:val="24"/>
                <w:highlight w:val="none"/>
                <w:u w:val="none"/>
                <w:lang w:val="en-US" w:eastAsia="zh-CN" w:bidi="ar"/>
              </w:rPr>
            </w:pPr>
          </w:p>
        </w:tc>
        <w:tc>
          <w:tcPr>
            <w:tcW w:w="2150" w:type="dxa"/>
            <w:tcBorders>
              <w:top w:val="single" w:color="auto" w:sz="4" w:space="0"/>
              <w:left w:val="single" w:color="auto" w:sz="4" w:space="0"/>
              <w:right w:val="single" w:color="auto" w:sz="4" w:space="0"/>
            </w:tcBorders>
            <w:noWrap w:val="0"/>
            <w:vAlign w:val="center"/>
          </w:tcPr>
          <w:p w14:paraId="25DEFC46">
            <w:pPr>
              <w:widowControl/>
              <w:snapToGrid w:val="0"/>
              <w:spacing w:line="240" w:lineRule="auto"/>
              <w:jc w:val="center"/>
              <w:rPr>
                <w:rFonts w:hint="eastAsia" w:ascii="仿宋" w:hAnsi="仿宋" w:eastAsia="仿宋" w:cs="仿宋"/>
                <w:b w:val="0"/>
                <w:bCs w:val="0"/>
                <w:i w:val="0"/>
                <w:iCs w:val="0"/>
                <w:color w:val="161616"/>
                <w:kern w:val="0"/>
                <w:sz w:val="24"/>
                <w:szCs w:val="24"/>
                <w:highlight w:val="none"/>
                <w:u w:val="none"/>
                <w:lang w:val="en-US" w:eastAsia="zh-CN" w:bidi="ar"/>
              </w:rPr>
            </w:pPr>
          </w:p>
        </w:tc>
        <w:tc>
          <w:tcPr>
            <w:tcW w:w="1180" w:type="dxa"/>
            <w:tcBorders>
              <w:top w:val="single" w:color="auto" w:sz="4" w:space="0"/>
              <w:left w:val="single" w:color="auto" w:sz="4" w:space="0"/>
              <w:right w:val="single" w:color="auto" w:sz="4" w:space="0"/>
            </w:tcBorders>
            <w:noWrap w:val="0"/>
            <w:vAlign w:val="center"/>
          </w:tcPr>
          <w:p w14:paraId="52D2786A">
            <w:pPr>
              <w:jc w:val="center"/>
              <w:rPr>
                <w:rFonts w:hint="eastAsia" w:ascii="仿宋" w:hAnsi="仿宋" w:eastAsia="仿宋" w:cs="仿宋"/>
                <w:i w:val="0"/>
                <w:iCs w:val="0"/>
                <w:color w:val="auto"/>
                <w:sz w:val="24"/>
                <w:szCs w:val="24"/>
                <w:highlight w:val="none"/>
                <w:u w:val="none"/>
                <w:lang w:val="en-US" w:eastAsia="zh-CN"/>
              </w:rPr>
            </w:pPr>
          </w:p>
        </w:tc>
        <w:tc>
          <w:tcPr>
            <w:tcW w:w="2230" w:type="dxa"/>
            <w:tcBorders>
              <w:top w:val="single" w:color="auto" w:sz="4" w:space="0"/>
              <w:left w:val="single" w:color="auto" w:sz="4" w:space="0"/>
              <w:right w:val="single" w:color="auto" w:sz="4" w:space="0"/>
            </w:tcBorders>
            <w:noWrap w:val="0"/>
            <w:vAlign w:val="center"/>
          </w:tcPr>
          <w:p w14:paraId="403EA315">
            <w:pPr>
              <w:jc w:val="center"/>
              <w:rPr>
                <w:rFonts w:hint="eastAsia" w:ascii="仿宋" w:hAnsi="仿宋" w:eastAsia="仿宋" w:cs="仿宋"/>
                <w:i w:val="0"/>
                <w:iCs w:val="0"/>
                <w:color w:val="auto"/>
                <w:sz w:val="24"/>
                <w:szCs w:val="24"/>
                <w:highlight w:val="none"/>
                <w:u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7AB66301">
            <w:pPr>
              <w:jc w:val="center"/>
              <w:rPr>
                <w:rFonts w:hint="eastAsia" w:ascii="仿宋" w:hAnsi="仿宋" w:eastAsia="仿宋" w:cs="仿宋"/>
                <w:i w:val="0"/>
                <w:iCs w:val="0"/>
                <w:color w:val="auto"/>
                <w:sz w:val="24"/>
                <w:szCs w:val="24"/>
                <w:highlight w:val="none"/>
                <w:u w:val="none"/>
              </w:rPr>
            </w:pPr>
          </w:p>
        </w:tc>
      </w:tr>
      <w:tr w14:paraId="04471C1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737" w:type="dxa"/>
            <w:vMerge w:val="restart"/>
            <w:tcBorders>
              <w:top w:val="single" w:color="auto" w:sz="4" w:space="0"/>
              <w:left w:val="single" w:color="auto" w:sz="4" w:space="0"/>
              <w:right w:val="single" w:color="auto" w:sz="4" w:space="0"/>
            </w:tcBorders>
            <w:noWrap w:val="0"/>
            <w:vAlign w:val="center"/>
          </w:tcPr>
          <w:p w14:paraId="337BC94C">
            <w:pPr>
              <w:widowControl/>
              <w:snapToGrid w:val="0"/>
              <w:spacing w:line="360" w:lineRule="auto"/>
              <w:jc w:val="center"/>
              <w:rPr>
                <w:rFonts w:hint="eastAsia" w:ascii="仿宋" w:hAnsi="仿宋" w:eastAsia="仿宋" w:cs="仿宋"/>
                <w:i w:val="0"/>
                <w:iCs w:val="0"/>
                <w:color w:val="auto"/>
                <w:sz w:val="24"/>
                <w:szCs w:val="24"/>
                <w:highlight w:val="none"/>
                <w:u w:val="none"/>
              </w:rPr>
            </w:pPr>
          </w:p>
        </w:tc>
        <w:tc>
          <w:tcPr>
            <w:tcW w:w="1530" w:type="dxa"/>
            <w:vMerge w:val="restart"/>
            <w:tcBorders>
              <w:top w:val="single" w:color="auto" w:sz="4" w:space="0"/>
              <w:left w:val="single" w:color="auto" w:sz="4" w:space="0"/>
              <w:right w:val="single" w:color="auto" w:sz="4" w:space="0"/>
            </w:tcBorders>
            <w:noWrap w:val="0"/>
            <w:vAlign w:val="center"/>
          </w:tcPr>
          <w:p w14:paraId="208AACBF">
            <w:pPr>
              <w:widowControl/>
              <w:snapToGrid w:val="0"/>
              <w:spacing w:line="240" w:lineRule="auto"/>
              <w:jc w:val="center"/>
              <w:rPr>
                <w:rFonts w:hint="eastAsia" w:ascii="仿宋" w:hAnsi="仿宋" w:eastAsia="仿宋" w:cs="仿宋"/>
                <w:bCs/>
                <w:i w:val="0"/>
                <w:iCs w:val="0"/>
                <w:color w:val="auto"/>
                <w:sz w:val="24"/>
                <w:szCs w:val="24"/>
                <w:highlight w:val="none"/>
                <w:u w:val="none"/>
              </w:rPr>
            </w:pPr>
          </w:p>
        </w:tc>
        <w:tc>
          <w:tcPr>
            <w:tcW w:w="2150" w:type="dxa"/>
            <w:tcBorders>
              <w:top w:val="single" w:color="auto" w:sz="4" w:space="0"/>
              <w:left w:val="single" w:color="auto" w:sz="4" w:space="0"/>
              <w:bottom w:val="single" w:color="auto" w:sz="4" w:space="0"/>
              <w:right w:val="single" w:color="auto" w:sz="4" w:space="0"/>
            </w:tcBorders>
            <w:noWrap w:val="0"/>
            <w:vAlign w:val="center"/>
          </w:tcPr>
          <w:p w14:paraId="6196DD0B">
            <w:pPr>
              <w:widowControl/>
              <w:snapToGrid w:val="0"/>
              <w:spacing w:line="240" w:lineRule="auto"/>
              <w:jc w:val="center"/>
              <w:rPr>
                <w:rFonts w:hint="eastAsia" w:ascii="仿宋" w:hAnsi="仿宋" w:eastAsia="仿宋" w:cs="仿宋"/>
                <w:color w:val="000000"/>
                <w:kern w:val="0"/>
                <w:sz w:val="24"/>
                <w:highlight w:val="none"/>
              </w:rPr>
            </w:pPr>
          </w:p>
        </w:tc>
        <w:tc>
          <w:tcPr>
            <w:tcW w:w="1180" w:type="dxa"/>
            <w:tcBorders>
              <w:top w:val="single" w:color="auto" w:sz="4" w:space="0"/>
              <w:left w:val="single" w:color="auto" w:sz="4" w:space="0"/>
              <w:bottom w:val="single" w:color="auto" w:sz="4" w:space="0"/>
              <w:right w:val="single" w:color="auto" w:sz="4" w:space="0"/>
            </w:tcBorders>
            <w:noWrap w:val="0"/>
            <w:vAlign w:val="center"/>
          </w:tcPr>
          <w:p w14:paraId="65B0236C">
            <w:pPr>
              <w:jc w:val="center"/>
              <w:rPr>
                <w:rFonts w:hint="eastAsia" w:ascii="仿宋" w:hAnsi="仿宋" w:eastAsia="仿宋" w:cs="仿宋"/>
                <w:i w:val="0"/>
                <w:iCs w:val="0"/>
                <w:color w:val="auto"/>
                <w:sz w:val="24"/>
                <w:szCs w:val="24"/>
                <w:highlight w:val="none"/>
                <w:u w:val="none"/>
                <w:lang w:val="en-US" w:eastAsia="zh-CN"/>
              </w:rPr>
            </w:pPr>
          </w:p>
        </w:tc>
        <w:tc>
          <w:tcPr>
            <w:tcW w:w="2230" w:type="dxa"/>
            <w:tcBorders>
              <w:top w:val="single" w:color="auto" w:sz="4" w:space="0"/>
              <w:left w:val="single" w:color="auto" w:sz="4" w:space="0"/>
              <w:bottom w:val="single" w:color="auto" w:sz="4" w:space="0"/>
              <w:right w:val="single" w:color="auto" w:sz="4" w:space="0"/>
            </w:tcBorders>
            <w:noWrap w:val="0"/>
            <w:vAlign w:val="center"/>
          </w:tcPr>
          <w:p w14:paraId="618E809A">
            <w:pPr>
              <w:jc w:val="center"/>
              <w:rPr>
                <w:rFonts w:hint="eastAsia" w:ascii="仿宋" w:hAnsi="仿宋" w:eastAsia="仿宋" w:cs="仿宋"/>
                <w:i w:val="0"/>
                <w:iCs w:val="0"/>
                <w:color w:val="auto"/>
                <w:sz w:val="24"/>
                <w:szCs w:val="24"/>
                <w:highlight w:val="none"/>
                <w:u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1DA7C112">
            <w:pPr>
              <w:jc w:val="center"/>
              <w:rPr>
                <w:rFonts w:hint="eastAsia" w:ascii="仿宋" w:hAnsi="仿宋" w:eastAsia="仿宋" w:cs="仿宋"/>
                <w:i w:val="0"/>
                <w:iCs w:val="0"/>
                <w:color w:val="auto"/>
                <w:sz w:val="24"/>
                <w:szCs w:val="24"/>
                <w:highlight w:val="none"/>
                <w:u w:val="none"/>
              </w:rPr>
            </w:pPr>
          </w:p>
        </w:tc>
      </w:tr>
      <w:tr w14:paraId="00E6216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74" w:hRule="atLeast"/>
        </w:trPr>
        <w:tc>
          <w:tcPr>
            <w:tcW w:w="737" w:type="dxa"/>
            <w:vMerge w:val="continue"/>
            <w:tcBorders>
              <w:left w:val="single" w:color="auto" w:sz="4" w:space="0"/>
              <w:bottom w:val="single" w:color="auto" w:sz="4" w:space="0"/>
              <w:right w:val="single" w:color="auto" w:sz="4" w:space="0"/>
            </w:tcBorders>
            <w:noWrap w:val="0"/>
            <w:vAlign w:val="center"/>
          </w:tcPr>
          <w:p w14:paraId="29384BF9">
            <w:pPr>
              <w:widowControl/>
              <w:snapToGrid w:val="0"/>
              <w:spacing w:line="360" w:lineRule="auto"/>
              <w:jc w:val="center"/>
              <w:rPr>
                <w:rFonts w:hint="eastAsia" w:ascii="仿宋" w:hAnsi="仿宋" w:eastAsia="仿宋" w:cs="仿宋"/>
                <w:i w:val="0"/>
                <w:iCs w:val="0"/>
                <w:color w:val="auto"/>
                <w:sz w:val="24"/>
                <w:szCs w:val="24"/>
                <w:highlight w:val="none"/>
                <w:u w:val="none"/>
              </w:rPr>
            </w:pPr>
          </w:p>
        </w:tc>
        <w:tc>
          <w:tcPr>
            <w:tcW w:w="1530" w:type="dxa"/>
            <w:vMerge w:val="continue"/>
            <w:tcBorders>
              <w:left w:val="single" w:color="auto" w:sz="4" w:space="0"/>
              <w:bottom w:val="single" w:color="auto" w:sz="4" w:space="0"/>
              <w:right w:val="single" w:color="auto" w:sz="4" w:space="0"/>
            </w:tcBorders>
            <w:noWrap w:val="0"/>
            <w:vAlign w:val="center"/>
          </w:tcPr>
          <w:p w14:paraId="4B6943A0">
            <w:pPr>
              <w:widowControl/>
              <w:snapToGrid w:val="0"/>
              <w:spacing w:line="240" w:lineRule="auto"/>
              <w:jc w:val="center"/>
              <w:rPr>
                <w:rFonts w:hint="eastAsia" w:ascii="仿宋" w:hAnsi="仿宋" w:eastAsia="仿宋" w:cs="仿宋"/>
                <w:bCs/>
                <w:i w:val="0"/>
                <w:iCs w:val="0"/>
                <w:color w:val="auto"/>
                <w:sz w:val="24"/>
                <w:szCs w:val="24"/>
                <w:highlight w:val="none"/>
                <w:u w:val="none"/>
              </w:rPr>
            </w:pPr>
          </w:p>
        </w:tc>
        <w:tc>
          <w:tcPr>
            <w:tcW w:w="2150" w:type="dxa"/>
            <w:tcBorders>
              <w:top w:val="single" w:color="auto" w:sz="4" w:space="0"/>
              <w:left w:val="single" w:color="auto" w:sz="4" w:space="0"/>
              <w:bottom w:val="single" w:color="auto" w:sz="4" w:space="0"/>
              <w:right w:val="single" w:color="auto" w:sz="4" w:space="0"/>
            </w:tcBorders>
            <w:noWrap w:val="0"/>
            <w:vAlign w:val="center"/>
          </w:tcPr>
          <w:p w14:paraId="56A24006">
            <w:pPr>
              <w:widowControl/>
              <w:snapToGrid w:val="0"/>
              <w:spacing w:line="240" w:lineRule="auto"/>
              <w:jc w:val="center"/>
              <w:rPr>
                <w:rFonts w:hint="eastAsia" w:ascii="仿宋" w:hAnsi="仿宋" w:eastAsia="仿宋" w:cs="仿宋"/>
                <w:color w:val="000000"/>
                <w:kern w:val="0"/>
                <w:sz w:val="24"/>
                <w:highlight w:val="none"/>
              </w:rPr>
            </w:pPr>
          </w:p>
        </w:tc>
        <w:tc>
          <w:tcPr>
            <w:tcW w:w="1180" w:type="dxa"/>
            <w:tcBorders>
              <w:top w:val="single" w:color="auto" w:sz="4" w:space="0"/>
              <w:left w:val="single" w:color="auto" w:sz="4" w:space="0"/>
              <w:bottom w:val="single" w:color="auto" w:sz="4" w:space="0"/>
              <w:right w:val="single" w:color="auto" w:sz="4" w:space="0"/>
            </w:tcBorders>
            <w:noWrap w:val="0"/>
            <w:vAlign w:val="center"/>
          </w:tcPr>
          <w:p w14:paraId="57738CA8">
            <w:pPr>
              <w:jc w:val="center"/>
              <w:rPr>
                <w:rFonts w:hint="eastAsia" w:ascii="仿宋" w:hAnsi="仿宋" w:eastAsia="仿宋" w:cs="仿宋"/>
                <w:i w:val="0"/>
                <w:iCs w:val="0"/>
                <w:color w:val="auto"/>
                <w:sz w:val="24"/>
                <w:szCs w:val="24"/>
                <w:highlight w:val="none"/>
                <w:u w:val="none"/>
                <w:lang w:val="en-US" w:eastAsia="zh-CN"/>
              </w:rPr>
            </w:pPr>
          </w:p>
        </w:tc>
        <w:tc>
          <w:tcPr>
            <w:tcW w:w="2230" w:type="dxa"/>
            <w:tcBorders>
              <w:top w:val="single" w:color="auto" w:sz="4" w:space="0"/>
              <w:left w:val="single" w:color="auto" w:sz="4" w:space="0"/>
              <w:bottom w:val="single" w:color="auto" w:sz="4" w:space="0"/>
              <w:right w:val="single" w:color="auto" w:sz="4" w:space="0"/>
            </w:tcBorders>
            <w:noWrap w:val="0"/>
            <w:vAlign w:val="center"/>
          </w:tcPr>
          <w:p w14:paraId="0099F1AF">
            <w:pPr>
              <w:jc w:val="center"/>
              <w:rPr>
                <w:rFonts w:hint="eastAsia" w:ascii="仿宋" w:hAnsi="仿宋" w:eastAsia="仿宋" w:cs="仿宋"/>
                <w:i w:val="0"/>
                <w:iCs w:val="0"/>
                <w:color w:val="auto"/>
                <w:sz w:val="24"/>
                <w:szCs w:val="24"/>
                <w:highlight w:val="none"/>
                <w:u w:val="none"/>
              </w:rPr>
            </w:pPr>
          </w:p>
        </w:tc>
        <w:tc>
          <w:tcPr>
            <w:tcW w:w="1734" w:type="dxa"/>
            <w:tcBorders>
              <w:top w:val="single" w:color="auto" w:sz="4" w:space="0"/>
              <w:left w:val="single" w:color="auto" w:sz="4" w:space="0"/>
              <w:bottom w:val="single" w:color="auto" w:sz="4" w:space="0"/>
              <w:right w:val="single" w:color="auto" w:sz="4" w:space="0"/>
            </w:tcBorders>
            <w:noWrap w:val="0"/>
            <w:vAlign w:val="center"/>
          </w:tcPr>
          <w:p w14:paraId="7C155B39">
            <w:pPr>
              <w:jc w:val="center"/>
              <w:rPr>
                <w:rFonts w:hint="eastAsia" w:ascii="仿宋" w:hAnsi="仿宋" w:eastAsia="仿宋" w:cs="仿宋"/>
                <w:i w:val="0"/>
                <w:iCs w:val="0"/>
                <w:color w:val="auto"/>
                <w:sz w:val="24"/>
                <w:szCs w:val="24"/>
                <w:highlight w:val="none"/>
                <w:u w:val="none"/>
              </w:rPr>
            </w:pPr>
          </w:p>
        </w:tc>
      </w:tr>
      <w:tr w14:paraId="1C0C01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272" w:hRule="atLeast"/>
        </w:trPr>
        <w:tc>
          <w:tcPr>
            <w:tcW w:w="4417" w:type="dxa"/>
            <w:gridSpan w:val="3"/>
            <w:tcBorders>
              <w:top w:val="single" w:color="auto" w:sz="4" w:space="0"/>
              <w:left w:val="single" w:color="auto" w:sz="4" w:space="0"/>
              <w:bottom w:val="single" w:color="auto" w:sz="4" w:space="0"/>
              <w:right w:val="single" w:color="auto" w:sz="4" w:space="0"/>
            </w:tcBorders>
            <w:noWrap w:val="0"/>
            <w:vAlign w:val="center"/>
          </w:tcPr>
          <w:p w14:paraId="6802FB88">
            <w:pPr>
              <w:jc w:val="center"/>
              <w:rPr>
                <w:rFonts w:hint="eastAsia" w:ascii="仿宋" w:hAnsi="仿宋" w:eastAsia="仿宋" w:cs="仿宋"/>
                <w:i w:val="0"/>
                <w:iCs w:val="0"/>
                <w:color w:val="auto"/>
                <w:sz w:val="24"/>
                <w:szCs w:val="24"/>
                <w:highlight w:val="none"/>
                <w:u w:val="none"/>
                <w:lang w:val="en-US" w:eastAsia="zh-CN"/>
              </w:rPr>
            </w:pPr>
            <w:r>
              <w:rPr>
                <w:rFonts w:hint="eastAsia" w:ascii="仿宋" w:hAnsi="仿宋" w:eastAsia="仿宋" w:cs="仿宋"/>
                <w:i w:val="0"/>
                <w:iCs w:val="0"/>
                <w:color w:val="auto"/>
                <w:sz w:val="24"/>
                <w:szCs w:val="24"/>
                <w:highlight w:val="none"/>
                <w:u w:val="none"/>
                <w:lang w:val="en-US" w:eastAsia="zh-CN"/>
              </w:rPr>
              <w:t>每套</w:t>
            </w:r>
            <w:r>
              <w:rPr>
                <w:rFonts w:hint="eastAsia" w:ascii="仿宋" w:hAnsi="仿宋" w:eastAsia="仿宋" w:cs="仿宋"/>
                <w:i w:val="0"/>
                <w:iCs w:val="0"/>
                <w:color w:val="auto"/>
                <w:sz w:val="24"/>
                <w:szCs w:val="24"/>
                <w:highlight w:val="none"/>
                <w:u w:val="none"/>
                <w:lang w:eastAsia="zh-CN"/>
              </w:rPr>
              <w:t>合计</w:t>
            </w:r>
          </w:p>
        </w:tc>
        <w:tc>
          <w:tcPr>
            <w:tcW w:w="5144" w:type="dxa"/>
            <w:gridSpan w:val="3"/>
            <w:tcBorders>
              <w:top w:val="single" w:color="auto" w:sz="4" w:space="0"/>
              <w:left w:val="single" w:color="auto" w:sz="4" w:space="0"/>
              <w:bottom w:val="single" w:color="auto" w:sz="4" w:space="0"/>
              <w:right w:val="single" w:color="auto" w:sz="4" w:space="0"/>
            </w:tcBorders>
            <w:noWrap w:val="0"/>
            <w:vAlign w:val="center"/>
          </w:tcPr>
          <w:p w14:paraId="6D974A27">
            <w:pPr>
              <w:widowControl/>
              <w:jc w:val="both"/>
              <w:textAlignment w:val="auto"/>
              <w:rPr>
                <w:rFonts w:hint="eastAsia" w:ascii="仿宋" w:hAnsi="仿宋" w:eastAsia="仿宋" w:cs="仿宋"/>
                <w:color w:val="auto"/>
                <w:sz w:val="24"/>
                <w:szCs w:val="24"/>
                <w:highlight w:val="none"/>
                <w:u w:val="none"/>
                <w:lang w:eastAsia="zh-CN" w:bidi="ar"/>
              </w:rPr>
            </w:pPr>
            <w:r>
              <w:rPr>
                <w:rFonts w:hint="eastAsia" w:ascii="仿宋" w:hAnsi="仿宋" w:eastAsia="仿宋" w:cs="仿宋"/>
                <w:color w:val="auto"/>
                <w:sz w:val="24"/>
                <w:szCs w:val="24"/>
                <w:highlight w:val="none"/>
                <w:u w:val="none"/>
                <w:lang w:bidi="ar"/>
              </w:rPr>
              <w:t>大写：</w:t>
            </w:r>
            <w:r>
              <w:rPr>
                <w:rFonts w:hint="eastAsia" w:ascii="仿宋" w:hAnsi="仿宋" w:eastAsia="仿宋" w:cs="仿宋"/>
                <w:color w:val="auto"/>
                <w:sz w:val="24"/>
                <w:szCs w:val="24"/>
                <w:highlight w:val="none"/>
                <w:u w:val="none"/>
                <w:lang w:val="en-US" w:eastAsia="zh-CN" w:bidi="ar"/>
              </w:rPr>
              <w:t xml:space="preserve">                </w:t>
            </w:r>
            <w:r>
              <w:rPr>
                <w:rFonts w:hint="eastAsia" w:ascii="仿宋" w:hAnsi="仿宋" w:eastAsia="仿宋" w:cs="仿宋"/>
                <w:color w:val="auto"/>
                <w:sz w:val="24"/>
                <w:szCs w:val="24"/>
                <w:highlight w:val="none"/>
                <w:u w:val="none"/>
                <w:lang w:eastAsia="zh-CN" w:bidi="ar"/>
              </w:rPr>
              <w:t>每套</w:t>
            </w:r>
          </w:p>
          <w:p w14:paraId="3946E14F">
            <w:pPr>
              <w:widowControl/>
              <w:jc w:val="both"/>
              <w:textAlignment w:val="auto"/>
              <w:rPr>
                <w:rFonts w:hint="default" w:ascii="宋体" w:hAnsi="宋体" w:eastAsia="宋体" w:cs="宋体"/>
                <w:i w:val="0"/>
                <w:iCs w:val="0"/>
                <w:color w:val="auto"/>
                <w:sz w:val="22"/>
                <w:szCs w:val="22"/>
                <w:highlight w:val="none"/>
                <w:u w:val="none"/>
                <w:lang w:val="en-US" w:eastAsia="zh-CN"/>
              </w:rPr>
            </w:pPr>
            <w:r>
              <w:rPr>
                <w:rFonts w:hint="eastAsia" w:ascii="仿宋" w:hAnsi="仿宋" w:eastAsia="仿宋" w:cs="仿宋"/>
                <w:color w:val="auto"/>
                <w:sz w:val="24"/>
                <w:szCs w:val="24"/>
                <w:highlight w:val="none"/>
                <w:u w:val="none"/>
                <w:lang w:bidi="ar"/>
              </w:rPr>
              <w:t>小写：</w:t>
            </w:r>
            <w:r>
              <w:rPr>
                <w:rFonts w:hint="eastAsia" w:ascii="仿宋" w:hAnsi="仿宋" w:eastAsia="仿宋" w:cs="仿宋"/>
                <w:color w:val="auto"/>
                <w:sz w:val="24"/>
                <w:szCs w:val="24"/>
                <w:highlight w:val="none"/>
                <w:u w:val="none"/>
              </w:rPr>
              <w:t xml:space="preserve"> </w:t>
            </w:r>
            <w:r>
              <w:rPr>
                <w:rFonts w:hint="eastAsia" w:ascii="仿宋" w:hAnsi="仿宋" w:eastAsia="仿宋" w:cs="仿宋"/>
                <w:color w:val="auto"/>
                <w:sz w:val="24"/>
                <w:szCs w:val="24"/>
                <w:highlight w:val="none"/>
                <w:u w:val="none"/>
                <w:lang w:val="en-US" w:eastAsia="zh-CN"/>
              </w:rPr>
              <w:t xml:space="preserve"> </w:t>
            </w:r>
            <w:r>
              <w:rPr>
                <w:rFonts w:hint="eastAsia" w:ascii="仿宋" w:hAnsi="仿宋" w:eastAsia="仿宋" w:cs="仿宋"/>
                <w:color w:val="auto"/>
                <w:sz w:val="24"/>
                <w:szCs w:val="24"/>
                <w:highlight w:val="none"/>
                <w:lang w:val="en-US" w:eastAsia="zh-CN"/>
              </w:rPr>
              <w:t xml:space="preserve">              /套 </w:t>
            </w:r>
            <w:r>
              <w:rPr>
                <w:rFonts w:hint="eastAsia" w:ascii="仿宋" w:hAnsi="仿宋" w:eastAsia="仿宋" w:cs="仿宋"/>
                <w:color w:val="auto"/>
                <w:sz w:val="24"/>
                <w:szCs w:val="24"/>
                <w:highlight w:val="none"/>
              </w:rPr>
              <w:t>（人民币）</w:t>
            </w:r>
          </w:p>
        </w:tc>
      </w:tr>
    </w:tbl>
    <w:p w14:paraId="1D4FFA1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合同形式为</w:t>
      </w:r>
      <w:r>
        <w:rPr>
          <w:rFonts w:hint="eastAsia" w:ascii="仿宋" w:hAnsi="仿宋" w:eastAsia="仿宋" w:cs="仿宋"/>
          <w:color w:val="auto"/>
          <w:sz w:val="24"/>
          <w:szCs w:val="24"/>
          <w:highlight w:val="none"/>
          <w:lang w:val="en-US" w:eastAsia="zh-CN"/>
        </w:rPr>
        <w:t>固定单价</w:t>
      </w:r>
      <w:r>
        <w:rPr>
          <w:rFonts w:hint="eastAsia" w:ascii="仿宋" w:hAnsi="仿宋" w:eastAsia="仿宋" w:cs="仿宋"/>
          <w:color w:val="auto"/>
          <w:sz w:val="24"/>
          <w:szCs w:val="24"/>
          <w:highlight w:val="none"/>
        </w:rPr>
        <w:t>。投标报价为投标报价，除非因特殊原因并经甲乙双方协商同意，投标人不得再要求追加任何费用。</w:t>
      </w:r>
    </w:p>
    <w:p w14:paraId="4F396D7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乙方应按照双方签订的合同规定交货并在合同特殊条款规定的期限内持下列单据结算货款。</w:t>
      </w:r>
    </w:p>
    <w:p w14:paraId="0C9ED1A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① 合格的销售发票；</w:t>
      </w:r>
    </w:p>
    <w:p w14:paraId="6D9DEA1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② 甲方盖章签收后的送货回单和验收合格证明。</w:t>
      </w:r>
    </w:p>
    <w:p w14:paraId="368D9FB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 甲方应按合同特殊条款规定的期限和方式付款。</w:t>
      </w:r>
    </w:p>
    <w:p w14:paraId="71DEC6CD">
      <w:pPr>
        <w:spacing w:line="360" w:lineRule="auto"/>
        <w:ind w:firstLine="480" w:firstLineChars="200"/>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rPr>
        <w:t>1.4付款方式：</w:t>
      </w:r>
      <w:r>
        <w:rPr>
          <w:rFonts w:hint="eastAsia" w:ascii="仿宋" w:hAnsi="仿宋" w:eastAsia="仿宋" w:cs="仿宋"/>
          <w:color w:val="auto"/>
          <w:sz w:val="24"/>
          <w:szCs w:val="24"/>
          <w:highlight w:val="none"/>
          <w:lang w:eastAsia="zh-CN"/>
        </w:rPr>
        <w:t>合同签订后，</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lang w:eastAsia="zh-CN"/>
        </w:rPr>
        <w:t>按</w:t>
      </w:r>
      <w:r>
        <w:rPr>
          <w:rFonts w:hint="eastAsia" w:ascii="仿宋" w:hAnsi="仿宋" w:eastAsia="仿宋" w:cs="仿宋"/>
          <w:color w:val="auto"/>
          <w:sz w:val="24"/>
          <w:szCs w:val="24"/>
          <w:highlight w:val="none"/>
          <w:lang w:val="en-US" w:eastAsia="zh-CN"/>
        </w:rPr>
        <w:t>甲方统计的实际数量</w:t>
      </w:r>
      <w:r>
        <w:rPr>
          <w:rFonts w:hint="eastAsia" w:ascii="仿宋" w:hAnsi="仿宋" w:eastAsia="仿宋" w:cs="仿宋"/>
          <w:color w:val="auto"/>
          <w:sz w:val="24"/>
          <w:szCs w:val="24"/>
          <w:highlight w:val="none"/>
          <w:lang w:eastAsia="zh-CN"/>
        </w:rPr>
        <w:t>要求供货，并</w:t>
      </w:r>
      <w:r>
        <w:rPr>
          <w:rFonts w:hint="eastAsia" w:ascii="仿宋" w:hAnsi="仿宋" w:eastAsia="仿宋" w:cs="仿宋"/>
          <w:color w:val="auto"/>
          <w:sz w:val="24"/>
          <w:szCs w:val="24"/>
          <w:highlight w:val="none"/>
        </w:rPr>
        <w:t>且经</w:t>
      </w:r>
      <w:r>
        <w:rPr>
          <w:rFonts w:hint="eastAsia" w:ascii="仿宋" w:hAnsi="仿宋" w:eastAsia="仿宋" w:cs="仿宋"/>
          <w:color w:val="auto"/>
          <w:sz w:val="24"/>
          <w:szCs w:val="24"/>
          <w:highlight w:val="none"/>
          <w:lang w:eastAsia="zh-CN"/>
        </w:rPr>
        <w:t>纤维检验所检测合格，经双方清点、检查，符合发货要求后发放；每次结算时按实际供货量乘以单价的总金额结算。款项支付时，</w:t>
      </w:r>
      <w:r>
        <w:rPr>
          <w:rFonts w:hint="eastAsia" w:ascii="仿宋" w:hAnsi="仿宋" w:eastAsia="仿宋" w:cs="仿宋"/>
          <w:color w:val="auto"/>
          <w:sz w:val="24"/>
          <w:szCs w:val="24"/>
          <w:highlight w:val="none"/>
          <w:lang w:val="en-US" w:eastAsia="zh-CN"/>
        </w:rPr>
        <w:t>乙方</w:t>
      </w:r>
      <w:r>
        <w:rPr>
          <w:rFonts w:hint="eastAsia" w:ascii="仿宋" w:hAnsi="仿宋" w:eastAsia="仿宋" w:cs="仿宋"/>
          <w:color w:val="auto"/>
          <w:sz w:val="24"/>
          <w:szCs w:val="24"/>
          <w:highlight w:val="none"/>
          <w:lang w:eastAsia="zh-CN"/>
        </w:rPr>
        <w:t>应向</w:t>
      </w:r>
      <w:r>
        <w:rPr>
          <w:rFonts w:hint="eastAsia" w:ascii="仿宋" w:hAnsi="仿宋" w:eastAsia="仿宋" w:cs="仿宋"/>
          <w:color w:val="auto"/>
          <w:sz w:val="24"/>
          <w:szCs w:val="24"/>
          <w:highlight w:val="none"/>
          <w:lang w:val="en-US" w:eastAsia="zh-CN"/>
        </w:rPr>
        <w:t>甲方</w:t>
      </w:r>
      <w:r>
        <w:rPr>
          <w:rFonts w:hint="eastAsia" w:ascii="仿宋" w:hAnsi="仿宋" w:eastAsia="仿宋" w:cs="仿宋"/>
          <w:color w:val="auto"/>
          <w:sz w:val="24"/>
          <w:szCs w:val="24"/>
          <w:highlight w:val="none"/>
          <w:lang w:eastAsia="zh-CN"/>
        </w:rPr>
        <w:t>提供相应金额的正式发票，核实无误后</w:t>
      </w:r>
      <w:r>
        <w:rPr>
          <w:rFonts w:hint="eastAsia" w:ascii="仿宋" w:hAnsi="仿宋" w:eastAsia="仿宋" w:cs="仿宋"/>
          <w:color w:val="auto"/>
          <w:sz w:val="24"/>
          <w:szCs w:val="24"/>
          <w:highlight w:val="none"/>
          <w:lang w:val="en-US" w:eastAsia="zh-CN"/>
        </w:rPr>
        <w:t>1个月内付清货款当批次款项。</w:t>
      </w:r>
    </w:p>
    <w:p w14:paraId="6A88E358">
      <w:pPr>
        <w:spacing w:line="360" w:lineRule="auto"/>
        <w:ind w:firstLine="480" w:firstLineChars="200"/>
        <w:jc w:val="left"/>
        <w:rPr>
          <w:rFonts w:hint="eastAsia" w:ascii="仿宋" w:hAnsi="仿宋" w:eastAsia="仿宋" w:cs="仿宋"/>
          <w:color w:val="auto"/>
          <w:sz w:val="24"/>
          <w:szCs w:val="24"/>
          <w:highlight w:val="none"/>
          <w:lang w:val="en-US" w:eastAsia="zh-CN"/>
        </w:rPr>
      </w:pPr>
      <w:r>
        <w:rPr>
          <w:rFonts w:hint="eastAsia" w:ascii="仿宋" w:hAnsi="仿宋" w:eastAsia="仿宋" w:cs="仿宋"/>
          <w:b w:val="0"/>
          <w:bCs w:val="0"/>
          <w:color w:val="auto"/>
          <w:sz w:val="24"/>
          <w:szCs w:val="24"/>
          <w:highlight w:val="none"/>
          <w:lang w:val="en-US" w:eastAsia="zh-CN"/>
        </w:rPr>
        <w:t>2. 服务期：贰年，合同一年一签。一年合同期满后经采购单位考核合格后可续签下一年合同。考核不合格的，终止合同不再续签（合同期内价格保持一致）。</w:t>
      </w:r>
    </w:p>
    <w:p w14:paraId="7F733EC4">
      <w:pPr>
        <w:pStyle w:val="3"/>
        <w:spacing w:before="60" w:after="60" w:line="360" w:lineRule="auto"/>
        <w:rPr>
          <w:rFonts w:hint="eastAsia" w:ascii="仿宋" w:hAnsi="仿宋" w:eastAsia="仿宋" w:cs="仿宋"/>
          <w:b/>
          <w:bCs w:val="0"/>
          <w:color w:val="auto"/>
          <w:sz w:val="32"/>
          <w:szCs w:val="32"/>
          <w:highlight w:val="none"/>
        </w:rPr>
      </w:pPr>
      <w:r>
        <w:rPr>
          <w:rFonts w:hint="eastAsia" w:ascii="仿宋" w:hAnsi="仿宋" w:eastAsia="仿宋" w:cs="仿宋"/>
          <w:b/>
          <w:bCs w:val="0"/>
          <w:color w:val="auto"/>
          <w:sz w:val="32"/>
          <w:szCs w:val="32"/>
          <w:highlight w:val="none"/>
        </w:rPr>
        <w:t>六、交货和安装</w:t>
      </w:r>
    </w:p>
    <w:p w14:paraId="1FFED56A">
      <w:pPr>
        <w:spacing w:line="360" w:lineRule="auto"/>
        <w:ind w:firstLine="480" w:firstLineChars="200"/>
        <w:jc w:val="left"/>
        <w:rPr>
          <w:rStyle w:val="60"/>
          <w:rFonts w:hint="eastAsia" w:ascii="仿宋" w:hAnsi="仿宋" w:eastAsia="仿宋" w:cs="仿宋"/>
          <w:b w:val="0"/>
          <w:bCs w:val="0"/>
          <w:color w:val="000000" w:themeColor="text1"/>
          <w:sz w:val="24"/>
          <w:szCs w:val="24"/>
          <w:highlight w:val="none"/>
          <w:lang w:eastAsia="zh-CN"/>
          <w14:textFill>
            <w14:solidFill>
              <w14:schemeClr w14:val="tx1"/>
            </w14:solidFill>
          </w14:textFill>
        </w:rPr>
      </w:pPr>
      <w:r>
        <w:rPr>
          <w:rFonts w:hint="eastAsia" w:ascii="仿宋" w:hAnsi="仿宋" w:eastAsia="仿宋" w:cs="仿宋"/>
          <w:color w:val="auto"/>
          <w:sz w:val="24"/>
          <w:szCs w:val="24"/>
          <w:highlight w:val="none"/>
        </w:rPr>
        <w:t>1、交货时间：</w:t>
      </w:r>
      <w:r>
        <w:rPr>
          <w:rStyle w:val="60"/>
          <w:rFonts w:hint="eastAsia" w:ascii="仿宋" w:hAnsi="仿宋" w:eastAsia="仿宋" w:cs="仿宋"/>
          <w:b w:val="0"/>
          <w:bCs w:val="0"/>
          <w:color w:val="000000" w:themeColor="text1"/>
          <w:sz w:val="24"/>
          <w:szCs w:val="24"/>
          <w:highlight w:val="none"/>
          <w:lang w:val="en-US" w:eastAsia="zh-CN"/>
          <w14:textFill>
            <w14:solidFill>
              <w14:schemeClr w14:val="tx1"/>
            </w14:solidFill>
          </w14:textFill>
        </w:rPr>
        <w:t>其中冬装须在12月25号之前完成生产任务，并按要求将货物送达招标人指定的地点，其他种类根据季节及招标人具体要求按实际供货</w:t>
      </w:r>
      <w:r>
        <w:rPr>
          <w:rStyle w:val="60"/>
          <w:rFonts w:hint="eastAsia" w:ascii="仿宋" w:hAnsi="仿宋" w:eastAsia="仿宋" w:cs="仿宋"/>
          <w:b w:val="0"/>
          <w:bCs w:val="0"/>
          <w:color w:val="000000" w:themeColor="text1"/>
          <w:sz w:val="24"/>
          <w:szCs w:val="24"/>
          <w:highlight w:val="none"/>
          <w:lang w:eastAsia="zh-CN"/>
          <w14:textFill>
            <w14:solidFill>
              <w14:schemeClr w14:val="tx1"/>
            </w14:solidFill>
          </w14:textFill>
        </w:rPr>
        <w:t>。</w:t>
      </w:r>
    </w:p>
    <w:p w14:paraId="50C5A38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2、交货地点：由乙方负责办理运输将标的物送到甲方所在地。       </w:t>
      </w:r>
    </w:p>
    <w:p w14:paraId="3FB7C507">
      <w:pPr>
        <w:pStyle w:val="3"/>
        <w:spacing w:before="60" w:after="60" w:line="360" w:lineRule="auto"/>
        <w:rPr>
          <w:rFonts w:hint="eastAsia" w:ascii="仿宋" w:hAnsi="仿宋" w:eastAsia="仿宋" w:cs="仿宋"/>
          <w:b/>
          <w:bCs w:val="0"/>
          <w:color w:val="auto"/>
          <w:sz w:val="32"/>
          <w:szCs w:val="32"/>
          <w:highlight w:val="none"/>
        </w:rPr>
      </w:pPr>
      <w:bookmarkStart w:id="206" w:name="_Toc21554"/>
      <w:bookmarkStart w:id="207" w:name="_Toc26194"/>
      <w:bookmarkStart w:id="208" w:name="_Toc4977"/>
      <w:bookmarkStart w:id="209" w:name="_Toc20337"/>
      <w:r>
        <w:rPr>
          <w:rFonts w:hint="eastAsia" w:ascii="仿宋" w:hAnsi="仿宋" w:eastAsia="仿宋" w:cs="仿宋"/>
          <w:b/>
          <w:bCs w:val="0"/>
          <w:color w:val="auto"/>
          <w:sz w:val="32"/>
          <w:szCs w:val="32"/>
          <w:highlight w:val="none"/>
        </w:rPr>
        <w:t>七、违约责任</w:t>
      </w:r>
      <w:bookmarkEnd w:id="206"/>
      <w:bookmarkEnd w:id="207"/>
      <w:bookmarkEnd w:id="208"/>
      <w:bookmarkEnd w:id="209"/>
    </w:p>
    <w:p w14:paraId="2F9B57B3">
      <w:pPr>
        <w:spacing w:line="360" w:lineRule="auto"/>
        <w:ind w:firstLine="482" w:firstLineChars="200"/>
        <w:jc w:val="left"/>
        <w:outlineLvl w:val="2"/>
        <w:rPr>
          <w:rFonts w:hint="eastAsia" w:ascii="仿宋" w:hAnsi="仿宋" w:eastAsia="仿宋" w:cs="仿宋"/>
          <w:b/>
          <w:bCs/>
          <w:color w:val="auto"/>
          <w:sz w:val="24"/>
          <w:szCs w:val="24"/>
          <w:highlight w:val="none"/>
        </w:rPr>
      </w:pPr>
      <w:bookmarkStart w:id="210" w:name="_Toc24489"/>
      <w:bookmarkStart w:id="211" w:name="_Toc17409"/>
      <w:bookmarkStart w:id="212" w:name="_Toc3035"/>
      <w:bookmarkStart w:id="213" w:name="_Toc11371"/>
      <w:bookmarkStart w:id="214" w:name="_Toc2784"/>
      <w:bookmarkStart w:id="215" w:name="_Toc508285918"/>
      <w:bookmarkStart w:id="216" w:name="_Toc504548289"/>
      <w:bookmarkStart w:id="217" w:name="_Toc3877"/>
      <w:r>
        <w:rPr>
          <w:rFonts w:hint="eastAsia" w:ascii="仿宋" w:hAnsi="仿宋" w:eastAsia="仿宋" w:cs="仿宋"/>
          <w:b/>
          <w:bCs/>
          <w:color w:val="auto"/>
          <w:sz w:val="24"/>
          <w:szCs w:val="24"/>
          <w:highlight w:val="none"/>
        </w:rPr>
        <w:t>1.  违约责任</w:t>
      </w:r>
      <w:bookmarkEnd w:id="210"/>
      <w:bookmarkEnd w:id="211"/>
      <w:bookmarkEnd w:id="212"/>
      <w:bookmarkEnd w:id="213"/>
      <w:bookmarkEnd w:id="214"/>
      <w:bookmarkEnd w:id="215"/>
      <w:bookmarkEnd w:id="216"/>
      <w:bookmarkEnd w:id="217"/>
    </w:p>
    <w:p w14:paraId="6ABFFFC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合同一方不履行合同义务或者履行合同义务不符合约定的，应当承担继续履行、采取补救措施或者赔偿损失等违约责任。</w:t>
      </w:r>
    </w:p>
    <w:p w14:paraId="5D536B43">
      <w:pPr>
        <w:spacing w:line="360" w:lineRule="auto"/>
        <w:ind w:firstLine="482" w:firstLineChars="200"/>
        <w:jc w:val="left"/>
        <w:outlineLvl w:val="2"/>
        <w:rPr>
          <w:rFonts w:hint="eastAsia" w:ascii="仿宋" w:hAnsi="仿宋" w:eastAsia="仿宋" w:cs="仿宋"/>
          <w:b/>
          <w:bCs/>
          <w:color w:val="auto"/>
          <w:sz w:val="24"/>
          <w:szCs w:val="24"/>
          <w:highlight w:val="none"/>
        </w:rPr>
      </w:pPr>
      <w:bookmarkStart w:id="218" w:name="_Toc3173"/>
      <w:bookmarkStart w:id="219" w:name="_Toc504548290"/>
      <w:bookmarkStart w:id="220" w:name="_Toc27564"/>
      <w:bookmarkStart w:id="221" w:name="_Toc24057"/>
      <w:bookmarkStart w:id="222" w:name="_Toc31069"/>
      <w:bookmarkStart w:id="223" w:name="_Toc28637"/>
      <w:bookmarkStart w:id="224" w:name="_Toc27676"/>
      <w:bookmarkStart w:id="225" w:name="_Toc508285919"/>
      <w:r>
        <w:rPr>
          <w:rFonts w:hint="eastAsia" w:ascii="仿宋" w:hAnsi="仿宋" w:eastAsia="仿宋" w:cs="仿宋"/>
          <w:b/>
          <w:bCs/>
          <w:color w:val="auto"/>
          <w:sz w:val="24"/>
          <w:szCs w:val="24"/>
          <w:highlight w:val="none"/>
        </w:rPr>
        <w:t xml:space="preserve">2.  </w:t>
      </w:r>
      <w:bookmarkEnd w:id="218"/>
      <w:bookmarkEnd w:id="219"/>
      <w:bookmarkEnd w:id="220"/>
      <w:bookmarkEnd w:id="221"/>
      <w:bookmarkEnd w:id="222"/>
      <w:bookmarkEnd w:id="223"/>
      <w:bookmarkEnd w:id="224"/>
      <w:bookmarkEnd w:id="225"/>
      <w:bookmarkStart w:id="226" w:name="_Toc19796"/>
      <w:bookmarkStart w:id="227" w:name="_Toc31887"/>
      <w:bookmarkStart w:id="228" w:name="_Toc130"/>
      <w:bookmarkStart w:id="229" w:name="_Toc18509"/>
      <w:bookmarkStart w:id="230" w:name="_Toc9919"/>
      <w:bookmarkStart w:id="231" w:name="_Toc508285920"/>
      <w:bookmarkStart w:id="232" w:name="_Toc8278"/>
      <w:bookmarkStart w:id="233" w:name="_Toc504548291"/>
      <w:r>
        <w:rPr>
          <w:rFonts w:hint="eastAsia" w:ascii="仿宋" w:hAnsi="仿宋" w:eastAsia="仿宋" w:cs="仿宋"/>
          <w:b/>
          <w:bCs/>
          <w:color w:val="auto"/>
          <w:sz w:val="24"/>
          <w:szCs w:val="24"/>
          <w:highlight w:val="none"/>
        </w:rPr>
        <w:t>违约责任</w:t>
      </w:r>
      <w:bookmarkEnd w:id="226"/>
      <w:bookmarkEnd w:id="227"/>
      <w:bookmarkEnd w:id="228"/>
      <w:bookmarkEnd w:id="229"/>
      <w:bookmarkEnd w:id="230"/>
      <w:bookmarkEnd w:id="231"/>
      <w:bookmarkEnd w:id="232"/>
      <w:bookmarkEnd w:id="233"/>
    </w:p>
    <w:p w14:paraId="2BC2BB6C">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.1  乙方不能交货（逾期超过十五天视为不能交货），或交货不合格从而影响甲方按期正常使用的，甲方有权解除合同，乙方向甲方偿付合同总价款5%的违约金，违约金不足以补偿损失的甲方有权要求乙方补足。</w:t>
      </w:r>
    </w:p>
    <w:p w14:paraId="0DDAD046">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.2  乙方逾期交货的，应在发货前与甲方协商，甲方仍需求的，乙方应立即发货并应按照逾期交货部分货款的每天万分之四支付逾期交货违约金，同时承担甲方因此遭致的损失费用。</w:t>
      </w:r>
    </w:p>
    <w:p w14:paraId="04CBC159">
      <w:pPr>
        <w:spacing w:line="360" w:lineRule="auto"/>
        <w:ind w:firstLine="482" w:firstLineChars="200"/>
        <w:jc w:val="left"/>
        <w:outlineLvl w:val="2"/>
        <w:rPr>
          <w:rFonts w:hint="eastAsia" w:ascii="仿宋" w:hAnsi="仿宋" w:eastAsia="仿宋" w:cs="仿宋"/>
          <w:b/>
          <w:bCs/>
          <w:color w:val="auto"/>
          <w:sz w:val="24"/>
          <w:szCs w:val="24"/>
          <w:highlight w:val="none"/>
        </w:rPr>
      </w:pPr>
      <w:bookmarkStart w:id="234" w:name="_Toc23998"/>
      <w:bookmarkStart w:id="235" w:name="_Toc17159"/>
      <w:bookmarkStart w:id="236" w:name="_Toc504548292"/>
      <w:bookmarkStart w:id="237" w:name="_Toc508285921"/>
      <w:bookmarkStart w:id="238" w:name="_Toc32260"/>
      <w:bookmarkStart w:id="239" w:name="_Toc9997"/>
      <w:bookmarkStart w:id="240" w:name="_Toc32001"/>
      <w:bookmarkStart w:id="241" w:name="_Toc30426"/>
      <w:r>
        <w:rPr>
          <w:rFonts w:hint="eastAsia" w:ascii="仿宋" w:hAnsi="仿宋" w:eastAsia="仿宋" w:cs="仿宋"/>
          <w:b/>
          <w:bCs/>
          <w:color w:val="auto"/>
          <w:sz w:val="24"/>
          <w:szCs w:val="24"/>
          <w:highlight w:val="none"/>
          <w:lang w:val="en-US" w:eastAsia="zh-CN"/>
        </w:rPr>
        <w:t>3</w:t>
      </w:r>
      <w:r>
        <w:rPr>
          <w:rFonts w:hint="eastAsia" w:ascii="仿宋" w:hAnsi="仿宋" w:eastAsia="仿宋" w:cs="仿宋"/>
          <w:b/>
          <w:bCs/>
          <w:color w:val="auto"/>
          <w:sz w:val="24"/>
          <w:szCs w:val="24"/>
          <w:highlight w:val="none"/>
        </w:rPr>
        <w:t>.  不可抗力</w:t>
      </w:r>
      <w:bookmarkEnd w:id="234"/>
      <w:bookmarkEnd w:id="235"/>
      <w:bookmarkEnd w:id="236"/>
      <w:bookmarkEnd w:id="237"/>
      <w:bookmarkEnd w:id="238"/>
      <w:bookmarkEnd w:id="239"/>
      <w:bookmarkEnd w:id="240"/>
      <w:bookmarkEnd w:id="241"/>
    </w:p>
    <w:p w14:paraId="677AAD7F">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.1  因不可抗力不能履行合同的，根据不可抗力的影响，部分或者全部免除责任。但合同一方迟延履行后发生不可抗力的，不能免除责任。</w:t>
      </w:r>
    </w:p>
    <w:p w14:paraId="7BA0FBB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.2  合同一方因不可抗力不能履行合同的，应当及时通知对方，以减轻可能给对方造成的损失，并应当在合理期限内提供证明。</w:t>
      </w:r>
    </w:p>
    <w:p w14:paraId="48A14B95">
      <w:pPr>
        <w:pStyle w:val="3"/>
        <w:spacing w:before="60" w:after="60" w:line="360" w:lineRule="auto"/>
        <w:rPr>
          <w:rFonts w:hint="eastAsia" w:ascii="仿宋" w:hAnsi="仿宋" w:eastAsia="仿宋" w:cs="仿宋"/>
          <w:b/>
          <w:bCs w:val="0"/>
          <w:color w:val="auto"/>
          <w:sz w:val="32"/>
          <w:szCs w:val="32"/>
          <w:highlight w:val="none"/>
        </w:rPr>
      </w:pPr>
      <w:bookmarkStart w:id="242" w:name="_Toc16807"/>
      <w:bookmarkStart w:id="243" w:name="_Toc10459"/>
      <w:bookmarkStart w:id="244" w:name="_Toc17447"/>
      <w:bookmarkStart w:id="245" w:name="_Toc23968"/>
      <w:r>
        <w:rPr>
          <w:rFonts w:hint="eastAsia" w:ascii="仿宋" w:hAnsi="仿宋" w:eastAsia="仿宋" w:cs="仿宋"/>
          <w:b/>
          <w:bCs w:val="0"/>
          <w:color w:val="auto"/>
          <w:sz w:val="32"/>
          <w:szCs w:val="32"/>
          <w:highlight w:val="none"/>
          <w:lang w:eastAsia="zh-CN"/>
        </w:rPr>
        <w:t>八</w:t>
      </w:r>
      <w:r>
        <w:rPr>
          <w:rFonts w:hint="eastAsia" w:ascii="仿宋" w:hAnsi="仿宋" w:eastAsia="仿宋" w:cs="仿宋"/>
          <w:b/>
          <w:bCs w:val="0"/>
          <w:color w:val="auto"/>
          <w:sz w:val="32"/>
          <w:szCs w:val="32"/>
          <w:highlight w:val="none"/>
        </w:rPr>
        <w:t>、索赔</w:t>
      </w:r>
      <w:bookmarkEnd w:id="242"/>
      <w:bookmarkEnd w:id="243"/>
      <w:bookmarkEnd w:id="244"/>
      <w:bookmarkEnd w:id="245"/>
    </w:p>
    <w:p w14:paraId="19AC2DA3">
      <w:pPr>
        <w:spacing w:line="360" w:lineRule="auto"/>
        <w:ind w:firstLine="482" w:firstLineChars="200"/>
        <w:jc w:val="left"/>
        <w:outlineLvl w:val="2"/>
        <w:rPr>
          <w:rFonts w:hint="eastAsia" w:ascii="仿宋" w:hAnsi="仿宋" w:eastAsia="仿宋" w:cs="仿宋"/>
          <w:b/>
          <w:bCs/>
          <w:color w:val="auto"/>
          <w:sz w:val="24"/>
          <w:szCs w:val="24"/>
          <w:highlight w:val="none"/>
        </w:rPr>
      </w:pPr>
      <w:bookmarkStart w:id="246" w:name="_Toc508285922"/>
      <w:bookmarkStart w:id="247" w:name="_Toc12408"/>
      <w:bookmarkStart w:id="248" w:name="_Toc17346"/>
      <w:bookmarkStart w:id="249" w:name="_Toc821"/>
      <w:bookmarkStart w:id="250" w:name="_Toc17302"/>
      <w:bookmarkStart w:id="251" w:name="_Toc504548293"/>
      <w:bookmarkStart w:id="252" w:name="_Toc15269"/>
      <w:bookmarkStart w:id="253" w:name="_Toc26000"/>
      <w:r>
        <w:rPr>
          <w:rFonts w:hint="eastAsia" w:ascii="仿宋" w:hAnsi="仿宋" w:eastAsia="仿宋" w:cs="仿宋"/>
          <w:b/>
          <w:bCs/>
          <w:color w:val="auto"/>
          <w:sz w:val="24"/>
          <w:szCs w:val="24"/>
          <w:highlight w:val="none"/>
        </w:rPr>
        <w:t>1.  索赔</w:t>
      </w:r>
      <w:bookmarkEnd w:id="246"/>
      <w:bookmarkEnd w:id="247"/>
      <w:bookmarkEnd w:id="248"/>
      <w:bookmarkEnd w:id="249"/>
      <w:bookmarkEnd w:id="250"/>
      <w:bookmarkEnd w:id="251"/>
      <w:bookmarkEnd w:id="252"/>
      <w:bookmarkEnd w:id="253"/>
    </w:p>
    <w:p w14:paraId="38F458E7">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甲方有权根据当地产品质量检验机构或其它有权部门出具的检验证书向乙方提出索赔。</w:t>
      </w:r>
    </w:p>
    <w:p w14:paraId="02C0D72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在本合同规定的检验期和质量保证期内，如果乙方对甲方提出的索赔或差异有责任，则乙方应按甲方同意的下列一种或多种方式解决索赔事宜：</w:t>
      </w:r>
    </w:p>
    <w:p w14:paraId="40CF6370">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1.2.1  乙方同意退货，并按合同规定的货币将货款退还给甲方，并承担由此发生的一切损失和费用，包括利息、银行手续费、运费、保险费、检验费、仓储费、装卸费以及为保护退回标的物所需的其它必要费用。</w:t>
      </w:r>
    </w:p>
    <w:p w14:paraId="22F5DA88">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1.2.2  根据标的物的低劣程度、损坏程度以及甲方遭受损失的数额，经双方协商确定降低标的物的价格。</w:t>
      </w:r>
    </w:p>
    <w:p w14:paraId="43B71AB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1.2.3  用符合规格、质量和性能要求的新零件、部件或标的物来更换有缺陷的部分或修补缺陷部分，乙方应承担一切费用和风险并负担甲方所发生的一切直接费用。同时，乙方应按合同规定，相应延长修补或被更换部件或标的物的质量保证期。</w:t>
      </w:r>
    </w:p>
    <w:p w14:paraId="4F07D7B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  如果在甲方发出索赔通知后七天内，乙方未能答复，上述索赔应视为已被乙方接受。若乙方未在甲方提出索赔通知后七天内或甲方同意的更长时间内，按照合同规定的任何一种方法解决索赔事宜，甲方将从未付款或乙方开具的履约保证金中扣回索赔金额，如果这些金额不足以补偿索赔金额，甲方有权向乙方提出对不足部分的补偿。</w:t>
      </w:r>
    </w:p>
    <w:p w14:paraId="25200D39">
      <w:pPr>
        <w:pStyle w:val="3"/>
        <w:spacing w:before="60" w:after="60" w:line="360" w:lineRule="auto"/>
        <w:rPr>
          <w:rFonts w:hint="eastAsia" w:ascii="仿宋" w:hAnsi="仿宋" w:eastAsia="仿宋" w:cs="仿宋"/>
          <w:b/>
          <w:bCs w:val="0"/>
          <w:color w:val="auto"/>
          <w:sz w:val="32"/>
          <w:szCs w:val="32"/>
          <w:highlight w:val="none"/>
        </w:rPr>
      </w:pPr>
      <w:bookmarkStart w:id="254" w:name="_Toc15129"/>
      <w:bookmarkStart w:id="255" w:name="_Toc32319"/>
      <w:bookmarkStart w:id="256" w:name="_Toc19232"/>
      <w:bookmarkStart w:id="257" w:name="_Toc27585"/>
      <w:r>
        <w:rPr>
          <w:rFonts w:hint="eastAsia" w:ascii="仿宋" w:hAnsi="仿宋" w:eastAsia="仿宋" w:cs="仿宋"/>
          <w:b/>
          <w:bCs w:val="0"/>
          <w:color w:val="auto"/>
          <w:sz w:val="32"/>
          <w:szCs w:val="32"/>
          <w:highlight w:val="none"/>
          <w:lang w:val="en-US" w:eastAsia="zh-CN"/>
        </w:rPr>
        <w:t>九</w:t>
      </w:r>
      <w:r>
        <w:rPr>
          <w:rFonts w:hint="eastAsia" w:ascii="仿宋" w:hAnsi="仿宋" w:eastAsia="仿宋" w:cs="仿宋"/>
          <w:b/>
          <w:bCs w:val="0"/>
          <w:color w:val="auto"/>
          <w:sz w:val="32"/>
          <w:szCs w:val="32"/>
          <w:highlight w:val="none"/>
        </w:rPr>
        <w:t>、合同的解除和转让</w:t>
      </w:r>
      <w:bookmarkEnd w:id="254"/>
      <w:bookmarkEnd w:id="255"/>
      <w:bookmarkEnd w:id="256"/>
      <w:bookmarkEnd w:id="257"/>
    </w:p>
    <w:p w14:paraId="6B8D8ABF">
      <w:pPr>
        <w:spacing w:line="360" w:lineRule="auto"/>
        <w:ind w:firstLine="482" w:firstLineChars="200"/>
        <w:jc w:val="left"/>
        <w:outlineLvl w:val="2"/>
        <w:rPr>
          <w:rFonts w:hint="eastAsia" w:ascii="仿宋" w:hAnsi="仿宋" w:eastAsia="仿宋" w:cs="仿宋"/>
          <w:b/>
          <w:bCs/>
          <w:color w:val="auto"/>
          <w:sz w:val="24"/>
          <w:szCs w:val="24"/>
          <w:highlight w:val="none"/>
        </w:rPr>
      </w:pPr>
      <w:bookmarkStart w:id="258" w:name="_Toc508285923"/>
      <w:bookmarkStart w:id="259" w:name="_Toc21945"/>
      <w:bookmarkStart w:id="260" w:name="_Toc5987"/>
      <w:bookmarkStart w:id="261" w:name="_Toc12285"/>
      <w:bookmarkStart w:id="262" w:name="_Toc504548294"/>
      <w:bookmarkStart w:id="263" w:name="_Toc14246"/>
      <w:bookmarkStart w:id="264" w:name="_Toc20006"/>
      <w:bookmarkStart w:id="265" w:name="_Toc15930"/>
      <w:r>
        <w:rPr>
          <w:rFonts w:hint="eastAsia" w:ascii="仿宋" w:hAnsi="仿宋" w:eastAsia="仿宋" w:cs="仿宋"/>
          <w:b/>
          <w:bCs/>
          <w:color w:val="auto"/>
          <w:sz w:val="24"/>
          <w:szCs w:val="24"/>
          <w:highlight w:val="none"/>
        </w:rPr>
        <w:t>1.  合同的解除</w:t>
      </w:r>
      <w:bookmarkEnd w:id="258"/>
      <w:bookmarkEnd w:id="259"/>
      <w:bookmarkEnd w:id="260"/>
      <w:bookmarkEnd w:id="261"/>
      <w:bookmarkEnd w:id="262"/>
      <w:bookmarkEnd w:id="263"/>
      <w:bookmarkEnd w:id="264"/>
      <w:bookmarkEnd w:id="265"/>
    </w:p>
    <w:p w14:paraId="152FEB5B">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 有下列情形之一，合同一方可以解除合同：</w:t>
      </w:r>
    </w:p>
    <w:p w14:paraId="7405D5C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1.1.1 因不可抗力致使不能实现合同目的，未受不可抗力影响的一方有权解除合同；</w:t>
      </w:r>
    </w:p>
    <w:p w14:paraId="68A7AD51">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1.1.2 因合同一方违约导致合同不能履行，另一方有权解除合同；</w:t>
      </w:r>
    </w:p>
    <w:p w14:paraId="2D44988E">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 有权解除合同的一方，应当在违约事实或不可抗力发生之后三天内书面通知对方以主张解除合同，合同在书面通知到达对方时解除。</w:t>
      </w:r>
    </w:p>
    <w:p w14:paraId="21C9C17A">
      <w:pPr>
        <w:spacing w:line="360" w:lineRule="auto"/>
        <w:ind w:firstLine="482" w:firstLineChars="200"/>
        <w:jc w:val="left"/>
        <w:outlineLvl w:val="2"/>
        <w:rPr>
          <w:rFonts w:hint="eastAsia" w:ascii="仿宋" w:hAnsi="仿宋" w:eastAsia="仿宋" w:cs="仿宋"/>
          <w:b/>
          <w:bCs/>
          <w:color w:val="auto"/>
          <w:sz w:val="24"/>
          <w:szCs w:val="24"/>
          <w:highlight w:val="none"/>
        </w:rPr>
      </w:pPr>
      <w:bookmarkStart w:id="266" w:name="_Toc13387"/>
      <w:bookmarkStart w:id="267" w:name="_Toc23567"/>
      <w:bookmarkStart w:id="268" w:name="_Toc5217"/>
      <w:bookmarkStart w:id="269" w:name="_Toc504548295"/>
      <w:bookmarkStart w:id="270" w:name="_Toc5587"/>
      <w:bookmarkStart w:id="271" w:name="_Toc508285924"/>
      <w:bookmarkStart w:id="272" w:name="_Toc30657"/>
      <w:bookmarkStart w:id="273" w:name="_Toc12924"/>
      <w:r>
        <w:rPr>
          <w:rFonts w:hint="eastAsia" w:ascii="仿宋" w:hAnsi="仿宋" w:eastAsia="仿宋" w:cs="仿宋"/>
          <w:b/>
          <w:bCs/>
          <w:color w:val="auto"/>
          <w:sz w:val="24"/>
          <w:szCs w:val="24"/>
          <w:highlight w:val="none"/>
        </w:rPr>
        <w:t>2.  合同的转让</w:t>
      </w:r>
      <w:bookmarkEnd w:id="266"/>
      <w:bookmarkEnd w:id="267"/>
      <w:bookmarkEnd w:id="268"/>
      <w:bookmarkEnd w:id="269"/>
      <w:bookmarkEnd w:id="270"/>
      <w:bookmarkEnd w:id="271"/>
      <w:bookmarkEnd w:id="272"/>
      <w:bookmarkEnd w:id="273"/>
    </w:p>
    <w:p w14:paraId="76E15FF4">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合同的部分和全部都不得转让。</w:t>
      </w:r>
    </w:p>
    <w:p w14:paraId="5AD7779A">
      <w:pPr>
        <w:pStyle w:val="3"/>
        <w:spacing w:before="60" w:after="60" w:line="360" w:lineRule="auto"/>
        <w:rPr>
          <w:rFonts w:hint="eastAsia" w:ascii="仿宋" w:hAnsi="仿宋" w:eastAsia="仿宋" w:cs="仿宋"/>
          <w:b/>
          <w:bCs w:val="0"/>
          <w:color w:val="auto"/>
          <w:sz w:val="32"/>
          <w:szCs w:val="32"/>
          <w:highlight w:val="none"/>
        </w:rPr>
      </w:pPr>
      <w:bookmarkStart w:id="274" w:name="_Toc30723"/>
      <w:bookmarkStart w:id="275" w:name="_Toc20090"/>
      <w:bookmarkStart w:id="276" w:name="_Toc5721"/>
      <w:bookmarkStart w:id="277" w:name="_Toc400"/>
      <w:r>
        <w:rPr>
          <w:rFonts w:hint="eastAsia" w:ascii="仿宋" w:hAnsi="仿宋" w:eastAsia="仿宋" w:cs="仿宋"/>
          <w:b/>
          <w:bCs w:val="0"/>
          <w:color w:val="auto"/>
          <w:sz w:val="32"/>
          <w:szCs w:val="32"/>
          <w:highlight w:val="none"/>
          <w:lang w:val="en-US" w:eastAsia="zh-CN"/>
        </w:rPr>
        <w:t>十</w:t>
      </w:r>
      <w:r>
        <w:rPr>
          <w:rFonts w:hint="eastAsia" w:ascii="仿宋" w:hAnsi="仿宋" w:eastAsia="仿宋" w:cs="仿宋"/>
          <w:b/>
          <w:bCs w:val="0"/>
          <w:color w:val="auto"/>
          <w:sz w:val="32"/>
          <w:szCs w:val="32"/>
          <w:highlight w:val="none"/>
        </w:rPr>
        <w:t>、合同的生效</w:t>
      </w:r>
      <w:bookmarkEnd w:id="274"/>
      <w:bookmarkEnd w:id="275"/>
      <w:bookmarkEnd w:id="276"/>
      <w:bookmarkEnd w:id="277"/>
    </w:p>
    <w:p w14:paraId="15720E98">
      <w:pPr>
        <w:spacing w:line="360" w:lineRule="auto"/>
        <w:ind w:firstLine="480" w:firstLineChars="200"/>
        <w:rPr>
          <w:rFonts w:hint="eastAsia" w:ascii="仿宋" w:hAnsi="仿宋" w:eastAsia="仿宋" w:cs="仿宋"/>
          <w:color w:val="auto"/>
          <w:sz w:val="24"/>
          <w:szCs w:val="24"/>
          <w:highlight w:val="none"/>
        </w:rPr>
      </w:pPr>
      <w:bookmarkStart w:id="278" w:name="_Toc32128"/>
      <w:bookmarkStart w:id="279" w:name="_Toc23878"/>
      <w:bookmarkStart w:id="280" w:name="_Toc12403"/>
      <w:bookmarkStart w:id="281" w:name="_Toc31568"/>
      <w:r>
        <w:rPr>
          <w:rFonts w:hint="eastAsia" w:ascii="仿宋" w:hAnsi="仿宋" w:eastAsia="仿宋" w:cs="仿宋"/>
          <w:color w:val="auto"/>
          <w:sz w:val="24"/>
          <w:szCs w:val="24"/>
          <w:highlight w:val="none"/>
        </w:rPr>
        <w:t>1.1本合同自甲、乙、采购代理单位三方签字盖章之日起成立，并依法生效。</w:t>
      </w:r>
    </w:p>
    <w:p w14:paraId="656E376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1.2本合同货物或服务交付使用后所发生的合同纠纷，由甲乙双方直接进行处理。</w:t>
      </w:r>
    </w:p>
    <w:p w14:paraId="2D64EE82">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1.3如需修改或补充合同内容，应经甲乙双方协商一致，共同签署书面修改或补充协议。该协议将作为本合同不可分割的一部分</w:t>
      </w:r>
    </w:p>
    <w:p w14:paraId="12FF3BD6">
      <w:pPr>
        <w:pStyle w:val="3"/>
        <w:spacing w:before="60" w:after="60" w:line="360" w:lineRule="auto"/>
        <w:rPr>
          <w:rFonts w:hint="eastAsia" w:ascii="仿宋" w:hAnsi="仿宋" w:eastAsia="仿宋" w:cs="仿宋"/>
          <w:b/>
          <w:bCs w:val="0"/>
          <w:color w:val="auto"/>
          <w:sz w:val="32"/>
          <w:szCs w:val="32"/>
          <w:highlight w:val="none"/>
        </w:rPr>
      </w:pPr>
      <w:r>
        <w:rPr>
          <w:rFonts w:hint="eastAsia" w:ascii="仿宋" w:hAnsi="仿宋" w:eastAsia="仿宋" w:cs="仿宋"/>
          <w:b/>
          <w:bCs w:val="0"/>
          <w:color w:val="auto"/>
          <w:sz w:val="32"/>
          <w:szCs w:val="32"/>
          <w:highlight w:val="none"/>
        </w:rPr>
        <w:t>十</w:t>
      </w:r>
      <w:r>
        <w:rPr>
          <w:rFonts w:hint="eastAsia" w:ascii="仿宋" w:hAnsi="仿宋" w:eastAsia="仿宋" w:cs="仿宋"/>
          <w:b/>
          <w:bCs w:val="0"/>
          <w:color w:val="auto"/>
          <w:sz w:val="32"/>
          <w:szCs w:val="32"/>
          <w:highlight w:val="none"/>
          <w:lang w:eastAsia="zh-CN"/>
        </w:rPr>
        <w:t>一</w:t>
      </w:r>
      <w:r>
        <w:rPr>
          <w:rFonts w:hint="eastAsia" w:ascii="仿宋" w:hAnsi="仿宋" w:eastAsia="仿宋" w:cs="仿宋"/>
          <w:b/>
          <w:bCs w:val="0"/>
          <w:color w:val="auto"/>
          <w:sz w:val="32"/>
          <w:szCs w:val="32"/>
          <w:highlight w:val="none"/>
        </w:rPr>
        <w:t>、争议解决</w:t>
      </w:r>
      <w:bookmarkEnd w:id="278"/>
      <w:bookmarkEnd w:id="279"/>
      <w:bookmarkEnd w:id="280"/>
      <w:bookmarkEnd w:id="281"/>
    </w:p>
    <w:p w14:paraId="30F605B7">
      <w:pPr>
        <w:spacing w:line="360" w:lineRule="auto"/>
        <w:ind w:firstLine="480" w:firstLineChars="200"/>
        <w:rPr>
          <w:rFonts w:hint="eastAsia" w:ascii="仿宋" w:hAnsi="仿宋" w:eastAsia="仿宋" w:cs="仿宋"/>
          <w:color w:val="auto"/>
          <w:sz w:val="24"/>
          <w:szCs w:val="24"/>
          <w:highlight w:val="none"/>
        </w:rPr>
      </w:pPr>
      <w:bookmarkStart w:id="282" w:name="_Hlk494266313"/>
      <w:bookmarkStart w:id="283" w:name="_Toc8721"/>
      <w:bookmarkStart w:id="284" w:name="_Toc22807"/>
      <w:bookmarkStart w:id="285" w:name="_Toc28243"/>
      <w:bookmarkStart w:id="286" w:name="_Toc30157"/>
      <w:r>
        <w:rPr>
          <w:rFonts w:hint="eastAsia" w:ascii="仿宋" w:hAnsi="仿宋" w:eastAsia="仿宋" w:cs="仿宋"/>
          <w:color w:val="auto"/>
          <w:sz w:val="24"/>
          <w:szCs w:val="24"/>
          <w:highlight w:val="none"/>
        </w:rPr>
        <w:t>因履行本合同发生争议协商解决不成的提交常州市仲裁委员会仲裁。因本合同产生的以及与本合同有关的一切纠纷，均由常州市仲裁委员会仲裁。该裁决是终局的，对双方均具有约束力。</w:t>
      </w:r>
    </w:p>
    <w:bookmarkEnd w:id="282"/>
    <w:p w14:paraId="60772B20">
      <w:pPr>
        <w:pStyle w:val="3"/>
        <w:spacing w:before="60" w:after="60" w:line="360" w:lineRule="auto"/>
        <w:rPr>
          <w:rFonts w:hint="eastAsia" w:ascii="仿宋" w:hAnsi="仿宋" w:eastAsia="仿宋" w:cs="仿宋"/>
          <w:b/>
          <w:bCs w:val="0"/>
          <w:color w:val="auto"/>
          <w:sz w:val="32"/>
          <w:szCs w:val="32"/>
          <w:highlight w:val="none"/>
        </w:rPr>
      </w:pPr>
      <w:r>
        <w:rPr>
          <w:rFonts w:hint="eastAsia" w:ascii="仿宋" w:hAnsi="仿宋" w:eastAsia="仿宋" w:cs="仿宋"/>
          <w:b/>
          <w:bCs w:val="0"/>
          <w:color w:val="auto"/>
          <w:sz w:val="32"/>
          <w:szCs w:val="32"/>
          <w:highlight w:val="none"/>
        </w:rPr>
        <w:t>十</w:t>
      </w:r>
      <w:r>
        <w:rPr>
          <w:rFonts w:hint="eastAsia" w:ascii="仿宋" w:hAnsi="仿宋" w:eastAsia="仿宋" w:cs="仿宋"/>
          <w:b/>
          <w:bCs w:val="0"/>
          <w:color w:val="auto"/>
          <w:sz w:val="32"/>
          <w:szCs w:val="32"/>
          <w:highlight w:val="none"/>
          <w:lang w:eastAsia="zh-CN"/>
        </w:rPr>
        <w:t>二</w:t>
      </w:r>
      <w:r>
        <w:rPr>
          <w:rFonts w:hint="eastAsia" w:ascii="仿宋" w:hAnsi="仿宋" w:eastAsia="仿宋" w:cs="仿宋"/>
          <w:b/>
          <w:bCs w:val="0"/>
          <w:color w:val="auto"/>
          <w:sz w:val="32"/>
          <w:szCs w:val="32"/>
          <w:highlight w:val="none"/>
        </w:rPr>
        <w:t>、附则</w:t>
      </w:r>
      <w:bookmarkEnd w:id="283"/>
      <w:bookmarkEnd w:id="284"/>
      <w:bookmarkEnd w:id="285"/>
      <w:bookmarkEnd w:id="286"/>
    </w:p>
    <w:p w14:paraId="6B8ECF69">
      <w:pPr>
        <w:spacing w:line="360" w:lineRule="auto"/>
        <w:ind w:firstLine="480" w:firstLineChars="200"/>
        <w:rPr>
          <w:rFonts w:hint="eastAsia" w:ascii="仿宋" w:hAnsi="仿宋" w:eastAsia="仿宋" w:cs="仿宋"/>
          <w:color w:val="auto"/>
          <w:sz w:val="24"/>
          <w:szCs w:val="24"/>
          <w:highlight w:val="none"/>
        </w:rPr>
      </w:pPr>
      <w:bookmarkStart w:id="287" w:name="_Toc6361"/>
      <w:bookmarkStart w:id="288" w:name="_Toc24352"/>
      <w:bookmarkStart w:id="289" w:name="_Toc16873"/>
      <w:bookmarkStart w:id="290" w:name="_Toc8362"/>
      <w:r>
        <w:rPr>
          <w:rFonts w:hint="eastAsia" w:ascii="仿宋" w:hAnsi="仿宋" w:eastAsia="仿宋" w:cs="仿宋"/>
          <w:color w:val="auto"/>
          <w:sz w:val="24"/>
          <w:szCs w:val="24"/>
          <w:highlight w:val="none"/>
        </w:rPr>
        <w:t>1. 合同份数。</w:t>
      </w:r>
      <w:bookmarkEnd w:id="287"/>
      <w:bookmarkEnd w:id="288"/>
      <w:bookmarkEnd w:id="289"/>
      <w:bookmarkEnd w:id="290"/>
    </w:p>
    <w:p w14:paraId="4075775F">
      <w:pPr>
        <w:spacing w:line="360" w:lineRule="auto"/>
        <w:ind w:firstLine="480" w:firstLineChars="200"/>
        <w:rPr>
          <w:rFonts w:hint="eastAsia" w:ascii="仿宋" w:hAnsi="仿宋" w:eastAsia="仿宋" w:cs="仿宋"/>
          <w:color w:val="auto"/>
          <w:sz w:val="24"/>
          <w:szCs w:val="24"/>
          <w:highlight w:val="none"/>
        </w:rPr>
      </w:pPr>
      <w:bookmarkStart w:id="291" w:name="_Hlk494266298"/>
      <w:bookmarkStart w:id="292" w:name="_Toc8482"/>
      <w:bookmarkStart w:id="293" w:name="_Toc9955"/>
      <w:bookmarkStart w:id="294" w:name="_Toc24515"/>
      <w:bookmarkStart w:id="295" w:name="_Toc17779"/>
      <w:r>
        <w:rPr>
          <w:rFonts w:hint="eastAsia" w:ascii="仿宋" w:hAnsi="仿宋" w:eastAsia="仿宋" w:cs="仿宋"/>
          <w:color w:val="auto"/>
          <w:sz w:val="24"/>
          <w:szCs w:val="24"/>
          <w:highlight w:val="none"/>
        </w:rPr>
        <w:t>本合同一式肆份，甲方持有贰份，乙方持有壹份，代理机构持有壹份。</w:t>
      </w:r>
    </w:p>
    <w:bookmarkEnd w:id="291"/>
    <w:p w14:paraId="4A357815">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 未尽事宜</w:t>
      </w:r>
      <w:bookmarkEnd w:id="292"/>
      <w:bookmarkEnd w:id="293"/>
      <w:bookmarkEnd w:id="294"/>
      <w:bookmarkEnd w:id="295"/>
      <w:r>
        <w:rPr>
          <w:rFonts w:hint="eastAsia" w:ascii="仿宋" w:hAnsi="仿宋" w:eastAsia="仿宋" w:cs="仿宋"/>
          <w:color w:val="auto"/>
          <w:sz w:val="24"/>
          <w:szCs w:val="24"/>
          <w:highlight w:val="none"/>
        </w:rPr>
        <w:t>，</w:t>
      </w:r>
    </w:p>
    <w:p w14:paraId="3C05C3A3">
      <w:pPr>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本合同未尽事宜应按有关法律法规的规定执行。</w:t>
      </w:r>
    </w:p>
    <w:p w14:paraId="4A979B99">
      <w:pPr>
        <w:spacing w:line="360" w:lineRule="auto"/>
        <w:rPr>
          <w:rFonts w:hint="eastAsia" w:ascii="仿宋" w:hAnsi="仿宋" w:eastAsia="仿宋" w:cs="仿宋"/>
          <w:b/>
          <w:bCs/>
          <w:color w:val="auto"/>
          <w:sz w:val="24"/>
          <w:szCs w:val="24"/>
          <w:highlight w:val="none"/>
        </w:rPr>
      </w:pPr>
    </w:p>
    <w:p w14:paraId="68323B08">
      <w:pPr>
        <w:spacing w:line="360" w:lineRule="auto"/>
        <w:ind w:firstLine="482" w:firstLineChars="200"/>
        <w:jc w:val="lef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甲    方</w:t>
      </w:r>
      <w:r>
        <w:rPr>
          <w:rFonts w:hint="eastAsia" w:ascii="仿宋" w:hAnsi="仿宋" w:eastAsia="仿宋" w:cs="仿宋"/>
          <w:color w:val="auto"/>
          <w:sz w:val="24"/>
          <w:szCs w:val="24"/>
          <w:highlight w:val="none"/>
        </w:rPr>
        <w:t>：单位名称（章）：</w:t>
      </w:r>
    </w:p>
    <w:p w14:paraId="2BE8F1B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单位地址： </w:t>
      </w:r>
    </w:p>
    <w:p w14:paraId="442F637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法定代表人：      </w:t>
      </w:r>
    </w:p>
    <w:p w14:paraId="257DA0A2">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委托代理人：  </w:t>
      </w:r>
    </w:p>
    <w:p w14:paraId="2CD81310">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纳税人识别号： </w:t>
      </w:r>
    </w:p>
    <w:p w14:paraId="3258C5F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开户银行：</w:t>
      </w:r>
    </w:p>
    <w:p w14:paraId="3BD053C9">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账号： </w:t>
      </w:r>
    </w:p>
    <w:p w14:paraId="1239CBA5">
      <w:pPr>
        <w:spacing w:line="360" w:lineRule="auto"/>
        <w:ind w:firstLine="482" w:firstLineChars="200"/>
        <w:jc w:val="left"/>
        <w:rPr>
          <w:rFonts w:hint="eastAsia" w:ascii="仿宋" w:hAnsi="仿宋" w:eastAsia="仿宋" w:cs="仿宋"/>
          <w:b/>
          <w:bCs/>
          <w:color w:val="auto"/>
          <w:sz w:val="24"/>
          <w:szCs w:val="24"/>
          <w:highlight w:val="none"/>
        </w:rPr>
      </w:pPr>
    </w:p>
    <w:p w14:paraId="53895C7E">
      <w:pPr>
        <w:spacing w:line="360" w:lineRule="auto"/>
        <w:ind w:firstLine="482" w:firstLineChars="200"/>
        <w:jc w:val="left"/>
        <w:rPr>
          <w:rFonts w:hint="eastAsia" w:ascii="仿宋" w:hAnsi="仿宋" w:eastAsia="仿宋" w:cs="仿宋"/>
          <w:color w:val="auto"/>
          <w:sz w:val="24"/>
          <w:szCs w:val="24"/>
          <w:highlight w:val="none"/>
        </w:rPr>
      </w:pPr>
      <w:r>
        <w:rPr>
          <w:rFonts w:hint="eastAsia" w:ascii="仿宋" w:hAnsi="仿宋" w:eastAsia="仿宋" w:cs="仿宋"/>
          <w:b/>
          <w:bCs/>
          <w:color w:val="auto"/>
          <w:sz w:val="24"/>
          <w:szCs w:val="24"/>
          <w:highlight w:val="none"/>
        </w:rPr>
        <w:t>乙    方</w:t>
      </w:r>
      <w:r>
        <w:rPr>
          <w:rFonts w:hint="eastAsia" w:ascii="仿宋" w:hAnsi="仿宋" w:eastAsia="仿宋" w:cs="仿宋"/>
          <w:color w:val="auto"/>
          <w:sz w:val="24"/>
          <w:szCs w:val="24"/>
          <w:highlight w:val="none"/>
        </w:rPr>
        <w:t xml:space="preserve">：单位名称（章）： </w:t>
      </w:r>
    </w:p>
    <w:p w14:paraId="0BF6370E">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单位地址： </w:t>
      </w:r>
    </w:p>
    <w:p w14:paraId="39BAE1E5">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法定代表人： </w:t>
      </w:r>
    </w:p>
    <w:p w14:paraId="5CA22B13">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委托代理人： </w:t>
      </w:r>
    </w:p>
    <w:p w14:paraId="7CB7B46A">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电话：  </w:t>
      </w:r>
    </w:p>
    <w:p w14:paraId="619DEA38">
      <w:pPr>
        <w:spacing w:line="360" w:lineRule="auto"/>
        <w:ind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开户银行： </w:t>
      </w:r>
    </w:p>
    <w:p w14:paraId="7FA3A248">
      <w:pPr>
        <w:pStyle w:val="26"/>
        <w:spacing w:line="360" w:lineRule="auto"/>
        <w:ind w:left="0" w:leftChars="0" w:firstLine="480" w:firstLineChars="200"/>
        <w:jc w:val="left"/>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帐号：</w:t>
      </w:r>
    </w:p>
    <w:p w14:paraId="1D9CEF96">
      <w:pPr>
        <w:spacing w:line="360" w:lineRule="auto"/>
        <w:ind w:firstLine="480" w:firstLineChars="200"/>
        <w:jc w:val="left"/>
        <w:rPr>
          <w:rFonts w:hint="eastAsia" w:ascii="仿宋" w:hAnsi="仿宋" w:eastAsia="仿宋" w:cs="仿宋"/>
          <w:color w:val="auto"/>
          <w:sz w:val="24"/>
          <w:highlight w:val="none"/>
        </w:rPr>
      </w:pPr>
    </w:p>
    <w:p w14:paraId="0DDAA051">
      <w:pPr>
        <w:spacing w:line="360" w:lineRule="auto"/>
        <w:ind w:firstLine="482" w:firstLineChars="200"/>
        <w:jc w:val="left"/>
        <w:rPr>
          <w:rFonts w:hint="eastAsia" w:ascii="仿宋" w:hAnsi="仿宋" w:eastAsia="仿宋" w:cs="仿宋"/>
          <w:color w:val="auto"/>
          <w:sz w:val="24"/>
          <w:highlight w:val="none"/>
        </w:rPr>
      </w:pPr>
      <w:r>
        <w:rPr>
          <w:rFonts w:hint="eastAsia" w:ascii="仿宋" w:hAnsi="仿宋" w:eastAsia="仿宋" w:cs="仿宋"/>
          <w:b/>
          <w:bCs/>
          <w:color w:val="auto"/>
          <w:sz w:val="24"/>
          <w:highlight w:val="none"/>
        </w:rPr>
        <w:t>见证方：</w:t>
      </w:r>
      <w:r>
        <w:rPr>
          <w:rFonts w:hint="eastAsia" w:ascii="仿宋" w:hAnsi="仿宋" w:eastAsia="仿宋" w:cs="仿宋"/>
          <w:color w:val="auto"/>
          <w:sz w:val="24"/>
          <w:highlight w:val="none"/>
        </w:rPr>
        <w:t>采购代理机构</w:t>
      </w:r>
      <w:r>
        <w:rPr>
          <w:rFonts w:hint="eastAsia" w:ascii="仿宋" w:hAnsi="仿宋" w:eastAsia="仿宋" w:cs="仿宋"/>
          <w:color w:val="auto"/>
          <w:sz w:val="24"/>
          <w:szCs w:val="24"/>
          <w:highlight w:val="none"/>
        </w:rPr>
        <w:t>（章）</w:t>
      </w:r>
      <w:r>
        <w:rPr>
          <w:rFonts w:hint="eastAsia" w:ascii="仿宋" w:hAnsi="仿宋" w:eastAsia="仿宋" w:cs="仿宋"/>
          <w:color w:val="auto"/>
          <w:sz w:val="24"/>
          <w:highlight w:val="none"/>
        </w:rPr>
        <w:t>：</w:t>
      </w:r>
    </w:p>
    <w:p w14:paraId="3C25463E">
      <w:pPr>
        <w:pStyle w:val="77"/>
        <w:spacing w:line="360" w:lineRule="auto"/>
        <w:ind w:firstLine="480" w:firstLineChars="20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法定代表人：</w:t>
      </w:r>
    </w:p>
    <w:p w14:paraId="2E797EFB">
      <w:pPr>
        <w:spacing w:line="360" w:lineRule="auto"/>
        <w:ind w:firstLine="480" w:firstLineChars="200"/>
        <w:jc w:val="left"/>
        <w:rPr>
          <w:rFonts w:hint="eastAsia" w:ascii="仿宋" w:hAnsi="仿宋" w:eastAsia="仿宋" w:cs="仿宋"/>
          <w:color w:val="auto"/>
          <w:sz w:val="24"/>
          <w:highlight w:val="none"/>
        </w:rPr>
      </w:pPr>
      <w:r>
        <w:rPr>
          <w:rFonts w:hint="eastAsia" w:ascii="仿宋" w:hAnsi="仿宋" w:eastAsia="仿宋" w:cs="仿宋"/>
          <w:color w:val="auto"/>
          <w:sz w:val="24"/>
          <w:szCs w:val="24"/>
          <w:highlight w:val="none"/>
        </w:rPr>
        <w:t>经办人：</w:t>
      </w:r>
    </w:p>
    <w:p w14:paraId="1D25BD57">
      <w:pPr>
        <w:pStyle w:val="77"/>
        <w:spacing w:line="360" w:lineRule="auto"/>
        <w:rPr>
          <w:rFonts w:hint="eastAsia" w:ascii="仿宋" w:hAnsi="仿宋" w:eastAsia="仿宋" w:cs="仿宋"/>
          <w:b/>
          <w:bCs/>
          <w:color w:val="auto"/>
          <w:sz w:val="24"/>
          <w:highlight w:val="none"/>
        </w:rPr>
      </w:pPr>
      <w:bookmarkStart w:id="296" w:name="_Toc27234"/>
      <w:bookmarkStart w:id="297" w:name="_Toc429"/>
      <w:r>
        <w:rPr>
          <w:rFonts w:hint="eastAsia" w:ascii="仿宋" w:hAnsi="仿宋" w:eastAsia="仿宋" w:cs="仿宋"/>
          <w:b/>
          <w:bCs/>
          <w:color w:val="auto"/>
          <w:sz w:val="24"/>
          <w:highlight w:val="none"/>
        </w:rPr>
        <w:t>注：上述格式及内容仅供参考，具体以甲</w:t>
      </w:r>
      <w:r>
        <w:rPr>
          <w:rFonts w:hint="eastAsia" w:ascii="仿宋" w:hAnsi="仿宋" w:eastAsia="仿宋" w:cs="仿宋"/>
          <w:b/>
          <w:bCs/>
          <w:color w:val="auto"/>
          <w:sz w:val="24"/>
          <w:highlight w:val="none"/>
          <w:lang w:eastAsia="zh-CN"/>
        </w:rPr>
        <w:t>乙双</w:t>
      </w:r>
      <w:r>
        <w:rPr>
          <w:rFonts w:hint="eastAsia" w:ascii="仿宋" w:hAnsi="仿宋" w:eastAsia="仿宋" w:cs="仿宋"/>
          <w:b/>
          <w:bCs/>
          <w:color w:val="auto"/>
          <w:sz w:val="24"/>
          <w:highlight w:val="none"/>
        </w:rPr>
        <w:t>方签订合同时内容为准。</w:t>
      </w:r>
      <w:bookmarkEnd w:id="296"/>
      <w:bookmarkEnd w:id="297"/>
    </w:p>
    <w:p w14:paraId="608FE44F">
      <w:pPr>
        <w:pStyle w:val="22"/>
        <w:ind w:firstLine="480" w:firstLineChars="200"/>
        <w:rPr>
          <w:rFonts w:ascii="仿宋" w:hAnsi="仿宋" w:eastAsia="仿宋" w:cs="仿宋"/>
          <w:b/>
          <w:color w:val="000000" w:themeColor="text1"/>
          <w:highlight w:val="none"/>
          <w14:textFill>
            <w14:solidFill>
              <w14:schemeClr w14:val="tx1"/>
            </w14:solidFill>
          </w14:textFill>
        </w:rPr>
      </w:pPr>
      <w:r>
        <w:rPr>
          <w:rFonts w:hint="eastAsia" w:ascii="仿宋" w:hAnsi="仿宋" w:eastAsia="仿宋" w:cs="仿宋"/>
          <w:color w:val="auto"/>
          <w:sz w:val="24"/>
          <w:highlight w:val="none"/>
        </w:rPr>
        <w:br w:type="page"/>
      </w:r>
      <w:bookmarkEnd w:id="104"/>
      <w:bookmarkEnd w:id="105"/>
      <w:bookmarkEnd w:id="106"/>
      <w:bookmarkEnd w:id="107"/>
      <w:bookmarkEnd w:id="108"/>
      <w:bookmarkEnd w:id="109"/>
      <w:bookmarkEnd w:id="110"/>
      <w:bookmarkEnd w:id="111"/>
      <w:bookmarkEnd w:id="112"/>
      <w:bookmarkEnd w:id="113"/>
      <w:bookmarkStart w:id="298" w:name="_Toc463253085"/>
      <w:bookmarkStart w:id="299" w:name="_Toc401414768"/>
      <w:bookmarkStart w:id="300" w:name="_Toc49090575"/>
      <w:bookmarkStart w:id="301" w:name="_Toc120614281"/>
      <w:bookmarkStart w:id="302" w:name="_Toc26554093"/>
    </w:p>
    <w:p w14:paraId="5358ECCF">
      <w:pPr>
        <w:spacing w:after="162" w:afterLines="50" w:line="360" w:lineRule="auto"/>
        <w:jc w:val="center"/>
        <w:outlineLvl w:val="0"/>
        <w:rPr>
          <w:rFonts w:ascii="仿宋" w:hAnsi="仿宋" w:eastAsia="仿宋" w:cs="仿宋"/>
          <w:bCs/>
          <w:color w:val="000000" w:themeColor="text1"/>
          <w:sz w:val="24"/>
          <w:szCs w:val="24"/>
          <w:highlight w:val="none"/>
          <w14:textFill>
            <w14:solidFill>
              <w14:schemeClr w14:val="tx1"/>
            </w14:solidFill>
          </w14:textFill>
        </w:rPr>
      </w:pPr>
      <w:bookmarkStart w:id="303" w:name="_Toc26903"/>
      <w:bookmarkStart w:id="304" w:name="_Toc23811"/>
      <w:bookmarkStart w:id="305" w:name="_Toc19548"/>
      <w:bookmarkStart w:id="306" w:name="_Toc4492"/>
      <w:bookmarkStart w:id="307" w:name="_Toc26740"/>
      <w:bookmarkStart w:id="308" w:name="_Toc29491"/>
      <w:bookmarkStart w:id="309" w:name="_Toc26446"/>
      <w:bookmarkStart w:id="310" w:name="_Toc805"/>
      <w:bookmarkStart w:id="311" w:name="_Toc28940"/>
      <w:bookmarkStart w:id="312" w:name="_Toc10463"/>
      <w:bookmarkStart w:id="313" w:name="_Toc22492"/>
      <w:bookmarkStart w:id="314" w:name="_Toc21616"/>
      <w:bookmarkStart w:id="315" w:name="_Toc29179"/>
      <w:bookmarkStart w:id="316" w:name="_Toc23724"/>
      <w:r>
        <w:rPr>
          <w:rFonts w:hint="eastAsia" w:ascii="仿宋" w:hAnsi="仿宋" w:eastAsia="仿宋" w:cs="仿宋"/>
          <w:b/>
          <w:color w:val="000000" w:themeColor="text1"/>
          <w:sz w:val="44"/>
          <w:szCs w:val="21"/>
          <w:highlight w:val="none"/>
          <w14:textFill>
            <w14:solidFill>
              <w14:schemeClr w14:val="tx1"/>
            </w14:solidFill>
          </w14:textFill>
        </w:rPr>
        <w:t>第五章  评标方法与评标标准</w:t>
      </w:r>
      <w:bookmarkEnd w:id="298"/>
      <w:bookmarkEnd w:id="299"/>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p>
    <w:p w14:paraId="5152C06C">
      <w:pPr>
        <w:keepNext/>
        <w:keepLines/>
        <w:tabs>
          <w:tab w:val="left" w:pos="576"/>
        </w:tabs>
        <w:adjustRightInd w:val="0"/>
        <w:spacing w:before="0" w:after="0" w:line="360" w:lineRule="auto"/>
        <w:textAlignment w:val="baseline"/>
        <w:outlineLvl w:val="1"/>
        <w:rPr>
          <w:rFonts w:hint="eastAsia" w:ascii="仿宋" w:hAnsi="仿宋" w:eastAsia="仿宋" w:cs="仿宋"/>
          <w:b/>
          <w:bCs/>
          <w:color w:val="000000" w:themeColor="text1"/>
          <w:sz w:val="32"/>
          <w:szCs w:val="32"/>
          <w:highlight w:val="none"/>
          <w14:textFill>
            <w14:solidFill>
              <w14:schemeClr w14:val="tx1"/>
            </w14:solidFill>
          </w14:textFill>
        </w:rPr>
      </w:pPr>
      <w:r>
        <w:rPr>
          <w:rFonts w:hint="eastAsia" w:ascii="仿宋" w:hAnsi="仿宋" w:eastAsia="仿宋" w:cs="仿宋"/>
          <w:b/>
          <w:bCs/>
          <w:color w:val="000000" w:themeColor="text1"/>
          <w:sz w:val="32"/>
          <w:szCs w:val="32"/>
          <w:highlight w:val="none"/>
          <w14:textFill>
            <w14:solidFill>
              <w14:schemeClr w14:val="tx1"/>
            </w14:solidFill>
          </w14:textFill>
        </w:rPr>
        <w:t>一、评标方法与定标原则</w:t>
      </w:r>
    </w:p>
    <w:p w14:paraId="30B66A11">
      <w:pPr>
        <w:pStyle w:val="22"/>
        <w:spacing w:before="0" w:line="360" w:lineRule="auto"/>
        <w:ind w:firstLine="480" w:firstLineChars="200"/>
        <w:rPr>
          <w:rFonts w:ascii="仿宋" w:hAnsi="仿宋" w:eastAsia="仿宋" w:cs="仿宋"/>
          <w:b w:val="0"/>
          <w:bCs w:val="0"/>
          <w:color w:val="000000" w:themeColor="text1"/>
          <w:highlight w:val="none"/>
          <w14:textFill>
            <w14:solidFill>
              <w14:schemeClr w14:val="tx1"/>
            </w14:solidFill>
          </w14:textFill>
        </w:rPr>
      </w:pPr>
      <w:r>
        <w:rPr>
          <w:rFonts w:hint="eastAsia" w:ascii="仿宋" w:hAnsi="仿宋" w:eastAsia="仿宋" w:cs="仿宋"/>
          <w:b w:val="0"/>
          <w:bCs w:val="0"/>
          <w:color w:val="000000" w:themeColor="text1"/>
          <w:highlight w:val="none"/>
          <w14:textFill>
            <w14:solidFill>
              <w14:schemeClr w14:val="tx1"/>
            </w14:solidFill>
          </w14:textFill>
        </w:rPr>
        <w:t>本项目采用综合评分法，由评标委员会对所有有效投标进行详细的评分，采用百分制计分方法。评标时，评标委员会各成员遵循公平、公正、择优原则，独立对每个有效投标人的标书进行评价、打分，各个投标人的评审后最终得分为汇总计算所有评委所评定分值的平均值（保留2位小数）。</w:t>
      </w:r>
    </w:p>
    <w:p w14:paraId="4E7D254E">
      <w:pPr>
        <w:pStyle w:val="22"/>
        <w:spacing w:before="0" w:line="360" w:lineRule="auto"/>
        <w:ind w:firstLine="480" w:firstLineChars="200"/>
        <w:rPr>
          <w:rFonts w:ascii="仿宋" w:hAnsi="仿宋" w:eastAsia="仿宋" w:cs="仿宋"/>
          <w:b w:val="0"/>
          <w:bCs w:val="0"/>
          <w:color w:val="000000" w:themeColor="text1"/>
          <w:highlight w:val="none"/>
          <w14:textFill>
            <w14:solidFill>
              <w14:schemeClr w14:val="tx1"/>
            </w14:solidFill>
          </w14:textFill>
        </w:rPr>
      </w:pPr>
      <w:r>
        <w:rPr>
          <w:rFonts w:hint="eastAsia" w:ascii="仿宋" w:hAnsi="仿宋" w:eastAsia="仿宋" w:cs="仿宋"/>
          <w:b w:val="0"/>
          <w:bCs w:val="0"/>
          <w:color w:val="000000" w:themeColor="text1"/>
          <w:highlight w:val="none"/>
          <w14:textFill>
            <w14:solidFill>
              <w14:schemeClr w14:val="tx1"/>
            </w14:solidFill>
          </w14:textFill>
        </w:rPr>
        <w:t>评标结果按评审后得分由高到低顺序排列。得分相同的，按投标报价由低到高顺序排列。得分且投标报价相同的并列。投标文件满足招标文件全部实质性要求，且按照评审因素的量化指标评审得分最高的投标人为排名第一的中标候选人。</w:t>
      </w:r>
    </w:p>
    <w:p w14:paraId="358542AD">
      <w:pPr>
        <w:keepNext w:val="0"/>
        <w:keepLines w:val="0"/>
        <w:numPr>
          <w:ilvl w:val="0"/>
          <w:numId w:val="0"/>
        </w:numPr>
        <w:adjustRightInd/>
        <w:spacing w:before="0" w:after="0" w:line="480" w:lineRule="auto"/>
        <w:ind w:firstLine="0" w:firstLineChars="0"/>
        <w:jc w:val="left"/>
        <w:textAlignment w:val="auto"/>
        <w:outlineLvl w:val="9"/>
        <w:rPr>
          <w:rFonts w:hint="eastAsia" w:ascii="仿宋" w:hAnsi="仿宋" w:eastAsia="仿宋"/>
          <w:b/>
          <w:color w:val="000000" w:themeColor="text1"/>
          <w:sz w:val="44"/>
          <w:szCs w:val="21"/>
          <w:highlight w:val="none"/>
          <w14:textFill>
            <w14:solidFill>
              <w14:schemeClr w14:val="tx1"/>
            </w14:solidFill>
          </w14:textFill>
        </w:rPr>
      </w:pPr>
      <w:r>
        <w:rPr>
          <w:rFonts w:hint="eastAsia" w:ascii="仿宋" w:hAnsi="仿宋" w:eastAsia="仿宋"/>
          <w:b/>
          <w:bCs/>
          <w:color w:val="000000" w:themeColor="text1"/>
          <w:sz w:val="32"/>
          <w:szCs w:val="32"/>
          <w:highlight w:val="none"/>
          <w14:textFill>
            <w14:solidFill>
              <w14:schemeClr w14:val="tx1"/>
            </w14:solidFill>
          </w14:textFill>
        </w:rPr>
        <w:t>二、评标标准</w:t>
      </w:r>
    </w:p>
    <w:tbl>
      <w:tblPr>
        <w:tblStyle w:val="56"/>
        <w:tblW w:w="498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8"/>
        <w:gridCol w:w="1144"/>
        <w:gridCol w:w="816"/>
        <w:gridCol w:w="4666"/>
        <w:gridCol w:w="2525"/>
      </w:tblGrid>
      <w:tr w14:paraId="69207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0" w:hRule="atLeast"/>
          <w:tblHeader/>
          <w:jc w:val="center"/>
        </w:trPr>
        <w:tc>
          <w:tcPr>
            <w:tcW w:w="386" w:type="pct"/>
            <w:noWrap w:val="0"/>
            <w:vAlign w:val="center"/>
          </w:tcPr>
          <w:p w14:paraId="38E60C5D">
            <w:pPr>
              <w:tabs>
                <w:tab w:val="left" w:pos="5940"/>
              </w:tabs>
              <w:spacing w:line="300" w:lineRule="exact"/>
              <w:ind w:left="-63" w:leftChars="-30" w:firstLine="1"/>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序号</w:t>
            </w:r>
          </w:p>
        </w:tc>
        <w:tc>
          <w:tcPr>
            <w:tcW w:w="576" w:type="pct"/>
            <w:noWrap w:val="0"/>
            <w:vAlign w:val="center"/>
          </w:tcPr>
          <w:p w14:paraId="170CBA94">
            <w:pPr>
              <w:tabs>
                <w:tab w:val="left" w:pos="5940"/>
              </w:tabs>
              <w:spacing w:line="300" w:lineRule="exact"/>
              <w:ind w:left="-63" w:leftChars="-30" w:firstLine="1"/>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评审因素</w:t>
            </w:r>
          </w:p>
        </w:tc>
        <w:tc>
          <w:tcPr>
            <w:tcW w:w="411" w:type="pct"/>
            <w:noWrap w:val="0"/>
            <w:vAlign w:val="center"/>
          </w:tcPr>
          <w:p w14:paraId="206EAA39">
            <w:pPr>
              <w:tabs>
                <w:tab w:val="left" w:pos="5940"/>
              </w:tabs>
              <w:spacing w:line="300" w:lineRule="exact"/>
              <w:ind w:left="-63" w:leftChars="-30" w:firstLine="1"/>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分值</w:t>
            </w:r>
          </w:p>
        </w:tc>
        <w:tc>
          <w:tcPr>
            <w:tcW w:w="2351" w:type="pct"/>
            <w:noWrap w:val="0"/>
            <w:vAlign w:val="center"/>
          </w:tcPr>
          <w:p w14:paraId="48911B5A">
            <w:pPr>
              <w:tabs>
                <w:tab w:val="left" w:pos="5940"/>
              </w:tabs>
              <w:spacing w:line="300" w:lineRule="exact"/>
              <w:ind w:left="-63" w:leftChars="-30" w:firstLine="1"/>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评分标准</w:t>
            </w:r>
          </w:p>
        </w:tc>
        <w:tc>
          <w:tcPr>
            <w:tcW w:w="1272" w:type="pct"/>
            <w:noWrap w:val="0"/>
            <w:vAlign w:val="center"/>
          </w:tcPr>
          <w:p w14:paraId="0276711C">
            <w:pPr>
              <w:tabs>
                <w:tab w:val="left" w:pos="5940"/>
              </w:tabs>
              <w:spacing w:line="300" w:lineRule="exact"/>
              <w:ind w:left="-63" w:leftChars="-30" w:firstLine="1"/>
              <w:jc w:val="center"/>
              <w:rPr>
                <w:rFonts w:hint="eastAsia" w:ascii="仿宋" w:hAnsi="仿宋" w:eastAsia="仿宋" w:cs="仿宋"/>
                <w:b/>
                <w:bCs/>
                <w:color w:val="000000"/>
                <w:sz w:val="24"/>
                <w:szCs w:val="24"/>
                <w:highlight w:val="none"/>
              </w:rPr>
            </w:pPr>
            <w:r>
              <w:rPr>
                <w:rFonts w:hint="eastAsia" w:ascii="仿宋" w:hAnsi="仿宋" w:eastAsia="仿宋" w:cs="仿宋"/>
                <w:b/>
                <w:bCs/>
                <w:color w:val="000000"/>
                <w:sz w:val="24"/>
                <w:szCs w:val="24"/>
                <w:highlight w:val="none"/>
              </w:rPr>
              <w:t>评标依据</w:t>
            </w:r>
          </w:p>
        </w:tc>
      </w:tr>
      <w:tr w14:paraId="70477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0" w:type="pct"/>
            <w:gridSpan w:val="5"/>
            <w:noWrap w:val="0"/>
            <w:vAlign w:val="center"/>
          </w:tcPr>
          <w:p w14:paraId="07057742">
            <w:pPr>
              <w:tabs>
                <w:tab w:val="left" w:pos="5940"/>
              </w:tabs>
              <w:spacing w:line="300" w:lineRule="exact"/>
              <w:ind w:left="-63" w:leftChars="-30" w:firstLine="1"/>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一、报价（30分）</w:t>
            </w:r>
          </w:p>
        </w:tc>
      </w:tr>
      <w:tr w14:paraId="6D1B8E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6" w:type="pct"/>
            <w:noWrap w:val="0"/>
            <w:vAlign w:val="center"/>
          </w:tcPr>
          <w:p w14:paraId="5527371D">
            <w:pPr>
              <w:tabs>
                <w:tab w:val="left" w:pos="5940"/>
              </w:tabs>
              <w:spacing w:line="300" w:lineRule="exact"/>
              <w:jc w:val="center"/>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1</w:t>
            </w:r>
          </w:p>
        </w:tc>
        <w:tc>
          <w:tcPr>
            <w:tcW w:w="576" w:type="pct"/>
            <w:noWrap w:val="0"/>
            <w:vAlign w:val="center"/>
          </w:tcPr>
          <w:p w14:paraId="35EF7C53">
            <w:pPr>
              <w:tabs>
                <w:tab w:val="left" w:pos="5940"/>
              </w:tabs>
              <w:spacing w:line="300" w:lineRule="exact"/>
              <w:jc w:val="center"/>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报价</w:t>
            </w:r>
          </w:p>
        </w:tc>
        <w:tc>
          <w:tcPr>
            <w:tcW w:w="411" w:type="pct"/>
            <w:noWrap w:val="0"/>
            <w:vAlign w:val="center"/>
          </w:tcPr>
          <w:p w14:paraId="39B8B5E1">
            <w:pPr>
              <w:tabs>
                <w:tab w:val="left" w:pos="5940"/>
              </w:tabs>
              <w:spacing w:line="300" w:lineRule="exact"/>
              <w:jc w:val="center"/>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30分</w:t>
            </w:r>
          </w:p>
        </w:tc>
        <w:tc>
          <w:tcPr>
            <w:tcW w:w="2351" w:type="pct"/>
            <w:noWrap w:val="0"/>
            <w:vAlign w:val="center"/>
          </w:tcPr>
          <w:p w14:paraId="5ACF2EF7">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第一步：投标报价在最高限价以下的，为有效报价。超出最高限价的报价为无效报价。无效报价的投标文件不进行评审。</w:t>
            </w:r>
          </w:p>
          <w:p w14:paraId="7C70C077">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第二步：在所有有效报价中选择投标报价（所有服装报价之和）最低的确定为基准报价。</w:t>
            </w:r>
          </w:p>
          <w:p w14:paraId="0096FDB2">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第三步：将所有有效报价与基准报价相比较：等于基准报价的得30分，其他投标人的价格分按照下列公式计算（计算结果四舍五入保留两位小数）：</w:t>
            </w:r>
          </w:p>
          <w:p w14:paraId="7C8040E2">
            <w:pPr>
              <w:tabs>
                <w:tab w:val="left" w:pos="5940"/>
              </w:tabs>
              <w:spacing w:line="300" w:lineRule="exact"/>
              <w:rPr>
                <w:rFonts w:hint="eastAsia" w:ascii="仿宋" w:hAnsi="仿宋" w:eastAsia="仿宋" w:cs="仿宋"/>
                <w:bCs/>
                <w:color w:val="000000"/>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投标报价得分＝（基准报价/投标报价）×</w:t>
            </w:r>
            <w:r>
              <w:rPr>
                <w:rStyle w:val="630"/>
                <w:rFonts w:ascii="仿宋" w:hAnsi="仿宋" w:eastAsia="仿宋" w:cs="仿宋"/>
                <w:color w:val="auto"/>
                <w:sz w:val="24"/>
                <w:szCs w:val="24"/>
                <w:highlight w:val="none"/>
                <w:lang w:val="en-US" w:eastAsia="zh-CN" w:bidi="ar"/>
              </w:rPr>
              <w:t>30</w:t>
            </w:r>
            <w:r>
              <w:rPr>
                <w:rStyle w:val="624"/>
                <w:rFonts w:ascii="仿宋" w:hAnsi="仿宋" w:eastAsia="仿宋" w:cs="仿宋"/>
                <w:color w:val="auto"/>
                <w:sz w:val="24"/>
                <w:szCs w:val="24"/>
                <w:highlight w:val="none"/>
                <w:lang w:val="en-US" w:eastAsia="zh-CN" w:bidi="ar"/>
              </w:rPr>
              <w:t>%×100</w:t>
            </w:r>
          </w:p>
        </w:tc>
        <w:tc>
          <w:tcPr>
            <w:tcW w:w="1272" w:type="pct"/>
            <w:noWrap w:val="0"/>
            <w:vAlign w:val="center"/>
          </w:tcPr>
          <w:p w14:paraId="526BFD48">
            <w:pPr>
              <w:tabs>
                <w:tab w:val="left" w:pos="5940"/>
              </w:tabs>
              <w:spacing w:line="300" w:lineRule="exact"/>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eastAsia="zh-CN"/>
              </w:rPr>
              <w:t>最终</w:t>
            </w:r>
            <w:r>
              <w:rPr>
                <w:rFonts w:hint="eastAsia" w:ascii="仿宋" w:hAnsi="仿宋" w:eastAsia="仿宋" w:cs="仿宋"/>
                <w:bCs/>
                <w:color w:val="000000"/>
                <w:sz w:val="24"/>
                <w:szCs w:val="24"/>
                <w:highlight w:val="none"/>
              </w:rPr>
              <w:t>报价（单位：人民币元，报价金额按四舍五入保留小数点后两位。）</w:t>
            </w:r>
          </w:p>
        </w:tc>
      </w:tr>
      <w:tr w14:paraId="5AC120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0" w:type="pct"/>
            <w:gridSpan w:val="5"/>
            <w:noWrap w:val="0"/>
            <w:vAlign w:val="center"/>
          </w:tcPr>
          <w:p w14:paraId="69E292C1">
            <w:pPr>
              <w:tabs>
                <w:tab w:val="left" w:pos="5940"/>
              </w:tabs>
              <w:spacing w:line="300" w:lineRule="exact"/>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二、</w:t>
            </w:r>
            <w:r>
              <w:rPr>
                <w:rFonts w:hint="eastAsia" w:ascii="仿宋" w:hAnsi="仿宋" w:eastAsia="仿宋" w:cs="仿宋"/>
                <w:b/>
                <w:color w:val="000000"/>
                <w:sz w:val="24"/>
                <w:szCs w:val="24"/>
                <w:highlight w:val="none"/>
                <w:lang w:val="en-US" w:eastAsia="zh-CN"/>
              </w:rPr>
              <w:t>客观分</w:t>
            </w: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30</w:t>
            </w:r>
            <w:r>
              <w:rPr>
                <w:rFonts w:hint="eastAsia" w:ascii="仿宋" w:hAnsi="仿宋" w:eastAsia="仿宋" w:cs="仿宋"/>
                <w:b/>
                <w:color w:val="000000"/>
                <w:sz w:val="24"/>
                <w:szCs w:val="24"/>
                <w:highlight w:val="none"/>
              </w:rPr>
              <w:t>分）</w:t>
            </w:r>
          </w:p>
        </w:tc>
      </w:tr>
      <w:tr w14:paraId="517E33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6" w:type="pct"/>
            <w:noWrap w:val="0"/>
            <w:vAlign w:val="center"/>
          </w:tcPr>
          <w:p w14:paraId="2C9B0663">
            <w:pPr>
              <w:tabs>
                <w:tab w:val="left" w:pos="5940"/>
              </w:tabs>
              <w:spacing w:line="300" w:lineRule="exact"/>
              <w:jc w:val="center"/>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rPr>
              <w:t>1</w:t>
            </w:r>
          </w:p>
        </w:tc>
        <w:tc>
          <w:tcPr>
            <w:tcW w:w="576" w:type="pct"/>
            <w:noWrap w:val="0"/>
            <w:vAlign w:val="center"/>
          </w:tcPr>
          <w:p w14:paraId="4EED9508">
            <w:pPr>
              <w:tabs>
                <w:tab w:val="left" w:pos="5940"/>
              </w:tabs>
              <w:spacing w:line="300" w:lineRule="exact"/>
              <w:jc w:val="center"/>
              <w:rPr>
                <w:rFonts w:hint="default"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技术得分</w:t>
            </w:r>
          </w:p>
        </w:tc>
        <w:tc>
          <w:tcPr>
            <w:tcW w:w="411" w:type="pct"/>
            <w:noWrap w:val="0"/>
            <w:vAlign w:val="center"/>
          </w:tcPr>
          <w:p w14:paraId="39DFCD6D">
            <w:pPr>
              <w:tabs>
                <w:tab w:val="left" w:pos="5940"/>
              </w:tabs>
              <w:spacing w:line="300" w:lineRule="exact"/>
              <w:jc w:val="center"/>
              <w:rPr>
                <w:rFonts w:hint="default"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18</w:t>
            </w:r>
            <w:r>
              <w:rPr>
                <w:rFonts w:hint="eastAsia" w:ascii="仿宋" w:hAnsi="仿宋" w:eastAsia="仿宋" w:cs="仿宋"/>
                <w:bCs/>
                <w:color w:val="000000"/>
                <w:sz w:val="24"/>
                <w:szCs w:val="24"/>
                <w:highlight w:val="none"/>
              </w:rPr>
              <w:t>分</w:t>
            </w:r>
          </w:p>
        </w:tc>
        <w:tc>
          <w:tcPr>
            <w:tcW w:w="2351" w:type="pct"/>
            <w:noWrap w:val="0"/>
            <w:vAlign w:val="center"/>
          </w:tcPr>
          <w:p w14:paraId="2A30BFD0">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供应商提供国家认可的第三方检测机构出具的针对本项目校服所投产品以及相对应的合格检测报告等相关资料打分。</w:t>
            </w:r>
          </w:p>
          <w:p w14:paraId="4E4492A2">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所投产品符合GB/T31888标准的检测报告[检测指标至少包含：纤维含量、甲醛含量、PH值、色牢度、可分解致癌芳香胺染料）]。</w:t>
            </w:r>
          </w:p>
          <w:p w14:paraId="61415C60">
            <w:pPr>
              <w:keepNext w:val="0"/>
              <w:keepLines w:val="0"/>
              <w:widowControl/>
              <w:suppressLineNumbers w:val="0"/>
              <w:jc w:val="both"/>
              <w:textAlignment w:val="center"/>
              <w:rPr>
                <w:rFonts w:hint="eastAsia" w:ascii="仿宋" w:hAnsi="仿宋" w:eastAsia="仿宋" w:cs="仿宋"/>
                <w:i w:val="0"/>
                <w:iCs w:val="0"/>
                <w:color w:val="auto"/>
                <w:sz w:val="24"/>
                <w:szCs w:val="24"/>
                <w:highlight w:val="none"/>
                <w:u w:val="none"/>
              </w:rPr>
            </w:pPr>
            <w:r>
              <w:rPr>
                <w:rFonts w:hint="eastAsia" w:ascii="仿宋" w:hAnsi="仿宋" w:eastAsia="仿宋" w:cs="仿宋"/>
                <w:i w:val="0"/>
                <w:iCs w:val="0"/>
                <w:color w:val="auto"/>
                <w:kern w:val="0"/>
                <w:sz w:val="24"/>
                <w:szCs w:val="24"/>
                <w:highlight w:val="none"/>
                <w:u w:val="none"/>
                <w:lang w:val="en-US" w:eastAsia="zh-CN" w:bidi="ar"/>
              </w:rPr>
              <w:t>注：1）检测报告有效时间必须为2024年8月1日至开标截止时间；</w:t>
            </w:r>
          </w:p>
          <w:p w14:paraId="25BFFADB">
            <w:pPr>
              <w:numPr>
                <w:ilvl w:val="0"/>
                <w:numId w:val="0"/>
              </w:numPr>
              <w:tabs>
                <w:tab w:val="left" w:pos="5940"/>
              </w:tabs>
              <w:spacing w:line="30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lang w:val="en-US" w:eastAsia="zh-CN" w:bidi="ar"/>
              </w:rPr>
              <w:t>2）</w:t>
            </w:r>
            <w:r>
              <w:rPr>
                <w:rFonts w:hint="eastAsia" w:ascii="仿宋" w:hAnsi="仿宋" w:eastAsia="仿宋" w:cs="仿宋"/>
                <w:i w:val="0"/>
                <w:iCs w:val="0"/>
                <w:color w:val="auto"/>
                <w:kern w:val="0"/>
                <w:sz w:val="24"/>
                <w:szCs w:val="24"/>
                <w:highlight w:val="none"/>
                <w:u w:val="none"/>
                <w:lang w:val="en-US" w:eastAsia="zh-CN" w:bidi="ar"/>
              </w:rPr>
              <w:t>检测报告中委托单位须为本次项目投标人；</w:t>
            </w:r>
          </w:p>
          <w:p w14:paraId="26B57A47">
            <w:pPr>
              <w:numPr>
                <w:ilvl w:val="0"/>
                <w:numId w:val="0"/>
              </w:numPr>
              <w:tabs>
                <w:tab w:val="left" w:pos="5940"/>
              </w:tabs>
              <w:spacing w:line="300" w:lineRule="exact"/>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lang w:val="en-US" w:eastAsia="zh-CN" w:bidi="ar"/>
              </w:rPr>
              <w:t>3）</w:t>
            </w:r>
            <w:r>
              <w:rPr>
                <w:rFonts w:hint="eastAsia" w:ascii="仿宋" w:hAnsi="仿宋" w:eastAsia="仿宋" w:cs="仿宋"/>
                <w:i w:val="0"/>
                <w:iCs w:val="0"/>
                <w:color w:val="auto"/>
                <w:kern w:val="0"/>
                <w:sz w:val="24"/>
                <w:szCs w:val="24"/>
                <w:highlight w:val="none"/>
                <w:u w:val="none"/>
                <w:lang w:val="en-US" w:eastAsia="zh-CN" w:bidi="ar"/>
              </w:rPr>
              <w:t>每提供一份合格的GB/T 31888-2015《中小学生校服》检测报告合格、符合采购需求要求得2分，本项最高18分。</w:t>
            </w:r>
          </w:p>
        </w:tc>
        <w:tc>
          <w:tcPr>
            <w:tcW w:w="1272" w:type="pct"/>
            <w:noWrap w:val="0"/>
            <w:vAlign w:val="center"/>
          </w:tcPr>
          <w:p w14:paraId="141904AB">
            <w:pPr>
              <w:tabs>
                <w:tab w:val="left" w:pos="5940"/>
              </w:tabs>
              <w:spacing w:line="300" w:lineRule="exact"/>
              <w:rPr>
                <w:rFonts w:hint="eastAsia" w:ascii="仿宋" w:hAnsi="仿宋" w:eastAsia="仿宋" w:cs="仿宋"/>
                <w:b/>
                <w:bCs/>
                <w:i w:val="0"/>
                <w:iCs w:val="0"/>
                <w:color w:val="auto"/>
                <w:kern w:val="0"/>
                <w:sz w:val="24"/>
                <w:szCs w:val="24"/>
                <w:highlight w:val="none"/>
                <w:u w:val="none"/>
                <w:lang w:val="en-US" w:eastAsia="zh-CN" w:bidi="ar"/>
              </w:rPr>
            </w:pPr>
            <w:r>
              <w:rPr>
                <w:rFonts w:hint="eastAsia" w:ascii="仿宋" w:hAnsi="仿宋" w:eastAsia="仿宋" w:cs="仿宋"/>
                <w:b/>
                <w:bCs/>
                <w:i w:val="0"/>
                <w:iCs w:val="0"/>
                <w:color w:val="auto"/>
                <w:kern w:val="0"/>
                <w:sz w:val="24"/>
                <w:szCs w:val="24"/>
                <w:highlight w:val="none"/>
                <w:u w:val="none"/>
                <w:lang w:val="en-US" w:eastAsia="zh-CN" w:bidi="ar"/>
              </w:rPr>
              <w:t>注:提供检测报告原件核查，，未提供检测报告或检测报告中数据有缺项、漏项、不符项、不合格项的不得分。未按要求提供的不得分，此项不得分的投标人不得参加样品质量评分，样品质量得分为0分。</w:t>
            </w:r>
          </w:p>
        </w:tc>
      </w:tr>
      <w:tr w14:paraId="5B5430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6" w:type="pct"/>
            <w:noWrap w:val="0"/>
            <w:vAlign w:val="center"/>
          </w:tcPr>
          <w:p w14:paraId="5301E717">
            <w:pPr>
              <w:tabs>
                <w:tab w:val="left" w:pos="5940"/>
              </w:tabs>
              <w:spacing w:line="300" w:lineRule="exact"/>
              <w:jc w:val="center"/>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val="en-US" w:eastAsia="zh-CN"/>
              </w:rPr>
              <w:t>2</w:t>
            </w:r>
          </w:p>
        </w:tc>
        <w:tc>
          <w:tcPr>
            <w:tcW w:w="576" w:type="pct"/>
            <w:noWrap w:val="0"/>
            <w:vAlign w:val="center"/>
          </w:tcPr>
          <w:p w14:paraId="13A1CF17">
            <w:pPr>
              <w:tabs>
                <w:tab w:val="left" w:pos="5940"/>
              </w:tabs>
              <w:spacing w:line="300" w:lineRule="exact"/>
              <w:jc w:val="center"/>
              <w:rPr>
                <w:rFonts w:hint="eastAsia" w:ascii="仿宋" w:hAnsi="仿宋" w:eastAsia="仿宋" w:cs="仿宋"/>
                <w:bCs/>
                <w:color w:val="000000"/>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企业业绩</w:t>
            </w:r>
          </w:p>
        </w:tc>
        <w:tc>
          <w:tcPr>
            <w:tcW w:w="411" w:type="pct"/>
            <w:noWrap w:val="0"/>
            <w:vAlign w:val="center"/>
          </w:tcPr>
          <w:p w14:paraId="6F123E37">
            <w:pPr>
              <w:tabs>
                <w:tab w:val="left" w:pos="5940"/>
              </w:tabs>
              <w:spacing w:line="300" w:lineRule="exact"/>
              <w:jc w:val="center"/>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12</w:t>
            </w:r>
            <w:r>
              <w:rPr>
                <w:rFonts w:hint="eastAsia" w:ascii="仿宋" w:hAnsi="仿宋" w:eastAsia="仿宋" w:cs="仿宋"/>
                <w:bCs/>
                <w:color w:val="000000"/>
                <w:sz w:val="24"/>
                <w:szCs w:val="24"/>
                <w:highlight w:val="none"/>
              </w:rPr>
              <w:t>分</w:t>
            </w:r>
          </w:p>
        </w:tc>
        <w:tc>
          <w:tcPr>
            <w:tcW w:w="2351" w:type="pct"/>
            <w:noWrap w:val="0"/>
            <w:vAlign w:val="center"/>
          </w:tcPr>
          <w:p w14:paraId="0A4D0631">
            <w:pPr>
              <w:widowControl/>
              <w:spacing w:line="240" w:lineRule="auto"/>
              <w:jc w:val="left"/>
              <w:textAlignment w:val="center"/>
              <w:rPr>
                <w:rFonts w:hint="eastAsia" w:ascii="仿宋" w:hAnsi="仿宋" w:eastAsia="仿宋" w:cs="仿宋"/>
                <w:color w:val="000000"/>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企业业绩（投标人从2022年7月1日以来签订的同类项目业绩，每提供一份符合要求的业绩得3分，本项最高得分为12分。）</w:t>
            </w:r>
          </w:p>
        </w:tc>
        <w:tc>
          <w:tcPr>
            <w:tcW w:w="1272" w:type="pct"/>
            <w:noWrap w:val="0"/>
            <w:vAlign w:val="center"/>
          </w:tcPr>
          <w:p w14:paraId="34CFA5D1">
            <w:pPr>
              <w:tabs>
                <w:tab w:val="left" w:pos="5940"/>
              </w:tabs>
              <w:spacing w:line="300" w:lineRule="exact"/>
              <w:rPr>
                <w:rFonts w:hint="eastAsia" w:ascii="仿宋" w:hAnsi="仿宋" w:eastAsia="仿宋" w:cs="仿宋"/>
                <w:bCs/>
                <w:color w:val="000000"/>
                <w:sz w:val="24"/>
                <w:szCs w:val="24"/>
                <w:highlight w:val="none"/>
              </w:rPr>
            </w:pPr>
            <w:r>
              <w:rPr>
                <w:rFonts w:hint="eastAsia" w:ascii="仿宋" w:hAnsi="仿宋" w:eastAsia="仿宋" w:cs="仿宋"/>
                <w:b/>
                <w:bCs/>
                <w:i w:val="0"/>
                <w:iCs w:val="0"/>
                <w:color w:val="auto"/>
                <w:kern w:val="0"/>
                <w:sz w:val="24"/>
                <w:szCs w:val="24"/>
                <w:highlight w:val="none"/>
                <w:u w:val="none"/>
                <w:lang w:val="en-US" w:eastAsia="zh-CN" w:bidi="ar"/>
              </w:rPr>
              <w:t>注：1、投标文件中提供合同及中标通知书复印件复印件；2、时间以合同签订时间为准。</w:t>
            </w:r>
            <w:r>
              <w:rPr>
                <w:rFonts w:hint="eastAsia" w:ascii="仿宋" w:hAnsi="仿宋" w:eastAsia="仿宋" w:cs="Times New Roman"/>
                <w:b/>
                <w:bCs/>
                <w:color w:val="000000"/>
                <w:sz w:val="24"/>
                <w:szCs w:val="24"/>
                <w:highlight w:val="none"/>
              </w:rPr>
              <w:t>未提供或无效的不得分</w:t>
            </w:r>
            <w:r>
              <w:rPr>
                <w:rFonts w:hint="eastAsia" w:ascii="仿宋" w:hAnsi="仿宋" w:eastAsia="仿宋" w:cs="Times New Roman"/>
                <w:b/>
                <w:bCs/>
                <w:color w:val="000000"/>
                <w:sz w:val="24"/>
                <w:szCs w:val="24"/>
                <w:highlight w:val="none"/>
                <w:lang w:eastAsia="zh-CN"/>
              </w:rPr>
              <w:t>。</w:t>
            </w:r>
          </w:p>
        </w:tc>
      </w:tr>
      <w:tr w14:paraId="20BFB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5000" w:type="pct"/>
            <w:gridSpan w:val="5"/>
            <w:noWrap w:val="0"/>
            <w:vAlign w:val="center"/>
          </w:tcPr>
          <w:p w14:paraId="4546A9DA">
            <w:pPr>
              <w:tabs>
                <w:tab w:val="left" w:pos="5940"/>
              </w:tabs>
              <w:spacing w:line="300" w:lineRule="exact"/>
              <w:rPr>
                <w:rFonts w:hint="eastAsia" w:ascii="仿宋" w:hAnsi="仿宋" w:eastAsia="仿宋" w:cs="仿宋"/>
                <w:b/>
                <w:color w:val="000000"/>
                <w:sz w:val="24"/>
                <w:szCs w:val="24"/>
                <w:highlight w:val="none"/>
              </w:rPr>
            </w:pPr>
            <w:r>
              <w:rPr>
                <w:rFonts w:hint="eastAsia" w:ascii="仿宋" w:hAnsi="仿宋" w:eastAsia="仿宋" w:cs="仿宋"/>
                <w:b/>
                <w:color w:val="000000"/>
                <w:sz w:val="24"/>
                <w:szCs w:val="24"/>
                <w:highlight w:val="none"/>
              </w:rPr>
              <w:t>三、</w:t>
            </w:r>
            <w:r>
              <w:rPr>
                <w:rFonts w:hint="eastAsia" w:ascii="仿宋" w:hAnsi="仿宋" w:eastAsia="仿宋" w:cs="仿宋"/>
                <w:b/>
                <w:color w:val="000000"/>
                <w:sz w:val="24"/>
                <w:szCs w:val="24"/>
                <w:highlight w:val="none"/>
                <w:lang w:val="en-US" w:eastAsia="zh-CN"/>
              </w:rPr>
              <w:t>主观分</w:t>
            </w:r>
            <w:r>
              <w:rPr>
                <w:rFonts w:hint="eastAsia" w:ascii="仿宋" w:hAnsi="仿宋" w:eastAsia="仿宋" w:cs="仿宋"/>
                <w:b/>
                <w:color w:val="000000"/>
                <w:sz w:val="24"/>
                <w:szCs w:val="24"/>
                <w:highlight w:val="none"/>
              </w:rPr>
              <w:t>（</w:t>
            </w:r>
            <w:r>
              <w:rPr>
                <w:rFonts w:hint="eastAsia" w:ascii="仿宋" w:hAnsi="仿宋" w:eastAsia="仿宋" w:cs="仿宋"/>
                <w:b/>
                <w:color w:val="000000"/>
                <w:sz w:val="24"/>
                <w:szCs w:val="24"/>
                <w:highlight w:val="none"/>
                <w:lang w:val="en-US" w:eastAsia="zh-CN"/>
              </w:rPr>
              <w:t>40</w:t>
            </w:r>
            <w:r>
              <w:rPr>
                <w:rFonts w:hint="eastAsia" w:ascii="仿宋" w:hAnsi="仿宋" w:eastAsia="仿宋" w:cs="仿宋"/>
                <w:b/>
                <w:color w:val="000000"/>
                <w:sz w:val="24"/>
                <w:szCs w:val="24"/>
                <w:highlight w:val="none"/>
              </w:rPr>
              <w:t>分）</w:t>
            </w:r>
          </w:p>
        </w:tc>
      </w:tr>
      <w:tr w14:paraId="02CC43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6" w:type="pct"/>
            <w:noWrap w:val="0"/>
            <w:vAlign w:val="center"/>
          </w:tcPr>
          <w:p w14:paraId="23B20658">
            <w:pPr>
              <w:tabs>
                <w:tab w:val="left" w:pos="5940"/>
              </w:tabs>
              <w:spacing w:line="300" w:lineRule="exact"/>
              <w:jc w:val="center"/>
              <w:rPr>
                <w:rFonts w:hint="eastAsia"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1</w:t>
            </w:r>
          </w:p>
        </w:tc>
        <w:tc>
          <w:tcPr>
            <w:tcW w:w="576" w:type="pct"/>
            <w:noWrap w:val="0"/>
            <w:vAlign w:val="center"/>
          </w:tcPr>
          <w:p w14:paraId="4904D8B1">
            <w:pPr>
              <w:tabs>
                <w:tab w:val="left" w:pos="5940"/>
              </w:tabs>
              <w:spacing w:line="300" w:lineRule="exact"/>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项目整体实施</w:t>
            </w:r>
            <w:r>
              <w:rPr>
                <w:rFonts w:hint="eastAsia" w:ascii="仿宋" w:hAnsi="仿宋" w:eastAsia="仿宋" w:cs="仿宋"/>
                <w:bCs/>
                <w:color w:val="000000"/>
                <w:sz w:val="24"/>
                <w:szCs w:val="24"/>
                <w:highlight w:val="none"/>
                <w:lang w:val="en-US" w:eastAsia="zh-CN"/>
              </w:rPr>
              <w:t>方案</w:t>
            </w:r>
          </w:p>
        </w:tc>
        <w:tc>
          <w:tcPr>
            <w:tcW w:w="411" w:type="pct"/>
            <w:noWrap w:val="0"/>
            <w:vAlign w:val="center"/>
          </w:tcPr>
          <w:p w14:paraId="59367961">
            <w:pPr>
              <w:tabs>
                <w:tab w:val="left" w:pos="5940"/>
              </w:tabs>
              <w:spacing w:line="300" w:lineRule="exact"/>
              <w:jc w:val="center"/>
              <w:rPr>
                <w:rFonts w:hint="default"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8分</w:t>
            </w:r>
          </w:p>
        </w:tc>
        <w:tc>
          <w:tcPr>
            <w:tcW w:w="2351" w:type="pct"/>
            <w:noWrap w:val="0"/>
            <w:vAlign w:val="center"/>
          </w:tcPr>
          <w:p w14:paraId="4E7B85A5">
            <w:pPr>
              <w:keepNext w:val="0"/>
              <w:keepLines w:val="0"/>
              <w:widowControl/>
              <w:suppressLineNumbers w:val="0"/>
              <w:ind w:firstLine="0" w:firstLineChars="0"/>
              <w:jc w:val="both"/>
              <w:textAlignment w:val="center"/>
              <w:rPr>
                <w:rFonts w:hint="eastAsia" w:ascii="仿宋" w:hAnsi="仿宋" w:eastAsia="仿宋" w:cs="仿宋"/>
                <w:color w:val="000000"/>
                <w:sz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项目整体实施计划比较(包括配送时间、配送方式、人力物力的安排及质量保证措施)。项目实施计划方案考虑周全完善，合理化建议可行性较强的得8-6分；项目实施计划方案基本能满足，合理化建议可行性一般的得5-4分；项目实施计划方案内容不完整，合理化建议可行性较差的得3-1分。未提供的不得分。</w:t>
            </w:r>
          </w:p>
        </w:tc>
        <w:tc>
          <w:tcPr>
            <w:tcW w:w="1272" w:type="pct"/>
            <w:noWrap w:val="0"/>
            <w:vAlign w:val="center"/>
          </w:tcPr>
          <w:p w14:paraId="4D193598">
            <w:pPr>
              <w:pStyle w:val="55"/>
              <w:spacing w:line="240" w:lineRule="auto"/>
              <w:ind w:left="0" w:leftChars="0" w:firstLine="0" w:firstLineChars="0"/>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提供项目整体实施</w:t>
            </w:r>
            <w:r>
              <w:rPr>
                <w:rFonts w:hint="eastAsia" w:ascii="仿宋" w:hAnsi="仿宋" w:eastAsia="仿宋" w:cs="仿宋"/>
                <w:bCs/>
                <w:color w:val="000000"/>
                <w:sz w:val="24"/>
                <w:szCs w:val="24"/>
                <w:highlight w:val="none"/>
                <w:lang w:val="en-US" w:eastAsia="zh-CN"/>
              </w:rPr>
              <w:t>方案</w:t>
            </w:r>
          </w:p>
        </w:tc>
      </w:tr>
      <w:tr w14:paraId="04E235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837" w:hRule="atLeast"/>
          <w:jc w:val="center"/>
        </w:trPr>
        <w:tc>
          <w:tcPr>
            <w:tcW w:w="386" w:type="pct"/>
            <w:vMerge w:val="restart"/>
            <w:noWrap w:val="0"/>
            <w:vAlign w:val="center"/>
          </w:tcPr>
          <w:p w14:paraId="2D127AEA">
            <w:pPr>
              <w:tabs>
                <w:tab w:val="left" w:pos="5940"/>
              </w:tabs>
              <w:spacing w:line="300" w:lineRule="exact"/>
              <w:jc w:val="center"/>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rPr>
              <w:t>2</w:t>
            </w:r>
          </w:p>
        </w:tc>
        <w:tc>
          <w:tcPr>
            <w:tcW w:w="576" w:type="pct"/>
            <w:vMerge w:val="restart"/>
            <w:noWrap w:val="0"/>
            <w:vAlign w:val="center"/>
          </w:tcPr>
          <w:p w14:paraId="0F5C3229">
            <w:pPr>
              <w:tabs>
                <w:tab w:val="left" w:pos="5940"/>
              </w:tabs>
              <w:spacing w:line="300" w:lineRule="exact"/>
              <w:jc w:val="center"/>
              <w:rPr>
                <w:rFonts w:hint="eastAsia" w:ascii="仿宋" w:hAnsi="仿宋" w:eastAsia="仿宋" w:cs="仿宋"/>
                <w:bCs/>
                <w:color w:val="000000"/>
                <w:sz w:val="24"/>
                <w:szCs w:val="24"/>
                <w:highlight w:val="none"/>
              </w:rPr>
            </w:pPr>
            <w:r>
              <w:rPr>
                <w:rFonts w:hint="eastAsia" w:ascii="仿宋" w:hAnsi="仿宋" w:eastAsia="仿宋" w:cs="仿宋"/>
                <w:i w:val="0"/>
                <w:iCs w:val="0"/>
                <w:color w:val="auto"/>
                <w:kern w:val="0"/>
                <w:sz w:val="24"/>
                <w:szCs w:val="24"/>
                <w:highlight w:val="none"/>
                <w:u w:val="none"/>
                <w:lang w:val="en-US" w:eastAsia="zh-CN" w:bidi="ar"/>
              </w:rPr>
              <w:t>售后服务方案</w:t>
            </w:r>
          </w:p>
        </w:tc>
        <w:tc>
          <w:tcPr>
            <w:tcW w:w="411" w:type="pct"/>
            <w:noWrap w:val="0"/>
            <w:vAlign w:val="center"/>
          </w:tcPr>
          <w:p w14:paraId="37F74F2A">
            <w:pPr>
              <w:tabs>
                <w:tab w:val="left" w:pos="5940"/>
              </w:tabs>
              <w:spacing w:line="300" w:lineRule="exact"/>
              <w:jc w:val="center"/>
              <w:rPr>
                <w:rFonts w:hint="default"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7分</w:t>
            </w:r>
          </w:p>
        </w:tc>
        <w:tc>
          <w:tcPr>
            <w:tcW w:w="2351" w:type="pct"/>
            <w:noWrap w:val="0"/>
            <w:vAlign w:val="center"/>
          </w:tcPr>
          <w:p w14:paraId="20024940">
            <w:pPr>
              <w:keepNext w:val="0"/>
              <w:keepLines w:val="0"/>
              <w:widowControl/>
              <w:suppressLineNumbers w:val="0"/>
              <w:ind w:firstLine="0" w:firstLineChars="0"/>
              <w:jc w:val="both"/>
              <w:textAlignment w:val="center"/>
              <w:rPr>
                <w:rFonts w:hint="eastAsia" w:ascii="仿宋" w:hAnsi="仿宋" w:eastAsia="仿宋" w:cs="仿宋"/>
                <w:color w:val="000000"/>
                <w:sz w:val="24"/>
                <w:highlight w:val="none"/>
                <w:lang w:val="en-US" w:eastAsia="zh-CN"/>
              </w:rPr>
            </w:pPr>
            <w:r>
              <w:rPr>
                <w:rFonts w:hint="eastAsia" w:ascii="仿宋" w:hAnsi="仿宋" w:eastAsia="仿宋" w:cs="仿宋"/>
                <w:i w:val="0"/>
                <w:iCs w:val="0"/>
                <w:color w:val="auto"/>
                <w:kern w:val="0"/>
                <w:sz w:val="24"/>
                <w:szCs w:val="24"/>
                <w:highlight w:val="none"/>
                <w:u w:val="none"/>
                <w:lang w:val="en-US" w:eastAsia="zh-CN" w:bidi="ar"/>
              </w:rPr>
              <w:t>售后服务方案比较：售后服务方案考虑周全，合理化建议可行性较强的得7-6分；售后服务方案考虑较为完善，合理化建议可行性一般的得5-4分；售后服务方案考虑一般，合理化建议可行性较差得得3-1分。未提供的不得分</w:t>
            </w:r>
          </w:p>
        </w:tc>
        <w:tc>
          <w:tcPr>
            <w:tcW w:w="1272" w:type="pct"/>
            <w:vMerge w:val="restart"/>
            <w:noWrap w:val="0"/>
            <w:vAlign w:val="center"/>
          </w:tcPr>
          <w:p w14:paraId="7E58A9FC">
            <w:pPr>
              <w:pStyle w:val="55"/>
              <w:spacing w:line="240" w:lineRule="auto"/>
              <w:ind w:left="0" w:leftChars="0" w:firstLine="0" w:firstLineChars="0"/>
              <w:jc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提供售后服务方案</w:t>
            </w:r>
          </w:p>
        </w:tc>
      </w:tr>
      <w:tr w14:paraId="62622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6" w:type="pct"/>
            <w:vMerge w:val="restart"/>
            <w:noWrap w:val="0"/>
            <w:vAlign w:val="center"/>
          </w:tcPr>
          <w:p w14:paraId="7EEE4CF4">
            <w:pPr>
              <w:tabs>
                <w:tab w:val="left" w:pos="5940"/>
              </w:tabs>
              <w:spacing w:line="300" w:lineRule="exact"/>
              <w:jc w:val="center"/>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3</w:t>
            </w:r>
          </w:p>
        </w:tc>
        <w:tc>
          <w:tcPr>
            <w:tcW w:w="576" w:type="pct"/>
            <w:vMerge w:val="restart"/>
            <w:noWrap w:val="0"/>
            <w:vAlign w:val="center"/>
          </w:tcPr>
          <w:p w14:paraId="06346EED">
            <w:pPr>
              <w:tabs>
                <w:tab w:val="left" w:pos="5940"/>
              </w:tabs>
              <w:spacing w:line="300" w:lineRule="exact"/>
              <w:jc w:val="center"/>
              <w:rPr>
                <w:rFonts w:hint="eastAsia" w:ascii="仿宋" w:hAnsi="仿宋" w:eastAsia="仿宋" w:cs="仿宋"/>
                <w:bCs/>
                <w:color w:val="000000"/>
                <w:sz w:val="24"/>
                <w:szCs w:val="24"/>
                <w:highlight w:val="none"/>
                <w:lang w:eastAsia="zh-CN"/>
              </w:rPr>
            </w:pPr>
            <w:r>
              <w:rPr>
                <w:rFonts w:hint="eastAsia" w:ascii="仿宋" w:hAnsi="仿宋" w:eastAsia="仿宋" w:cs="仿宋"/>
                <w:bCs/>
                <w:color w:val="000000"/>
                <w:sz w:val="24"/>
                <w:szCs w:val="24"/>
                <w:highlight w:val="none"/>
                <w:lang w:val="en-US" w:eastAsia="zh-CN"/>
              </w:rPr>
              <w:t>样品</w:t>
            </w:r>
          </w:p>
        </w:tc>
        <w:tc>
          <w:tcPr>
            <w:tcW w:w="411" w:type="pct"/>
            <w:noWrap w:val="0"/>
            <w:vAlign w:val="center"/>
          </w:tcPr>
          <w:p w14:paraId="3AC6E268">
            <w:pPr>
              <w:spacing w:line="300" w:lineRule="exact"/>
              <w:jc w:val="center"/>
              <w:rPr>
                <w:rFonts w:hint="default" w:ascii="仿宋" w:hAnsi="仿宋" w:eastAsia="仿宋" w:cs="仿宋"/>
                <w:bCs/>
                <w:color w:val="000000"/>
                <w:sz w:val="24"/>
                <w:szCs w:val="24"/>
                <w:highlight w:val="none"/>
                <w:lang w:val="en-US" w:eastAsia="zh-CN"/>
              </w:rPr>
            </w:pPr>
            <w:r>
              <w:rPr>
                <w:rFonts w:hint="eastAsia" w:ascii="仿宋" w:hAnsi="仿宋" w:eastAsia="仿宋" w:cs="仿宋"/>
                <w:bCs/>
                <w:color w:val="000000"/>
                <w:sz w:val="24"/>
                <w:szCs w:val="24"/>
                <w:highlight w:val="none"/>
                <w:lang w:val="en-US" w:eastAsia="zh-CN"/>
              </w:rPr>
              <w:t>9分</w:t>
            </w:r>
          </w:p>
        </w:tc>
        <w:tc>
          <w:tcPr>
            <w:tcW w:w="2351" w:type="pct"/>
            <w:noWrap w:val="0"/>
            <w:vAlign w:val="center"/>
          </w:tcPr>
          <w:p w14:paraId="347DA671">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投标人样品提供齐全的得9分，每缺少一件单品扣1分，扣完为止。</w:t>
            </w:r>
          </w:p>
        </w:tc>
        <w:tc>
          <w:tcPr>
            <w:tcW w:w="1272" w:type="pct"/>
            <w:vMerge w:val="restart"/>
            <w:noWrap w:val="0"/>
            <w:vAlign w:val="center"/>
          </w:tcPr>
          <w:p w14:paraId="446B3534">
            <w:pPr>
              <w:tabs>
                <w:tab w:val="left" w:pos="5940"/>
              </w:tabs>
              <w:spacing w:line="300" w:lineRule="exact"/>
              <w:jc w:val="center"/>
              <w:rPr>
                <w:rFonts w:hint="default" w:ascii="仿宋" w:hAnsi="仿宋" w:eastAsia="仿宋" w:cs="仿宋"/>
                <w:bCs/>
                <w:color w:val="000000"/>
                <w:sz w:val="24"/>
                <w:szCs w:val="24"/>
                <w:highlight w:val="none"/>
                <w:lang w:val="en-US"/>
              </w:rPr>
            </w:pPr>
            <w:r>
              <w:rPr>
                <w:rFonts w:hint="eastAsia" w:ascii="仿宋" w:hAnsi="仿宋" w:eastAsia="仿宋" w:cs="仿宋"/>
                <w:i w:val="0"/>
                <w:iCs w:val="0"/>
                <w:color w:val="auto"/>
                <w:kern w:val="0"/>
                <w:sz w:val="24"/>
                <w:szCs w:val="24"/>
                <w:highlight w:val="none"/>
                <w:u w:val="none"/>
                <w:lang w:val="en-US" w:eastAsia="zh-CN" w:bidi="ar"/>
              </w:rPr>
              <w:t>提供样品</w:t>
            </w:r>
          </w:p>
        </w:tc>
      </w:tr>
      <w:tr w14:paraId="0F4A57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6" w:type="pct"/>
            <w:vMerge w:val="continue"/>
            <w:noWrap w:val="0"/>
            <w:vAlign w:val="center"/>
          </w:tcPr>
          <w:p w14:paraId="08E17E68">
            <w:pPr>
              <w:tabs>
                <w:tab w:val="left" w:pos="5940"/>
              </w:tabs>
              <w:spacing w:line="300" w:lineRule="exact"/>
              <w:jc w:val="center"/>
              <w:rPr>
                <w:rFonts w:hint="eastAsia" w:ascii="仿宋" w:hAnsi="仿宋" w:eastAsia="仿宋" w:cs="仿宋"/>
                <w:bCs/>
                <w:color w:val="000000"/>
                <w:sz w:val="24"/>
                <w:szCs w:val="24"/>
                <w:highlight w:val="none"/>
              </w:rPr>
            </w:pPr>
          </w:p>
        </w:tc>
        <w:tc>
          <w:tcPr>
            <w:tcW w:w="576" w:type="pct"/>
            <w:vMerge w:val="continue"/>
            <w:noWrap w:val="0"/>
            <w:vAlign w:val="center"/>
          </w:tcPr>
          <w:p w14:paraId="7B1ED92D">
            <w:pPr>
              <w:tabs>
                <w:tab w:val="left" w:pos="5940"/>
              </w:tabs>
              <w:spacing w:line="300" w:lineRule="exact"/>
              <w:rPr>
                <w:rFonts w:hint="eastAsia" w:ascii="仿宋" w:hAnsi="仿宋" w:eastAsia="仿宋" w:cs="仿宋"/>
                <w:bCs/>
                <w:color w:val="000000"/>
                <w:sz w:val="24"/>
                <w:szCs w:val="24"/>
                <w:highlight w:val="none"/>
              </w:rPr>
            </w:pPr>
          </w:p>
        </w:tc>
        <w:tc>
          <w:tcPr>
            <w:tcW w:w="411" w:type="pct"/>
            <w:noWrap w:val="0"/>
            <w:vAlign w:val="center"/>
          </w:tcPr>
          <w:p w14:paraId="2C02EF48">
            <w:pPr>
              <w:spacing w:line="300" w:lineRule="exact"/>
              <w:jc w:val="center"/>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8</w:t>
            </w:r>
            <w:r>
              <w:rPr>
                <w:rFonts w:hint="eastAsia" w:ascii="仿宋" w:hAnsi="仿宋" w:eastAsia="仿宋" w:cs="仿宋"/>
                <w:bCs/>
                <w:color w:val="000000"/>
                <w:sz w:val="24"/>
                <w:szCs w:val="24"/>
                <w:highlight w:val="none"/>
              </w:rPr>
              <w:t>分</w:t>
            </w:r>
          </w:p>
        </w:tc>
        <w:tc>
          <w:tcPr>
            <w:tcW w:w="2351" w:type="pct"/>
            <w:noWrap w:val="0"/>
            <w:vAlign w:val="center"/>
          </w:tcPr>
          <w:p w14:paraId="1492E790">
            <w:pPr>
              <w:widowControl/>
              <w:jc w:val="both"/>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i w:val="0"/>
                <w:iCs w:val="0"/>
                <w:color w:val="auto"/>
                <w:kern w:val="0"/>
                <w:sz w:val="24"/>
                <w:szCs w:val="24"/>
                <w:highlight w:val="none"/>
                <w:u w:val="none"/>
                <w:lang w:val="en-US" w:eastAsia="zh-CN" w:bidi="ar"/>
              </w:rPr>
              <w:t>（1）</w:t>
            </w:r>
            <w:r>
              <w:rPr>
                <w:rFonts w:hint="eastAsia" w:ascii="仿宋" w:hAnsi="仿宋" w:eastAsia="仿宋" w:cs="仿宋"/>
                <w:color w:val="auto"/>
                <w:kern w:val="0"/>
                <w:sz w:val="24"/>
                <w:szCs w:val="24"/>
                <w:highlight w:val="none"/>
                <w:u w:val="none"/>
                <w:lang w:bidi="ar"/>
              </w:rPr>
              <w:t>自主创新设计能力强,设计新颖，服装风格清纯、典雅、简约</w:t>
            </w:r>
            <w:r>
              <w:rPr>
                <w:rFonts w:hint="eastAsia" w:ascii="仿宋" w:hAnsi="仿宋" w:eastAsia="仿宋" w:cs="仿宋"/>
                <w:color w:val="auto"/>
                <w:kern w:val="0"/>
                <w:sz w:val="24"/>
                <w:szCs w:val="24"/>
                <w:highlight w:val="none"/>
                <w:u w:val="none"/>
                <w:lang w:val="en-US" w:eastAsia="zh-CN" w:bidi="ar"/>
              </w:rPr>
              <w:t>得2</w:t>
            </w:r>
            <w:r>
              <w:rPr>
                <w:rFonts w:hint="eastAsia" w:ascii="仿宋" w:hAnsi="仿宋" w:eastAsia="仿宋" w:cs="仿宋"/>
                <w:color w:val="auto"/>
                <w:kern w:val="0"/>
                <w:sz w:val="24"/>
                <w:szCs w:val="24"/>
                <w:highlight w:val="none"/>
                <w:u w:val="none"/>
                <w:lang w:bidi="ar"/>
              </w:rPr>
              <w:t>分；自主创新设计能力较好,设计较新颖，服装风格较清纯、较典雅、较简约</w:t>
            </w:r>
            <w:r>
              <w:rPr>
                <w:rFonts w:hint="eastAsia" w:ascii="仿宋" w:hAnsi="仿宋" w:eastAsia="仿宋" w:cs="仿宋"/>
                <w:color w:val="auto"/>
                <w:kern w:val="0"/>
                <w:sz w:val="24"/>
                <w:szCs w:val="24"/>
                <w:highlight w:val="none"/>
                <w:u w:val="none"/>
                <w:lang w:val="en-US" w:eastAsia="zh-CN" w:bidi="ar"/>
              </w:rPr>
              <w:t>得1</w:t>
            </w:r>
            <w:r>
              <w:rPr>
                <w:rFonts w:hint="eastAsia" w:ascii="仿宋" w:hAnsi="仿宋" w:eastAsia="仿宋" w:cs="仿宋"/>
                <w:color w:val="auto"/>
                <w:kern w:val="0"/>
                <w:sz w:val="24"/>
                <w:szCs w:val="24"/>
                <w:highlight w:val="none"/>
                <w:u w:val="none"/>
                <w:lang w:bidi="ar"/>
              </w:rPr>
              <w:t>分；自主创新设计能力不强，风格陈旧、繁琐</w:t>
            </w:r>
            <w:r>
              <w:rPr>
                <w:rFonts w:hint="eastAsia" w:ascii="仿宋" w:hAnsi="仿宋" w:eastAsia="仿宋" w:cs="仿宋"/>
                <w:color w:val="auto"/>
                <w:kern w:val="0"/>
                <w:sz w:val="24"/>
                <w:szCs w:val="24"/>
                <w:highlight w:val="none"/>
                <w:u w:val="none"/>
                <w:lang w:val="en-US" w:eastAsia="zh-CN" w:bidi="ar"/>
              </w:rPr>
              <w:t>得0.5</w:t>
            </w:r>
            <w:r>
              <w:rPr>
                <w:rFonts w:hint="eastAsia" w:ascii="仿宋" w:hAnsi="仿宋" w:eastAsia="仿宋" w:cs="仿宋"/>
                <w:color w:val="auto"/>
                <w:kern w:val="0"/>
                <w:sz w:val="24"/>
                <w:szCs w:val="24"/>
                <w:highlight w:val="none"/>
                <w:u w:val="none"/>
                <w:lang w:bidi="ar"/>
              </w:rPr>
              <w:t>分。</w:t>
            </w:r>
          </w:p>
          <w:p w14:paraId="42F238A9">
            <w:pPr>
              <w:widowControl/>
              <w:jc w:val="both"/>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i w:val="0"/>
                <w:iCs w:val="0"/>
                <w:color w:val="auto"/>
                <w:kern w:val="0"/>
                <w:sz w:val="24"/>
                <w:szCs w:val="24"/>
                <w:highlight w:val="none"/>
                <w:u w:val="none"/>
                <w:lang w:val="en-US" w:eastAsia="zh-CN" w:bidi="ar"/>
              </w:rPr>
              <w:t>（2）</w:t>
            </w:r>
            <w:r>
              <w:rPr>
                <w:rFonts w:hint="eastAsia" w:ascii="仿宋" w:hAnsi="仿宋" w:eastAsia="仿宋" w:cs="仿宋"/>
                <w:color w:val="auto"/>
                <w:kern w:val="0"/>
                <w:sz w:val="24"/>
                <w:szCs w:val="24"/>
                <w:highlight w:val="none"/>
                <w:u w:val="none"/>
                <w:lang w:bidi="ar"/>
              </w:rPr>
              <w:t>设计能融合国际流行元素,符合中国校园文化传统</w:t>
            </w:r>
            <w:r>
              <w:rPr>
                <w:rFonts w:hint="eastAsia" w:ascii="仿宋" w:hAnsi="仿宋" w:eastAsia="仿宋" w:cs="仿宋"/>
                <w:color w:val="auto"/>
                <w:kern w:val="0"/>
                <w:sz w:val="24"/>
                <w:szCs w:val="24"/>
                <w:highlight w:val="none"/>
                <w:u w:val="none"/>
                <w:lang w:val="en-US" w:eastAsia="zh-CN" w:bidi="ar"/>
              </w:rPr>
              <w:t>得2</w:t>
            </w:r>
            <w:r>
              <w:rPr>
                <w:rFonts w:hint="eastAsia" w:ascii="仿宋" w:hAnsi="仿宋" w:eastAsia="仿宋" w:cs="仿宋"/>
                <w:color w:val="auto"/>
                <w:kern w:val="0"/>
                <w:sz w:val="24"/>
                <w:szCs w:val="24"/>
                <w:highlight w:val="none"/>
                <w:u w:val="none"/>
                <w:lang w:bidi="ar"/>
              </w:rPr>
              <w:t>分；设计较能融合国际流行元素,较符合中国校园文化传统</w:t>
            </w:r>
            <w:r>
              <w:rPr>
                <w:rFonts w:hint="eastAsia" w:ascii="仿宋" w:hAnsi="仿宋" w:eastAsia="仿宋" w:cs="仿宋"/>
                <w:color w:val="auto"/>
                <w:kern w:val="0"/>
                <w:sz w:val="24"/>
                <w:szCs w:val="24"/>
                <w:highlight w:val="none"/>
                <w:u w:val="none"/>
                <w:lang w:val="en-US" w:eastAsia="zh-CN" w:bidi="ar"/>
              </w:rPr>
              <w:t>1</w:t>
            </w:r>
            <w:r>
              <w:rPr>
                <w:rFonts w:hint="eastAsia" w:ascii="仿宋" w:hAnsi="仿宋" w:eastAsia="仿宋" w:cs="仿宋"/>
                <w:color w:val="auto"/>
                <w:kern w:val="0"/>
                <w:sz w:val="24"/>
                <w:szCs w:val="24"/>
                <w:highlight w:val="none"/>
                <w:u w:val="none"/>
                <w:lang w:bidi="ar"/>
              </w:rPr>
              <w:t>分；不能完全融合国际流行元素，不能完全符合中国校园传统文化得</w:t>
            </w:r>
            <w:r>
              <w:rPr>
                <w:rFonts w:hint="eastAsia" w:ascii="仿宋" w:hAnsi="仿宋" w:eastAsia="仿宋" w:cs="仿宋"/>
                <w:color w:val="auto"/>
                <w:kern w:val="0"/>
                <w:sz w:val="24"/>
                <w:szCs w:val="24"/>
                <w:highlight w:val="none"/>
                <w:u w:val="none"/>
                <w:lang w:val="en-US" w:eastAsia="zh-CN" w:bidi="ar"/>
              </w:rPr>
              <w:t>0.5</w:t>
            </w:r>
            <w:r>
              <w:rPr>
                <w:rFonts w:hint="eastAsia" w:ascii="仿宋" w:hAnsi="仿宋" w:eastAsia="仿宋" w:cs="仿宋"/>
                <w:color w:val="auto"/>
                <w:kern w:val="0"/>
                <w:sz w:val="24"/>
                <w:szCs w:val="24"/>
                <w:highlight w:val="none"/>
                <w:u w:val="none"/>
                <w:lang w:bidi="ar"/>
              </w:rPr>
              <w:t>分。</w:t>
            </w:r>
          </w:p>
          <w:p w14:paraId="60CD1F59">
            <w:pPr>
              <w:widowControl/>
              <w:jc w:val="both"/>
              <w:textAlignment w:val="center"/>
              <w:rPr>
                <w:rFonts w:hint="eastAsia" w:ascii="仿宋" w:hAnsi="仿宋" w:eastAsia="仿宋" w:cs="仿宋"/>
                <w:color w:val="auto"/>
                <w:kern w:val="0"/>
                <w:sz w:val="24"/>
                <w:szCs w:val="24"/>
                <w:highlight w:val="none"/>
                <w:u w:val="none"/>
                <w:lang w:bidi="ar"/>
              </w:rPr>
            </w:pPr>
            <w:r>
              <w:rPr>
                <w:rFonts w:hint="eastAsia" w:ascii="仿宋" w:hAnsi="仿宋" w:eastAsia="仿宋" w:cs="仿宋"/>
                <w:i w:val="0"/>
                <w:iCs w:val="0"/>
                <w:color w:val="auto"/>
                <w:kern w:val="0"/>
                <w:sz w:val="24"/>
                <w:szCs w:val="24"/>
                <w:highlight w:val="none"/>
                <w:u w:val="none"/>
                <w:lang w:val="en-US" w:eastAsia="zh-CN" w:bidi="ar"/>
              </w:rPr>
              <w:t>（3）</w:t>
            </w:r>
            <w:r>
              <w:rPr>
                <w:rFonts w:hint="eastAsia" w:ascii="仿宋" w:hAnsi="仿宋" w:eastAsia="仿宋" w:cs="仿宋"/>
                <w:color w:val="auto"/>
                <w:kern w:val="0"/>
                <w:sz w:val="24"/>
                <w:szCs w:val="24"/>
                <w:highlight w:val="none"/>
                <w:u w:val="none"/>
                <w:lang w:bidi="ar"/>
              </w:rPr>
              <w:t>与学校所处的教育情境、学校显性文化相匹配</w:t>
            </w:r>
            <w:r>
              <w:rPr>
                <w:rFonts w:hint="eastAsia" w:ascii="仿宋" w:hAnsi="仿宋" w:eastAsia="仿宋" w:cs="仿宋"/>
                <w:color w:val="auto"/>
                <w:kern w:val="0"/>
                <w:sz w:val="24"/>
                <w:szCs w:val="24"/>
                <w:highlight w:val="none"/>
                <w:u w:val="none"/>
                <w:lang w:val="en-US" w:eastAsia="zh-CN" w:bidi="ar"/>
              </w:rPr>
              <w:t>得2</w:t>
            </w:r>
            <w:r>
              <w:rPr>
                <w:rFonts w:hint="eastAsia" w:ascii="仿宋" w:hAnsi="仿宋" w:eastAsia="仿宋" w:cs="仿宋"/>
                <w:color w:val="auto"/>
                <w:kern w:val="0"/>
                <w:sz w:val="24"/>
                <w:szCs w:val="24"/>
                <w:highlight w:val="none"/>
                <w:u w:val="none"/>
                <w:lang w:bidi="ar"/>
              </w:rPr>
              <w:t>分；与学校所处的教育情境、学校显性文化较匹配</w:t>
            </w:r>
            <w:r>
              <w:rPr>
                <w:rFonts w:hint="eastAsia" w:ascii="仿宋" w:hAnsi="仿宋" w:eastAsia="仿宋" w:cs="仿宋"/>
                <w:color w:val="auto"/>
                <w:kern w:val="0"/>
                <w:sz w:val="24"/>
                <w:szCs w:val="24"/>
                <w:highlight w:val="none"/>
                <w:u w:val="none"/>
                <w:lang w:val="en-US" w:eastAsia="zh-CN" w:bidi="ar"/>
              </w:rPr>
              <w:t>得1</w:t>
            </w:r>
            <w:r>
              <w:rPr>
                <w:rFonts w:hint="eastAsia" w:ascii="仿宋" w:hAnsi="仿宋" w:eastAsia="仿宋" w:cs="仿宋"/>
                <w:color w:val="auto"/>
                <w:kern w:val="0"/>
                <w:sz w:val="24"/>
                <w:szCs w:val="24"/>
                <w:highlight w:val="none"/>
                <w:u w:val="none"/>
                <w:lang w:bidi="ar"/>
              </w:rPr>
              <w:t>分；不能完全与学校所处的教育情境、学校显性文化匹配</w:t>
            </w:r>
            <w:r>
              <w:rPr>
                <w:rFonts w:hint="eastAsia" w:ascii="仿宋" w:hAnsi="仿宋" w:eastAsia="仿宋" w:cs="仿宋"/>
                <w:color w:val="auto"/>
                <w:kern w:val="0"/>
                <w:sz w:val="24"/>
                <w:szCs w:val="24"/>
                <w:highlight w:val="none"/>
                <w:u w:val="none"/>
                <w:lang w:val="en-US" w:eastAsia="zh-CN" w:bidi="ar"/>
              </w:rPr>
              <w:t>得0.5</w:t>
            </w:r>
            <w:r>
              <w:rPr>
                <w:rFonts w:hint="eastAsia" w:ascii="仿宋" w:hAnsi="仿宋" w:eastAsia="仿宋" w:cs="仿宋"/>
                <w:color w:val="auto"/>
                <w:kern w:val="0"/>
                <w:sz w:val="24"/>
                <w:szCs w:val="24"/>
                <w:highlight w:val="none"/>
                <w:u w:val="none"/>
                <w:lang w:bidi="ar"/>
              </w:rPr>
              <w:t>分。</w:t>
            </w:r>
          </w:p>
          <w:p w14:paraId="545647C7">
            <w:pPr>
              <w:keepNext w:val="0"/>
              <w:keepLines w:val="0"/>
              <w:widowControl/>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w:t>
            </w:r>
            <w:r>
              <w:rPr>
                <w:rFonts w:hint="eastAsia" w:ascii="仿宋" w:hAnsi="仿宋" w:eastAsia="仿宋" w:cs="仿宋"/>
                <w:color w:val="auto"/>
                <w:kern w:val="0"/>
                <w:sz w:val="24"/>
                <w:szCs w:val="24"/>
                <w:highlight w:val="none"/>
                <w:u w:val="none"/>
                <w:lang w:bidi="ar"/>
              </w:rPr>
              <w:t>运用色调合理,适合青少年身体特征、精神风貌</w:t>
            </w:r>
            <w:r>
              <w:rPr>
                <w:rFonts w:hint="eastAsia" w:ascii="仿宋" w:hAnsi="仿宋" w:eastAsia="仿宋" w:cs="仿宋"/>
                <w:color w:val="auto"/>
                <w:kern w:val="0"/>
                <w:sz w:val="24"/>
                <w:szCs w:val="24"/>
                <w:highlight w:val="none"/>
                <w:u w:val="none"/>
                <w:lang w:val="en-US" w:eastAsia="zh-CN" w:bidi="ar"/>
              </w:rPr>
              <w:t>得2</w:t>
            </w:r>
            <w:r>
              <w:rPr>
                <w:rFonts w:hint="eastAsia" w:ascii="仿宋" w:hAnsi="仿宋" w:eastAsia="仿宋" w:cs="仿宋"/>
                <w:color w:val="auto"/>
                <w:kern w:val="0"/>
                <w:sz w:val="24"/>
                <w:szCs w:val="24"/>
                <w:highlight w:val="none"/>
                <w:u w:val="none"/>
                <w:lang w:bidi="ar"/>
              </w:rPr>
              <w:t>分；运用色调较合理，较适合青少年身体特征、精神风貌得</w:t>
            </w:r>
            <w:r>
              <w:rPr>
                <w:rFonts w:hint="eastAsia" w:ascii="仿宋" w:hAnsi="仿宋" w:eastAsia="仿宋" w:cs="仿宋"/>
                <w:color w:val="auto"/>
                <w:kern w:val="0"/>
                <w:sz w:val="24"/>
                <w:szCs w:val="24"/>
                <w:highlight w:val="none"/>
                <w:u w:val="none"/>
                <w:lang w:val="en-US" w:eastAsia="zh-CN" w:bidi="ar"/>
              </w:rPr>
              <w:t>1</w:t>
            </w:r>
            <w:r>
              <w:rPr>
                <w:rFonts w:hint="eastAsia" w:ascii="仿宋" w:hAnsi="仿宋" w:eastAsia="仿宋" w:cs="仿宋"/>
                <w:color w:val="auto"/>
                <w:kern w:val="0"/>
                <w:sz w:val="24"/>
                <w:szCs w:val="24"/>
                <w:highlight w:val="none"/>
                <w:u w:val="none"/>
                <w:lang w:bidi="ar"/>
              </w:rPr>
              <w:t>分；运用色调不合理，不适合青少年身体特征、精神风貌得</w:t>
            </w:r>
            <w:r>
              <w:rPr>
                <w:rFonts w:hint="eastAsia" w:ascii="仿宋" w:hAnsi="仿宋" w:eastAsia="仿宋" w:cs="仿宋"/>
                <w:color w:val="auto"/>
                <w:kern w:val="0"/>
                <w:sz w:val="24"/>
                <w:szCs w:val="24"/>
                <w:highlight w:val="none"/>
                <w:u w:val="none"/>
                <w:lang w:val="en-US" w:eastAsia="zh-CN" w:bidi="ar"/>
              </w:rPr>
              <w:t>0.5</w:t>
            </w:r>
            <w:r>
              <w:rPr>
                <w:rFonts w:hint="eastAsia" w:ascii="仿宋" w:hAnsi="仿宋" w:eastAsia="仿宋" w:cs="仿宋"/>
                <w:color w:val="auto"/>
                <w:kern w:val="0"/>
                <w:sz w:val="24"/>
                <w:szCs w:val="24"/>
                <w:highlight w:val="none"/>
                <w:u w:val="none"/>
                <w:lang w:bidi="ar"/>
              </w:rPr>
              <w:t>分。</w:t>
            </w:r>
          </w:p>
        </w:tc>
        <w:tc>
          <w:tcPr>
            <w:tcW w:w="1272" w:type="pct"/>
            <w:vMerge w:val="continue"/>
            <w:noWrap w:val="0"/>
            <w:vAlign w:val="center"/>
          </w:tcPr>
          <w:p w14:paraId="29195297">
            <w:pPr>
              <w:tabs>
                <w:tab w:val="left" w:pos="5940"/>
              </w:tabs>
              <w:spacing w:line="300" w:lineRule="exact"/>
              <w:jc w:val="center"/>
              <w:rPr>
                <w:rFonts w:hint="eastAsia" w:ascii="仿宋" w:hAnsi="仿宋" w:eastAsia="仿宋" w:cs="仿宋"/>
                <w:bCs/>
                <w:color w:val="000000"/>
                <w:sz w:val="24"/>
                <w:szCs w:val="24"/>
                <w:highlight w:val="none"/>
              </w:rPr>
            </w:pPr>
          </w:p>
        </w:tc>
      </w:tr>
      <w:tr w14:paraId="76FA0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83" w:hRule="atLeast"/>
          <w:jc w:val="center"/>
        </w:trPr>
        <w:tc>
          <w:tcPr>
            <w:tcW w:w="386" w:type="pct"/>
            <w:vMerge w:val="continue"/>
            <w:noWrap w:val="0"/>
            <w:vAlign w:val="center"/>
          </w:tcPr>
          <w:p w14:paraId="2DA52C1A">
            <w:pPr>
              <w:tabs>
                <w:tab w:val="left" w:pos="5940"/>
              </w:tabs>
              <w:spacing w:line="300" w:lineRule="exact"/>
              <w:jc w:val="center"/>
              <w:rPr>
                <w:rFonts w:hint="eastAsia" w:ascii="仿宋" w:hAnsi="仿宋" w:eastAsia="仿宋" w:cs="仿宋"/>
                <w:bCs/>
                <w:color w:val="000000"/>
                <w:sz w:val="24"/>
                <w:szCs w:val="24"/>
                <w:highlight w:val="none"/>
              </w:rPr>
            </w:pPr>
          </w:p>
        </w:tc>
        <w:tc>
          <w:tcPr>
            <w:tcW w:w="576" w:type="pct"/>
            <w:vMerge w:val="continue"/>
            <w:noWrap w:val="0"/>
            <w:vAlign w:val="center"/>
          </w:tcPr>
          <w:p w14:paraId="7A55AF56">
            <w:pPr>
              <w:tabs>
                <w:tab w:val="left" w:pos="5940"/>
              </w:tabs>
              <w:spacing w:line="300" w:lineRule="exact"/>
              <w:rPr>
                <w:rFonts w:hint="eastAsia" w:ascii="仿宋" w:hAnsi="仿宋" w:eastAsia="仿宋" w:cs="仿宋"/>
                <w:bCs/>
                <w:color w:val="000000"/>
                <w:sz w:val="24"/>
                <w:szCs w:val="24"/>
                <w:highlight w:val="none"/>
                <w:lang w:eastAsia="zh-CN"/>
              </w:rPr>
            </w:pPr>
          </w:p>
        </w:tc>
        <w:tc>
          <w:tcPr>
            <w:tcW w:w="411" w:type="pct"/>
            <w:noWrap w:val="0"/>
            <w:vAlign w:val="center"/>
          </w:tcPr>
          <w:p w14:paraId="50F38C39">
            <w:pPr>
              <w:tabs>
                <w:tab w:val="left" w:pos="5940"/>
              </w:tabs>
              <w:spacing w:line="300" w:lineRule="exact"/>
              <w:jc w:val="center"/>
              <w:rPr>
                <w:rFonts w:hint="eastAsia" w:ascii="仿宋" w:hAnsi="仿宋" w:eastAsia="仿宋" w:cs="仿宋"/>
                <w:bCs/>
                <w:color w:val="000000"/>
                <w:sz w:val="24"/>
                <w:szCs w:val="24"/>
                <w:highlight w:val="none"/>
              </w:rPr>
            </w:pPr>
            <w:r>
              <w:rPr>
                <w:rFonts w:hint="eastAsia" w:ascii="仿宋" w:hAnsi="仿宋" w:eastAsia="仿宋" w:cs="仿宋"/>
                <w:bCs/>
                <w:color w:val="000000"/>
                <w:sz w:val="24"/>
                <w:szCs w:val="24"/>
                <w:highlight w:val="none"/>
                <w:lang w:val="en-US" w:eastAsia="zh-CN"/>
              </w:rPr>
              <w:t>8</w:t>
            </w:r>
            <w:r>
              <w:rPr>
                <w:rFonts w:hint="eastAsia" w:ascii="仿宋" w:hAnsi="仿宋" w:eastAsia="仿宋" w:cs="仿宋"/>
                <w:bCs/>
                <w:color w:val="000000"/>
                <w:sz w:val="24"/>
                <w:szCs w:val="24"/>
                <w:highlight w:val="none"/>
              </w:rPr>
              <w:t>分</w:t>
            </w:r>
          </w:p>
        </w:tc>
        <w:tc>
          <w:tcPr>
            <w:tcW w:w="2351" w:type="pct"/>
            <w:noWrap w:val="0"/>
            <w:vAlign w:val="center"/>
          </w:tcPr>
          <w:p w14:paraId="7CDAD0D5">
            <w:pPr>
              <w:keepNext w:val="0"/>
              <w:keepLines w:val="0"/>
              <w:widowControl/>
              <w:numPr>
                <w:ilvl w:val="0"/>
                <w:numId w:val="0"/>
              </w:numPr>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（1）面料有弹性、吸汗、透气得2分；面料较有弹性、较吸汗、较透气得1分；面料弹性不够、吸汗差、透气性不佳得0.5分。</w:t>
            </w:r>
          </w:p>
          <w:p w14:paraId="24BD8B06">
            <w:pPr>
              <w:keepNext w:val="0"/>
              <w:keepLines w:val="0"/>
              <w:widowControl/>
              <w:numPr>
                <w:ilvl w:val="0"/>
                <w:numId w:val="0"/>
              </w:numPr>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（2）面料舒适、耐用,易打理2分；面料较舒适、较耐用，较易打理1分；面料粗糙，不易打理0.5分。</w:t>
            </w:r>
          </w:p>
          <w:p w14:paraId="570BD6CD">
            <w:pPr>
              <w:keepNext w:val="0"/>
              <w:keepLines w:val="0"/>
              <w:widowControl/>
              <w:numPr>
                <w:ilvl w:val="0"/>
                <w:numId w:val="0"/>
              </w:numPr>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（3）面料不易变形1分；较易变形0.5分。</w:t>
            </w:r>
          </w:p>
          <w:p w14:paraId="37EB1C09">
            <w:pPr>
              <w:keepNext w:val="0"/>
              <w:keepLines w:val="0"/>
              <w:widowControl/>
              <w:numPr>
                <w:ilvl w:val="0"/>
                <w:numId w:val="0"/>
              </w:numPr>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（4）冬装外套有一定防水功能1分；冬装外套无防水功能0分。</w:t>
            </w:r>
          </w:p>
          <w:p w14:paraId="57BFB7BF">
            <w:pPr>
              <w:keepNext w:val="0"/>
              <w:keepLines w:val="0"/>
              <w:widowControl/>
              <w:numPr>
                <w:ilvl w:val="0"/>
                <w:numId w:val="0"/>
              </w:numPr>
              <w:suppressLineNumbers w:val="0"/>
              <w:jc w:val="both"/>
              <w:textAlignment w:val="center"/>
              <w:rPr>
                <w:rFonts w:hint="eastAsia" w:ascii="仿宋" w:hAnsi="仿宋" w:eastAsia="仿宋" w:cs="仿宋"/>
                <w:i w:val="0"/>
                <w:iCs w:val="0"/>
                <w:color w:val="auto"/>
                <w:kern w:val="0"/>
                <w:sz w:val="24"/>
                <w:szCs w:val="24"/>
                <w:highlight w:val="none"/>
                <w:u w:val="none"/>
                <w:lang w:val="en-US" w:eastAsia="zh-CN" w:bidi="ar"/>
              </w:rPr>
            </w:pPr>
            <w:r>
              <w:rPr>
                <w:rFonts w:hint="eastAsia" w:ascii="仿宋" w:hAnsi="仿宋" w:eastAsia="仿宋" w:cs="仿宋"/>
                <w:i w:val="0"/>
                <w:iCs w:val="0"/>
                <w:color w:val="auto"/>
                <w:kern w:val="0"/>
                <w:sz w:val="24"/>
                <w:szCs w:val="24"/>
                <w:highlight w:val="none"/>
                <w:u w:val="none"/>
                <w:lang w:val="en-US" w:eastAsia="zh-CN" w:bidi="ar"/>
              </w:rPr>
              <w:t>（5）裁剪、缝制、拼接、整烫等工艺细致2分；工艺较细致1分；工艺粗糙0.5分。</w:t>
            </w:r>
          </w:p>
        </w:tc>
        <w:tc>
          <w:tcPr>
            <w:tcW w:w="1272" w:type="pct"/>
            <w:vMerge w:val="continue"/>
            <w:noWrap w:val="0"/>
            <w:vAlign w:val="center"/>
          </w:tcPr>
          <w:p w14:paraId="60A673AE">
            <w:pPr>
              <w:tabs>
                <w:tab w:val="left" w:pos="5940"/>
              </w:tabs>
              <w:spacing w:line="300" w:lineRule="exact"/>
              <w:rPr>
                <w:rFonts w:hint="eastAsia" w:ascii="仿宋" w:hAnsi="仿宋" w:eastAsia="仿宋" w:cs="仿宋"/>
                <w:bCs/>
                <w:color w:val="000000"/>
                <w:sz w:val="24"/>
                <w:szCs w:val="24"/>
                <w:highlight w:val="none"/>
              </w:rPr>
            </w:pPr>
          </w:p>
        </w:tc>
      </w:tr>
    </w:tbl>
    <w:p w14:paraId="4C6FB9C3">
      <w:pPr>
        <w:pStyle w:val="55"/>
        <w:spacing w:line="360" w:lineRule="auto"/>
        <w:ind w:left="0" w:leftChars="0" w:firstLine="482"/>
        <w:rPr>
          <w:rFonts w:ascii="仿宋" w:hAnsi="仿宋" w:eastAsia="仿宋"/>
          <w:b/>
          <w:sz w:val="24"/>
          <w:highlight w:val="none"/>
        </w:rPr>
      </w:pPr>
      <w:r>
        <w:rPr>
          <w:rFonts w:hint="eastAsia" w:ascii="仿宋" w:hAnsi="仿宋" w:eastAsia="仿宋"/>
          <w:b/>
          <w:sz w:val="24"/>
          <w:highlight w:val="none"/>
        </w:rPr>
        <w:t>注意事项：</w:t>
      </w:r>
    </w:p>
    <w:p w14:paraId="657B9318">
      <w:pPr>
        <w:pStyle w:val="55"/>
        <w:spacing w:line="360" w:lineRule="auto"/>
        <w:ind w:left="0" w:leftChars="0" w:firstLine="482"/>
        <w:rPr>
          <w:rFonts w:ascii="仿宋" w:hAnsi="仿宋" w:eastAsia="仿宋"/>
          <w:b/>
          <w:sz w:val="24"/>
          <w:highlight w:val="none"/>
        </w:rPr>
      </w:pPr>
      <w:r>
        <w:rPr>
          <w:rFonts w:hint="eastAsia" w:ascii="仿宋" w:hAnsi="仿宋" w:eastAsia="仿宋"/>
          <w:b/>
          <w:sz w:val="24"/>
          <w:highlight w:val="none"/>
        </w:rPr>
        <w:t>1、评标标准中涉及的相关证明文件，除了按照要求在</w:t>
      </w:r>
      <w:r>
        <w:rPr>
          <w:rFonts w:hint="eastAsia" w:ascii="仿宋" w:hAnsi="仿宋" w:eastAsia="仿宋"/>
          <w:b/>
          <w:sz w:val="24"/>
          <w:highlight w:val="none"/>
          <w:lang w:eastAsia="zh-CN"/>
        </w:rPr>
        <w:t>投标文件</w:t>
      </w:r>
      <w:r>
        <w:rPr>
          <w:rFonts w:hint="eastAsia" w:ascii="仿宋" w:hAnsi="仿宋" w:eastAsia="仿宋"/>
          <w:b/>
          <w:sz w:val="24"/>
          <w:highlight w:val="none"/>
        </w:rPr>
        <w:t>中提供相关文件的复印件（加盖公章），如有要求核查原件的，</w:t>
      </w:r>
      <w:r>
        <w:rPr>
          <w:rFonts w:hint="eastAsia" w:ascii="仿宋" w:hAnsi="仿宋" w:eastAsia="仿宋"/>
          <w:b/>
          <w:sz w:val="24"/>
          <w:highlight w:val="none"/>
          <w:lang w:eastAsia="zh-CN"/>
        </w:rPr>
        <w:t>投标人</w:t>
      </w:r>
      <w:r>
        <w:rPr>
          <w:rFonts w:hint="eastAsia" w:ascii="仿宋" w:hAnsi="仿宋" w:eastAsia="仿宋"/>
          <w:b/>
          <w:sz w:val="24"/>
          <w:highlight w:val="none"/>
        </w:rPr>
        <w:t>应在</w:t>
      </w:r>
      <w:r>
        <w:rPr>
          <w:rFonts w:hint="eastAsia" w:ascii="仿宋" w:hAnsi="仿宋" w:eastAsia="仿宋"/>
          <w:b/>
          <w:sz w:val="24"/>
          <w:highlight w:val="none"/>
          <w:lang w:eastAsia="zh-CN"/>
        </w:rPr>
        <w:t>投标文件</w:t>
      </w:r>
      <w:r>
        <w:rPr>
          <w:rFonts w:hint="eastAsia" w:ascii="仿宋" w:hAnsi="仿宋" w:eastAsia="仿宋"/>
          <w:b/>
          <w:sz w:val="24"/>
          <w:highlight w:val="none"/>
        </w:rPr>
        <w:t>接收截止时间前随同</w:t>
      </w:r>
      <w:r>
        <w:rPr>
          <w:rFonts w:hint="eastAsia" w:ascii="仿宋" w:hAnsi="仿宋" w:eastAsia="仿宋"/>
          <w:b/>
          <w:sz w:val="24"/>
          <w:highlight w:val="none"/>
          <w:lang w:eastAsia="zh-CN"/>
        </w:rPr>
        <w:t>投标文件</w:t>
      </w:r>
      <w:r>
        <w:rPr>
          <w:rFonts w:hint="eastAsia" w:ascii="仿宋" w:hAnsi="仿宋" w:eastAsia="仿宋"/>
          <w:b/>
          <w:sz w:val="24"/>
          <w:highlight w:val="none"/>
        </w:rPr>
        <w:t xml:space="preserve">一并提交以备核实，否则该项不得分，过时不予接收。 </w:t>
      </w:r>
    </w:p>
    <w:p w14:paraId="024BBD71">
      <w:pPr>
        <w:pStyle w:val="55"/>
        <w:spacing w:line="360" w:lineRule="auto"/>
        <w:ind w:firstLine="241" w:firstLineChars="100"/>
        <w:rPr>
          <w:rFonts w:ascii="仿宋" w:hAnsi="仿宋" w:eastAsia="仿宋"/>
          <w:b/>
          <w:sz w:val="44"/>
          <w:szCs w:val="21"/>
          <w:highlight w:val="none"/>
        </w:rPr>
      </w:pPr>
      <w:r>
        <w:rPr>
          <w:rFonts w:hint="eastAsia" w:ascii="仿宋" w:hAnsi="仿宋" w:eastAsia="仿宋"/>
          <w:b/>
          <w:sz w:val="24"/>
          <w:highlight w:val="none"/>
        </w:rPr>
        <w:t>2、为便于评分，请</w:t>
      </w:r>
      <w:r>
        <w:rPr>
          <w:rFonts w:hint="eastAsia" w:ascii="仿宋" w:hAnsi="仿宋" w:eastAsia="仿宋"/>
          <w:b/>
          <w:sz w:val="24"/>
          <w:highlight w:val="none"/>
          <w:lang w:eastAsia="zh-CN"/>
        </w:rPr>
        <w:t>投标人</w:t>
      </w:r>
      <w:r>
        <w:rPr>
          <w:rFonts w:hint="eastAsia" w:ascii="仿宋" w:hAnsi="仿宋" w:eastAsia="仿宋"/>
          <w:b/>
          <w:sz w:val="24"/>
          <w:highlight w:val="none"/>
        </w:rPr>
        <w:t>按评分表样式，逐条列出证明材料所在页码，格式自定。</w:t>
      </w:r>
    </w:p>
    <w:p w14:paraId="242D1112">
      <w:pPr>
        <w:keepNext w:val="0"/>
        <w:keepLines w:val="0"/>
        <w:numPr>
          <w:ilvl w:val="0"/>
          <w:numId w:val="0"/>
        </w:numPr>
        <w:adjustRightInd/>
        <w:spacing w:before="0" w:after="0" w:line="480" w:lineRule="auto"/>
        <w:ind w:firstLine="0" w:firstLineChars="0"/>
        <w:jc w:val="left"/>
        <w:textAlignment w:val="auto"/>
        <w:outlineLvl w:val="9"/>
        <w:rPr>
          <w:rFonts w:hint="eastAsia" w:ascii="仿宋" w:hAnsi="仿宋" w:eastAsia="仿宋"/>
          <w:b/>
          <w:color w:val="000000" w:themeColor="text1"/>
          <w:sz w:val="44"/>
          <w:szCs w:val="21"/>
          <w:highlight w:val="none"/>
          <w14:textFill>
            <w14:solidFill>
              <w14:schemeClr w14:val="tx1"/>
            </w14:solidFill>
          </w14:textFill>
        </w:rPr>
      </w:pPr>
      <w:r>
        <w:rPr>
          <w:rFonts w:ascii="仿宋" w:hAnsi="仿宋" w:eastAsia="仿宋"/>
          <w:b/>
          <w:sz w:val="44"/>
          <w:szCs w:val="21"/>
          <w:highlight w:val="none"/>
        </w:rPr>
        <w:br w:type="page"/>
      </w:r>
    </w:p>
    <w:p w14:paraId="2372E6AD">
      <w:pPr>
        <w:pStyle w:val="22"/>
        <w:spacing w:line="360" w:lineRule="auto"/>
        <w:jc w:val="center"/>
        <w:outlineLvl w:val="0"/>
        <w:rPr>
          <w:rFonts w:ascii="仿宋" w:hAnsi="仿宋" w:eastAsia="仿宋" w:cs="仿宋"/>
          <w:b/>
          <w:color w:val="000000" w:themeColor="text1"/>
          <w:sz w:val="44"/>
          <w:szCs w:val="21"/>
          <w:highlight w:val="none"/>
          <w14:textFill>
            <w14:solidFill>
              <w14:schemeClr w14:val="tx1"/>
            </w14:solidFill>
          </w14:textFill>
        </w:rPr>
      </w:pPr>
      <w:bookmarkStart w:id="317" w:name="_Toc18107"/>
      <w:bookmarkStart w:id="318" w:name="_Toc14514"/>
      <w:bookmarkStart w:id="319" w:name="_Toc29185"/>
      <w:bookmarkStart w:id="320" w:name="_Toc40"/>
      <w:bookmarkStart w:id="321" w:name="_Toc8600"/>
      <w:bookmarkStart w:id="322" w:name="_Toc15918"/>
      <w:bookmarkStart w:id="323" w:name="_Toc401414769"/>
      <w:bookmarkStart w:id="324" w:name="_Toc2319"/>
      <w:bookmarkStart w:id="325" w:name="_Toc463253086"/>
      <w:bookmarkStart w:id="326" w:name="_Toc12266"/>
      <w:bookmarkStart w:id="327" w:name="_Toc2909"/>
      <w:bookmarkStart w:id="328" w:name="_Toc11453"/>
      <w:bookmarkStart w:id="329" w:name="_Toc14192"/>
      <w:bookmarkStart w:id="330" w:name="_Toc28242"/>
      <w:bookmarkStart w:id="331" w:name="_Toc20923"/>
      <w:r>
        <w:rPr>
          <w:rFonts w:hint="eastAsia" w:ascii="仿宋" w:hAnsi="仿宋" w:eastAsia="仿宋" w:cs="仿宋"/>
          <w:b/>
          <w:color w:val="000000" w:themeColor="text1"/>
          <w:sz w:val="44"/>
          <w:szCs w:val="21"/>
          <w:highlight w:val="none"/>
          <w14:textFill>
            <w14:solidFill>
              <w14:schemeClr w14:val="tx1"/>
            </w14:solidFill>
          </w14:textFill>
        </w:rPr>
        <w:t>第六章  投标</w:t>
      </w:r>
      <w:bookmarkEnd w:id="300"/>
      <w:bookmarkEnd w:id="301"/>
      <w:bookmarkEnd w:id="302"/>
      <w:r>
        <w:rPr>
          <w:rFonts w:hint="eastAsia" w:ascii="仿宋" w:hAnsi="仿宋" w:eastAsia="仿宋" w:cs="仿宋"/>
          <w:b/>
          <w:color w:val="000000" w:themeColor="text1"/>
          <w:sz w:val="44"/>
          <w:szCs w:val="21"/>
          <w:highlight w:val="none"/>
          <w14:textFill>
            <w14:solidFill>
              <w14:schemeClr w14:val="tx1"/>
            </w14:solidFill>
          </w14:textFill>
        </w:rPr>
        <w:t>文件格式</w:t>
      </w:r>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p>
    <w:p w14:paraId="773256B9">
      <w:pPr>
        <w:jc w:val="center"/>
        <w:rPr>
          <w:rFonts w:ascii="仿宋" w:hAnsi="仿宋" w:eastAsia="仿宋" w:cs="仿宋"/>
          <w:b/>
          <w:color w:val="000000" w:themeColor="text1"/>
          <w:sz w:val="72"/>
          <w:highlight w:val="none"/>
          <w14:textFill>
            <w14:solidFill>
              <w14:schemeClr w14:val="tx1"/>
            </w14:solidFill>
          </w14:textFill>
        </w:rPr>
      </w:pPr>
      <w:bookmarkStart w:id="332" w:name="_Hlt26671244"/>
      <w:bookmarkEnd w:id="332"/>
      <w:bookmarkStart w:id="333" w:name="_Hlt26955039"/>
      <w:bookmarkEnd w:id="333"/>
      <w:bookmarkStart w:id="334" w:name="_Toc26554094"/>
      <w:bookmarkStart w:id="335" w:name="_Toc49090576"/>
      <w:bookmarkStart w:id="336" w:name="_Toc120614282"/>
    </w:p>
    <w:p w14:paraId="6BC1C22C">
      <w:pPr>
        <w:jc w:val="center"/>
        <w:rPr>
          <w:rFonts w:ascii="仿宋" w:hAnsi="仿宋" w:eastAsia="仿宋" w:cs="仿宋"/>
          <w:b/>
          <w:color w:val="000000" w:themeColor="text1"/>
          <w:sz w:val="72"/>
          <w:highlight w:val="none"/>
          <w14:textFill>
            <w14:solidFill>
              <w14:schemeClr w14:val="tx1"/>
            </w14:solidFill>
          </w14:textFill>
        </w:rPr>
      </w:pPr>
      <w:r>
        <w:rPr>
          <w:rFonts w:hint="eastAsia" w:ascii="仿宋" w:hAnsi="仿宋" w:eastAsia="仿宋" w:cs="仿宋"/>
          <w:b/>
          <w:color w:val="000000" w:themeColor="text1"/>
          <w:sz w:val="72"/>
          <w:highlight w:val="none"/>
          <w14:textFill>
            <w14:solidFill>
              <w14:schemeClr w14:val="tx1"/>
            </w14:solidFill>
          </w14:textFill>
        </w:rPr>
        <w:t>投  标  文  件</w:t>
      </w:r>
    </w:p>
    <w:p w14:paraId="7E6F073A">
      <w:pPr>
        <w:jc w:val="center"/>
        <w:rPr>
          <w:rFonts w:ascii="仿宋" w:hAnsi="仿宋" w:eastAsia="仿宋" w:cs="仿宋"/>
          <w:b/>
          <w:color w:val="000000" w:themeColor="text1"/>
          <w:sz w:val="72"/>
          <w:highlight w:val="none"/>
          <w14:textFill>
            <w14:solidFill>
              <w14:schemeClr w14:val="tx1"/>
            </w14:solidFill>
          </w14:textFill>
        </w:rPr>
      </w:pPr>
    </w:p>
    <w:p w14:paraId="5FA1928F">
      <w:pPr>
        <w:jc w:val="center"/>
        <w:rPr>
          <w:rFonts w:ascii="仿宋" w:hAnsi="仿宋" w:eastAsia="仿宋" w:cs="仿宋"/>
          <w:b/>
          <w:color w:val="000000" w:themeColor="text1"/>
          <w:sz w:val="72"/>
          <w:highlight w:val="none"/>
          <w14:textFill>
            <w14:solidFill>
              <w14:schemeClr w14:val="tx1"/>
            </w14:solidFill>
          </w14:textFill>
        </w:rPr>
      </w:pPr>
    </w:p>
    <w:p w14:paraId="78D5FA38">
      <w:pPr>
        <w:pStyle w:val="77"/>
        <w:rPr>
          <w:rFonts w:ascii="仿宋" w:hAnsi="仿宋" w:eastAsia="仿宋" w:cs="仿宋"/>
          <w:b/>
          <w:color w:val="000000" w:themeColor="text1"/>
          <w:sz w:val="36"/>
          <w:highlight w:val="none"/>
          <w14:textFill>
            <w14:solidFill>
              <w14:schemeClr w14:val="tx1"/>
            </w14:solidFill>
          </w14:textFill>
        </w:rPr>
      </w:pPr>
    </w:p>
    <w:p w14:paraId="265F0F72">
      <w:pPr>
        <w:jc w:val="center"/>
        <w:rPr>
          <w:rFonts w:ascii="仿宋" w:hAnsi="仿宋" w:eastAsia="仿宋" w:cs="仿宋"/>
          <w:b/>
          <w:color w:val="000000" w:themeColor="text1"/>
          <w:sz w:val="36"/>
          <w:highlight w:val="none"/>
          <w14:textFill>
            <w14:solidFill>
              <w14:schemeClr w14:val="tx1"/>
            </w14:solidFill>
          </w14:textFill>
        </w:rPr>
      </w:pPr>
    </w:p>
    <w:p w14:paraId="6C094358">
      <w:pPr>
        <w:jc w:val="center"/>
        <w:rPr>
          <w:rFonts w:ascii="仿宋" w:hAnsi="仿宋" w:eastAsia="仿宋" w:cs="仿宋"/>
          <w:b/>
          <w:color w:val="000000" w:themeColor="text1"/>
          <w:sz w:val="36"/>
          <w:highlight w:val="none"/>
          <w14:textFill>
            <w14:solidFill>
              <w14:schemeClr w14:val="tx1"/>
            </w14:solidFill>
          </w14:textFill>
        </w:rPr>
      </w:pPr>
    </w:p>
    <w:p w14:paraId="5990DEC3">
      <w:pPr>
        <w:ind w:firstLine="1084" w:firstLineChars="300"/>
        <w:rPr>
          <w:rFonts w:ascii="仿宋" w:hAnsi="仿宋" w:eastAsia="仿宋" w:cs="仿宋"/>
          <w:b/>
          <w:color w:val="000000" w:themeColor="text1"/>
          <w:sz w:val="36"/>
          <w:highlight w:val="none"/>
          <w14:textFill>
            <w14:solidFill>
              <w14:schemeClr w14:val="tx1"/>
            </w14:solidFill>
          </w14:textFill>
        </w:rPr>
      </w:pPr>
      <w:r>
        <w:rPr>
          <w:rFonts w:hint="eastAsia" w:ascii="仿宋" w:hAnsi="仿宋" w:eastAsia="仿宋" w:cs="仿宋"/>
          <w:b/>
          <w:color w:val="000000" w:themeColor="text1"/>
          <w:sz w:val="36"/>
          <w:highlight w:val="none"/>
          <w14:textFill>
            <w14:solidFill>
              <w14:schemeClr w14:val="tx1"/>
            </w14:solidFill>
          </w14:textFill>
        </w:rPr>
        <w:t>项 目 名 称：</w:t>
      </w:r>
      <w:r>
        <w:rPr>
          <w:rFonts w:hint="eastAsia" w:ascii="仿宋" w:hAnsi="仿宋" w:eastAsia="仿宋" w:cs="仿宋"/>
          <w:b/>
          <w:color w:val="000000" w:themeColor="text1"/>
          <w:sz w:val="36"/>
          <w:highlight w:val="none"/>
          <w:u w:val="single"/>
          <w14:textFill>
            <w14:solidFill>
              <w14:schemeClr w14:val="tx1"/>
            </w14:solidFill>
          </w14:textFill>
        </w:rPr>
        <w:t xml:space="preserve">               </w:t>
      </w:r>
    </w:p>
    <w:p w14:paraId="33663539">
      <w:pPr>
        <w:ind w:firstLine="1084" w:firstLineChars="300"/>
        <w:rPr>
          <w:rFonts w:ascii="仿宋" w:hAnsi="仿宋" w:eastAsia="仿宋" w:cs="仿宋"/>
          <w:b/>
          <w:color w:val="000000" w:themeColor="text1"/>
          <w:sz w:val="36"/>
          <w:highlight w:val="none"/>
          <w:u w:val="single"/>
          <w14:textFill>
            <w14:solidFill>
              <w14:schemeClr w14:val="tx1"/>
            </w14:solidFill>
          </w14:textFill>
        </w:rPr>
      </w:pPr>
      <w:r>
        <w:rPr>
          <w:rFonts w:hint="eastAsia" w:ascii="仿宋" w:hAnsi="仿宋" w:eastAsia="仿宋" w:cs="仿宋"/>
          <w:b/>
          <w:color w:val="000000" w:themeColor="text1"/>
          <w:sz w:val="36"/>
          <w:highlight w:val="none"/>
          <w14:textFill>
            <w14:solidFill>
              <w14:schemeClr w14:val="tx1"/>
            </w14:solidFill>
          </w14:textFill>
        </w:rPr>
        <w:t>项 目 编 号：</w:t>
      </w:r>
      <w:r>
        <w:rPr>
          <w:rFonts w:hint="eastAsia" w:ascii="仿宋" w:hAnsi="仿宋" w:eastAsia="仿宋" w:cs="仿宋"/>
          <w:b/>
          <w:color w:val="000000" w:themeColor="text1"/>
          <w:sz w:val="36"/>
          <w:highlight w:val="none"/>
          <w:u w:val="single"/>
          <w14:textFill>
            <w14:solidFill>
              <w14:schemeClr w14:val="tx1"/>
            </w14:solidFill>
          </w14:textFill>
        </w:rPr>
        <w:t xml:space="preserve">               </w:t>
      </w:r>
    </w:p>
    <w:p w14:paraId="79A83A06">
      <w:pPr>
        <w:rPr>
          <w:rFonts w:ascii="仿宋" w:hAnsi="仿宋" w:eastAsia="仿宋" w:cs="仿宋"/>
          <w:b/>
          <w:color w:val="000000" w:themeColor="text1"/>
          <w:sz w:val="36"/>
          <w:highlight w:val="none"/>
          <w14:textFill>
            <w14:solidFill>
              <w14:schemeClr w14:val="tx1"/>
            </w14:solidFill>
          </w14:textFill>
        </w:rPr>
      </w:pPr>
    </w:p>
    <w:p w14:paraId="4F884BE2">
      <w:pPr>
        <w:rPr>
          <w:rFonts w:ascii="仿宋" w:hAnsi="仿宋" w:eastAsia="仿宋" w:cs="仿宋"/>
          <w:b/>
          <w:color w:val="000000" w:themeColor="text1"/>
          <w:sz w:val="36"/>
          <w:highlight w:val="none"/>
          <w14:textFill>
            <w14:solidFill>
              <w14:schemeClr w14:val="tx1"/>
            </w14:solidFill>
          </w14:textFill>
        </w:rPr>
      </w:pPr>
    </w:p>
    <w:p w14:paraId="529118F4">
      <w:pPr>
        <w:spacing w:line="360" w:lineRule="auto"/>
        <w:ind w:left="840" w:leftChars="400"/>
        <w:rPr>
          <w:rFonts w:ascii="仿宋" w:hAnsi="仿宋" w:eastAsia="仿宋" w:cs="仿宋"/>
          <w:b/>
          <w:color w:val="000000" w:themeColor="text1"/>
          <w:sz w:val="36"/>
          <w:highlight w:val="none"/>
          <w:u w:val="single"/>
          <w14:textFill>
            <w14:solidFill>
              <w14:schemeClr w14:val="tx1"/>
            </w14:solidFill>
          </w14:textFill>
        </w:rPr>
      </w:pPr>
      <w:r>
        <w:rPr>
          <w:rFonts w:hint="eastAsia" w:ascii="仿宋" w:hAnsi="仿宋" w:eastAsia="仿宋" w:cs="仿宋"/>
          <w:b/>
          <w:color w:val="000000" w:themeColor="text1"/>
          <w:sz w:val="36"/>
          <w:highlight w:val="none"/>
          <w14:textFill>
            <w14:solidFill>
              <w14:schemeClr w14:val="tx1"/>
            </w14:solidFill>
          </w14:textFill>
        </w:rPr>
        <w:t>投标人名称（公章）：</w:t>
      </w:r>
    </w:p>
    <w:p w14:paraId="68EE32A2">
      <w:pPr>
        <w:pStyle w:val="77"/>
        <w:ind w:left="840" w:leftChars="400"/>
        <w:rPr>
          <w:rFonts w:ascii="仿宋" w:hAnsi="仿宋" w:eastAsia="仿宋" w:cs="仿宋"/>
          <w:b/>
          <w:color w:val="000000" w:themeColor="text1"/>
          <w:sz w:val="36"/>
          <w:highlight w:val="none"/>
          <w14:textFill>
            <w14:solidFill>
              <w14:schemeClr w14:val="tx1"/>
            </w14:solidFill>
          </w14:textFill>
        </w:rPr>
      </w:pPr>
      <w:r>
        <w:rPr>
          <w:rFonts w:hint="eastAsia" w:ascii="仿宋" w:hAnsi="仿宋" w:eastAsia="仿宋" w:cs="仿宋"/>
          <w:b/>
          <w:color w:val="000000" w:themeColor="text1"/>
          <w:sz w:val="36"/>
          <w:highlight w:val="none"/>
          <w14:textFill>
            <w14:solidFill>
              <w14:schemeClr w14:val="tx1"/>
            </w14:solidFill>
          </w14:textFill>
        </w:rPr>
        <w:t>投标人法定代表人或其委托代理人（签字或盖章）：</w:t>
      </w:r>
    </w:p>
    <w:p w14:paraId="55ED0FFA">
      <w:pPr>
        <w:pStyle w:val="77"/>
        <w:ind w:left="840" w:leftChars="400"/>
        <w:rPr>
          <w:rFonts w:ascii="仿宋" w:hAnsi="仿宋" w:eastAsia="仿宋" w:cs="仿宋"/>
          <w:b/>
          <w:color w:val="000000" w:themeColor="text1"/>
          <w:sz w:val="36"/>
          <w:highlight w:val="none"/>
          <w14:textFill>
            <w14:solidFill>
              <w14:schemeClr w14:val="tx1"/>
            </w14:solidFill>
          </w14:textFill>
        </w:rPr>
      </w:pPr>
      <w:r>
        <w:rPr>
          <w:rFonts w:hint="eastAsia" w:ascii="仿宋" w:hAnsi="仿宋" w:eastAsia="仿宋" w:cs="仿宋"/>
          <w:b/>
          <w:color w:val="000000" w:themeColor="text1"/>
          <w:sz w:val="36"/>
          <w:highlight w:val="none"/>
          <w14:textFill>
            <w14:solidFill>
              <w14:schemeClr w14:val="tx1"/>
            </w14:solidFill>
          </w14:textFill>
        </w:rPr>
        <w:t>投标人地址：</w:t>
      </w:r>
    </w:p>
    <w:p w14:paraId="4B818F31">
      <w:pPr>
        <w:ind w:left="840" w:leftChars="400"/>
        <w:rPr>
          <w:rFonts w:ascii="仿宋" w:hAnsi="仿宋" w:eastAsia="仿宋" w:cs="仿宋"/>
          <w:b/>
          <w:color w:val="000000" w:themeColor="text1"/>
          <w:sz w:val="36"/>
          <w:highlight w:val="none"/>
          <w14:textFill>
            <w14:solidFill>
              <w14:schemeClr w14:val="tx1"/>
            </w14:solidFill>
          </w14:textFill>
        </w:rPr>
      </w:pPr>
      <w:r>
        <w:rPr>
          <w:rFonts w:hint="eastAsia" w:ascii="仿宋" w:hAnsi="仿宋" w:eastAsia="仿宋" w:cs="仿宋"/>
          <w:b/>
          <w:color w:val="000000" w:themeColor="text1"/>
          <w:sz w:val="36"/>
          <w:highlight w:val="none"/>
          <w14:textFill>
            <w14:solidFill>
              <w14:schemeClr w14:val="tx1"/>
            </w14:solidFill>
          </w14:textFill>
        </w:rPr>
        <w:t>日期：</w:t>
      </w:r>
    </w:p>
    <w:p w14:paraId="04A770E6">
      <w:pPr>
        <w:rPr>
          <w:rFonts w:ascii="仿宋" w:hAnsi="仿宋" w:eastAsia="仿宋" w:cs="仿宋"/>
          <w:b/>
          <w:color w:val="000000" w:themeColor="text1"/>
          <w:sz w:val="36"/>
          <w:highlight w:val="none"/>
          <w14:textFill>
            <w14:solidFill>
              <w14:schemeClr w14:val="tx1"/>
            </w14:solidFill>
          </w14:textFill>
        </w:rPr>
      </w:pPr>
      <w:r>
        <w:rPr>
          <w:rFonts w:hint="eastAsia" w:ascii="仿宋" w:hAnsi="仿宋" w:eastAsia="仿宋" w:cs="仿宋"/>
          <w:b/>
          <w:color w:val="000000" w:themeColor="text1"/>
          <w:sz w:val="36"/>
          <w:highlight w:val="none"/>
          <w14:textFill>
            <w14:solidFill>
              <w14:schemeClr w14:val="tx1"/>
            </w14:solidFill>
          </w14:textFill>
        </w:rPr>
        <w:br w:type="page"/>
      </w:r>
    </w:p>
    <w:p w14:paraId="67661560">
      <w:pPr>
        <w:spacing w:line="480" w:lineRule="auto"/>
        <w:jc w:val="center"/>
        <w:outlineLvl w:val="1"/>
        <w:rPr>
          <w:rFonts w:ascii="仿宋" w:hAnsi="仿宋" w:eastAsia="仿宋" w:cs="仿宋"/>
          <w:color w:val="000000" w:themeColor="text1"/>
          <w:sz w:val="24"/>
          <w:szCs w:val="21"/>
          <w:highlight w:val="none"/>
          <w14:textFill>
            <w14:solidFill>
              <w14:schemeClr w14:val="tx1"/>
            </w14:solidFill>
          </w14:textFill>
        </w:rPr>
      </w:pPr>
      <w:r>
        <w:rPr>
          <w:rFonts w:hint="eastAsia" w:ascii="仿宋" w:hAnsi="仿宋" w:eastAsia="仿宋" w:cs="仿宋"/>
          <w:b/>
          <w:color w:val="000000" w:themeColor="text1"/>
          <w:sz w:val="44"/>
          <w:szCs w:val="28"/>
          <w:highlight w:val="none"/>
          <w14:textFill>
            <w14:solidFill>
              <w14:schemeClr w14:val="tx1"/>
            </w14:solidFill>
          </w14:textFill>
        </w:rPr>
        <w:t xml:space="preserve"> </w:t>
      </w:r>
      <w:r>
        <w:rPr>
          <w:rFonts w:hint="eastAsia" w:ascii="仿宋" w:hAnsi="仿宋" w:eastAsia="仿宋" w:cs="仿宋"/>
          <w:b/>
          <w:color w:val="000000" w:themeColor="text1"/>
          <w:sz w:val="40"/>
          <w:szCs w:val="40"/>
          <w:highlight w:val="none"/>
          <w14:textFill>
            <w14:solidFill>
              <w14:schemeClr w14:val="tx1"/>
            </w14:solidFill>
          </w14:textFill>
        </w:rPr>
        <w:t xml:space="preserve">投 标 文 件 目 录 </w:t>
      </w:r>
    </w:p>
    <w:p w14:paraId="60DE9A34">
      <w:pPr>
        <w:snapToGrid w:val="0"/>
        <w:spacing w:line="360" w:lineRule="auto"/>
        <w:ind w:firstLine="562" w:firstLineChars="200"/>
        <w:rPr>
          <w:rFonts w:ascii="仿宋" w:hAnsi="仿宋" w:eastAsia="仿宋" w:cs="仿宋"/>
          <w:b/>
          <w:bCs/>
          <w:color w:val="000000" w:themeColor="text1"/>
          <w:sz w:val="28"/>
          <w:szCs w:val="28"/>
          <w:highlight w:val="none"/>
          <w14:textFill>
            <w14:solidFill>
              <w14:schemeClr w14:val="tx1"/>
            </w14:solidFill>
          </w14:textFill>
        </w:rPr>
      </w:pPr>
      <w:r>
        <w:rPr>
          <w:rFonts w:hint="eastAsia" w:ascii="仿宋" w:hAnsi="仿宋" w:eastAsia="仿宋" w:cs="仿宋"/>
          <w:b/>
          <w:bCs/>
          <w:color w:val="000000" w:themeColor="text1"/>
          <w:sz w:val="28"/>
          <w:szCs w:val="28"/>
          <w:highlight w:val="none"/>
          <w14:textFill>
            <w14:solidFill>
              <w14:schemeClr w14:val="tx1"/>
            </w14:solidFill>
          </w14:textFill>
        </w:rPr>
        <w:t>（一）实质性资格证明文件</w:t>
      </w:r>
    </w:p>
    <w:p w14:paraId="1903293B">
      <w:pPr>
        <w:numPr>
          <w:ilvl w:val="255"/>
          <w:numId w:val="0"/>
        </w:numPr>
        <w:snapToGrid w:val="0"/>
        <w:spacing w:line="360" w:lineRule="auto"/>
        <w:ind w:firstLine="560" w:firstLineChars="20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 xml:space="preserve">★1、法定代表人资格证明书（格式参见附件1） </w:t>
      </w:r>
    </w:p>
    <w:p w14:paraId="7A150AE0">
      <w:pPr>
        <w:numPr>
          <w:ilvl w:val="255"/>
          <w:numId w:val="0"/>
        </w:numPr>
        <w:snapToGrid w:val="0"/>
        <w:spacing w:line="360" w:lineRule="auto"/>
        <w:ind w:firstLine="560" w:firstLineChars="20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★2、授权委托书（如有授权必须提供，格式参见附件2）</w:t>
      </w:r>
    </w:p>
    <w:p w14:paraId="25C07697">
      <w:pPr>
        <w:numPr>
          <w:ilvl w:val="255"/>
          <w:numId w:val="0"/>
        </w:numPr>
        <w:snapToGrid w:val="0"/>
        <w:spacing w:line="360" w:lineRule="auto"/>
        <w:ind w:firstLine="560" w:firstLineChars="20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★3、代理人身份证复印件（如有授权必须提供）</w:t>
      </w:r>
    </w:p>
    <w:p w14:paraId="76F71004">
      <w:pPr>
        <w:numPr>
          <w:ilvl w:val="255"/>
          <w:numId w:val="0"/>
        </w:numPr>
        <w:snapToGrid w:val="0"/>
        <w:spacing w:line="360" w:lineRule="auto"/>
        <w:ind w:firstLine="560" w:firstLineChars="20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★4、声明及承诺函（格式参见附件3）</w:t>
      </w:r>
    </w:p>
    <w:p w14:paraId="4EFC2520">
      <w:pPr>
        <w:numPr>
          <w:ilvl w:val="255"/>
          <w:numId w:val="0"/>
        </w:numPr>
        <w:snapToGrid w:val="0"/>
        <w:spacing w:line="360" w:lineRule="auto"/>
        <w:ind w:firstLine="560" w:firstLineChars="200"/>
        <w:rPr>
          <w:rFonts w:hint="eastAsia"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★5、基本情况表（格式参见附件4）</w:t>
      </w:r>
    </w:p>
    <w:p w14:paraId="5E9BC928">
      <w:pPr>
        <w:numPr>
          <w:ilvl w:val="255"/>
          <w:numId w:val="0"/>
        </w:numPr>
        <w:snapToGrid w:val="0"/>
        <w:spacing w:line="360" w:lineRule="auto"/>
        <w:ind w:firstLine="560" w:firstLineChars="200"/>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★6、工商营业执照副本复印件（三证合一）</w:t>
      </w:r>
    </w:p>
    <w:p w14:paraId="71DA06C8">
      <w:pPr>
        <w:snapToGrid w:val="0"/>
        <w:spacing w:line="360" w:lineRule="auto"/>
        <w:ind w:firstLine="562" w:firstLineChars="200"/>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（二）报价及商务部分文件</w:t>
      </w:r>
    </w:p>
    <w:p w14:paraId="6295BEC3">
      <w:pPr>
        <w:snapToGrid w:val="0"/>
        <w:spacing w:line="360"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★1、开标一览表（格式参见附件5）</w:t>
      </w:r>
    </w:p>
    <w:p w14:paraId="310880AA">
      <w:pPr>
        <w:snapToGrid w:val="0"/>
        <w:spacing w:line="360"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2</w:t>
      </w:r>
      <w:r>
        <w:rPr>
          <w:rFonts w:hint="eastAsia" w:ascii="仿宋" w:hAnsi="仿宋" w:eastAsia="仿宋"/>
          <w:color w:val="000000" w:themeColor="text1"/>
          <w:sz w:val="28"/>
          <w:szCs w:val="28"/>
          <w:highlight w:val="none"/>
          <w14:textFill>
            <w14:solidFill>
              <w14:schemeClr w14:val="tx1"/>
            </w14:solidFill>
          </w14:textFill>
        </w:rPr>
        <w:t>、分项报价表（格式参见附件</w:t>
      </w:r>
      <w:r>
        <w:rPr>
          <w:rFonts w:hint="eastAsia" w:ascii="仿宋" w:hAnsi="仿宋" w:eastAsia="仿宋"/>
          <w:color w:val="000000" w:themeColor="text1"/>
          <w:sz w:val="28"/>
          <w:szCs w:val="28"/>
          <w:highlight w:val="none"/>
          <w:lang w:val="en-US" w:eastAsia="zh-CN"/>
          <w14:textFill>
            <w14:solidFill>
              <w14:schemeClr w14:val="tx1"/>
            </w14:solidFill>
          </w14:textFill>
        </w:rPr>
        <w:t>6</w:t>
      </w:r>
      <w:r>
        <w:rPr>
          <w:rFonts w:hint="eastAsia" w:ascii="仿宋" w:hAnsi="仿宋" w:eastAsia="仿宋"/>
          <w:color w:val="000000" w:themeColor="text1"/>
          <w:sz w:val="28"/>
          <w:szCs w:val="28"/>
          <w:highlight w:val="none"/>
          <w14:textFill>
            <w14:solidFill>
              <w14:schemeClr w14:val="tx1"/>
            </w14:solidFill>
          </w14:textFill>
        </w:rPr>
        <w:t>）</w:t>
      </w:r>
    </w:p>
    <w:p w14:paraId="0FD0760B">
      <w:pPr>
        <w:snapToGrid w:val="0"/>
        <w:spacing w:line="360" w:lineRule="auto"/>
        <w:ind w:firstLine="560" w:firstLineChars="2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14:textFill>
            <w14:solidFill>
              <w14:schemeClr w14:val="tx1"/>
            </w14:solidFill>
          </w14:textFill>
        </w:rPr>
        <w:t>★</w:t>
      </w:r>
      <w:r>
        <w:rPr>
          <w:rFonts w:hint="eastAsia" w:ascii="仿宋" w:hAnsi="仿宋" w:eastAsia="仿宋"/>
          <w:color w:val="000000" w:themeColor="text1"/>
          <w:sz w:val="28"/>
          <w:szCs w:val="28"/>
          <w:highlight w:val="none"/>
          <w:lang w:val="en-US" w:eastAsia="zh-CN"/>
          <w14:textFill>
            <w14:solidFill>
              <w14:schemeClr w14:val="tx1"/>
            </w14:solidFill>
          </w14:textFill>
        </w:rPr>
        <w:t>3</w:t>
      </w:r>
      <w:r>
        <w:rPr>
          <w:rFonts w:hint="eastAsia" w:ascii="仿宋" w:hAnsi="仿宋" w:eastAsia="仿宋"/>
          <w:color w:val="000000" w:themeColor="text1"/>
          <w:sz w:val="28"/>
          <w:szCs w:val="28"/>
          <w:highlight w:val="none"/>
          <w14:textFill>
            <w14:solidFill>
              <w14:schemeClr w14:val="tx1"/>
            </w14:solidFill>
          </w14:textFill>
        </w:rPr>
        <w:t>、偏离表（格式参见附件</w:t>
      </w:r>
      <w:r>
        <w:rPr>
          <w:rFonts w:hint="eastAsia" w:ascii="仿宋" w:hAnsi="仿宋" w:eastAsia="仿宋"/>
          <w:color w:val="000000" w:themeColor="text1"/>
          <w:sz w:val="28"/>
          <w:szCs w:val="28"/>
          <w:highlight w:val="none"/>
          <w:lang w:val="en-US" w:eastAsia="zh-CN"/>
          <w14:textFill>
            <w14:solidFill>
              <w14:schemeClr w14:val="tx1"/>
            </w14:solidFill>
          </w14:textFill>
        </w:rPr>
        <w:t>7</w:t>
      </w:r>
      <w:r>
        <w:rPr>
          <w:rFonts w:hint="eastAsia" w:ascii="仿宋" w:hAnsi="仿宋" w:eastAsia="仿宋"/>
          <w:color w:val="000000" w:themeColor="text1"/>
          <w:sz w:val="28"/>
          <w:szCs w:val="28"/>
          <w:highlight w:val="none"/>
          <w14:textFill>
            <w14:solidFill>
              <w14:schemeClr w14:val="tx1"/>
            </w14:solidFill>
          </w14:textFill>
        </w:rPr>
        <w:t>）</w:t>
      </w:r>
    </w:p>
    <w:p w14:paraId="3AC9AC1F">
      <w:pPr>
        <w:numPr>
          <w:ilvl w:val="-1"/>
          <w:numId w:val="0"/>
        </w:numPr>
        <w:snapToGrid w:val="0"/>
        <w:spacing w:line="360" w:lineRule="auto"/>
        <w:ind w:firstLine="840" w:firstLineChars="300"/>
        <w:rPr>
          <w:rFonts w:hint="eastAsia" w:ascii="仿宋" w:hAnsi="仿宋" w:eastAsia="仿宋" w:cs="Times New Roman"/>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4、</w:t>
      </w:r>
      <w:r>
        <w:rPr>
          <w:rFonts w:hint="eastAsia" w:ascii="仿宋" w:hAnsi="仿宋" w:eastAsia="仿宋" w:cs="Times New Roman"/>
          <w:color w:val="000000" w:themeColor="text1"/>
          <w:sz w:val="28"/>
          <w:szCs w:val="28"/>
          <w:highlight w:val="none"/>
          <w14:textFill>
            <w14:solidFill>
              <w14:schemeClr w14:val="tx1"/>
            </w14:solidFill>
          </w14:textFill>
        </w:rPr>
        <w:t>技术得分</w:t>
      </w:r>
      <w:r>
        <w:rPr>
          <w:rFonts w:hint="eastAsia" w:ascii="仿宋" w:hAnsi="仿宋" w:eastAsia="仿宋" w:cs="Times New Roman"/>
          <w:color w:val="000000" w:themeColor="text1"/>
          <w:sz w:val="28"/>
          <w:szCs w:val="28"/>
          <w:highlight w:val="none"/>
          <w:lang w:eastAsia="zh-CN"/>
          <w14:textFill>
            <w14:solidFill>
              <w14:schemeClr w14:val="tx1"/>
            </w14:solidFill>
          </w14:textFill>
        </w:rPr>
        <w:t>（</w:t>
      </w:r>
      <w:r>
        <w:rPr>
          <w:rFonts w:hint="eastAsia" w:ascii="仿宋" w:hAnsi="仿宋" w:eastAsia="仿宋" w:cs="Times New Roman"/>
          <w:color w:val="000000" w:themeColor="text1"/>
          <w:sz w:val="28"/>
          <w:szCs w:val="28"/>
          <w:highlight w:val="none"/>
          <w:lang w:val="en-US" w:eastAsia="zh-CN"/>
          <w14:textFill>
            <w14:solidFill>
              <w14:schemeClr w14:val="tx1"/>
            </w14:solidFill>
          </w14:textFill>
        </w:rPr>
        <w:t>检测报告）</w:t>
      </w:r>
      <w:r>
        <w:rPr>
          <w:rFonts w:hint="eastAsia" w:ascii="仿宋" w:hAnsi="仿宋" w:eastAsia="仿宋" w:cs="Times New Roman"/>
          <w:color w:val="000000" w:themeColor="text1"/>
          <w:sz w:val="28"/>
          <w:szCs w:val="28"/>
          <w:highlight w:val="none"/>
          <w14:textFill>
            <w14:solidFill>
              <w14:schemeClr w14:val="tx1"/>
            </w14:solidFill>
          </w14:textFill>
        </w:rPr>
        <w:t>（</w:t>
      </w:r>
      <w:r>
        <w:rPr>
          <w:rFonts w:hint="eastAsia" w:ascii="仿宋" w:hAnsi="仿宋" w:eastAsia="仿宋" w:cs="Times New Roman"/>
          <w:color w:val="000000" w:themeColor="text1"/>
          <w:sz w:val="28"/>
          <w:szCs w:val="28"/>
          <w:highlight w:val="none"/>
          <w:lang w:val="en-US" w:eastAsia="zh-CN"/>
          <w14:textFill>
            <w14:solidFill>
              <w14:schemeClr w14:val="tx1"/>
            </w14:solidFill>
          </w14:textFill>
        </w:rPr>
        <w:t>格式自拟</w:t>
      </w:r>
      <w:r>
        <w:rPr>
          <w:rFonts w:hint="eastAsia" w:ascii="仿宋" w:hAnsi="仿宋" w:eastAsia="仿宋" w:cs="Times New Roman"/>
          <w:color w:val="000000" w:themeColor="text1"/>
          <w:sz w:val="28"/>
          <w:szCs w:val="28"/>
          <w:highlight w:val="none"/>
          <w14:textFill>
            <w14:solidFill>
              <w14:schemeClr w14:val="tx1"/>
            </w14:solidFill>
          </w14:textFill>
        </w:rPr>
        <w:t>）</w:t>
      </w:r>
    </w:p>
    <w:p w14:paraId="7628DA70">
      <w:pPr>
        <w:numPr>
          <w:ilvl w:val="-1"/>
          <w:numId w:val="0"/>
        </w:numPr>
        <w:snapToGrid w:val="0"/>
        <w:spacing w:line="360" w:lineRule="auto"/>
        <w:ind w:firstLine="840" w:firstLineChars="300"/>
        <w:rPr>
          <w:rFonts w:hint="eastAsia" w:ascii="仿宋" w:hAnsi="仿宋" w:eastAsia="仿宋" w:cs="Times New Roman"/>
          <w:color w:val="000000" w:themeColor="text1"/>
          <w:sz w:val="28"/>
          <w:szCs w:val="28"/>
          <w:highlight w:val="none"/>
          <w14:textFill>
            <w14:solidFill>
              <w14:schemeClr w14:val="tx1"/>
            </w14:solidFill>
          </w14:textFill>
        </w:rPr>
      </w:pPr>
      <w:r>
        <w:rPr>
          <w:rFonts w:hint="eastAsia" w:ascii="仿宋" w:hAnsi="仿宋" w:eastAsia="仿宋"/>
          <w:color w:val="000000" w:themeColor="text1"/>
          <w:sz w:val="28"/>
          <w:szCs w:val="28"/>
          <w:highlight w:val="none"/>
          <w:lang w:val="en-US" w:eastAsia="zh-CN"/>
          <w14:textFill>
            <w14:solidFill>
              <w14:schemeClr w14:val="tx1"/>
            </w14:solidFill>
          </w14:textFill>
        </w:rPr>
        <w:t>5、</w:t>
      </w:r>
      <w:r>
        <w:rPr>
          <w:rFonts w:hint="eastAsia" w:ascii="仿宋" w:hAnsi="仿宋" w:eastAsia="仿宋" w:cs="Times New Roman"/>
          <w:color w:val="000000" w:themeColor="text1"/>
          <w:sz w:val="28"/>
          <w:szCs w:val="28"/>
          <w:highlight w:val="none"/>
          <w14:textFill>
            <w14:solidFill>
              <w14:schemeClr w14:val="tx1"/>
            </w14:solidFill>
          </w14:textFill>
        </w:rPr>
        <w:t>企业业绩（</w:t>
      </w:r>
      <w:r>
        <w:rPr>
          <w:rFonts w:hint="eastAsia" w:ascii="仿宋" w:hAnsi="仿宋" w:eastAsia="仿宋" w:cs="Times New Roman"/>
          <w:color w:val="000000" w:themeColor="text1"/>
          <w:sz w:val="28"/>
          <w:szCs w:val="28"/>
          <w:highlight w:val="none"/>
          <w:lang w:val="en-US" w:eastAsia="zh-CN"/>
          <w14:textFill>
            <w14:solidFill>
              <w14:schemeClr w14:val="tx1"/>
            </w14:solidFill>
          </w14:textFill>
        </w:rPr>
        <w:t>格式自拟</w:t>
      </w:r>
      <w:r>
        <w:rPr>
          <w:rFonts w:hint="eastAsia" w:ascii="仿宋" w:hAnsi="仿宋" w:eastAsia="仿宋" w:cs="Times New Roman"/>
          <w:color w:val="000000" w:themeColor="text1"/>
          <w:sz w:val="28"/>
          <w:szCs w:val="28"/>
          <w:highlight w:val="none"/>
          <w14:textFill>
            <w14:solidFill>
              <w14:schemeClr w14:val="tx1"/>
            </w14:solidFill>
          </w14:textFill>
        </w:rPr>
        <w:t>）</w:t>
      </w:r>
    </w:p>
    <w:p w14:paraId="0A936482">
      <w:pPr>
        <w:numPr>
          <w:ilvl w:val="-1"/>
          <w:numId w:val="0"/>
        </w:numPr>
        <w:snapToGrid w:val="0"/>
        <w:spacing w:line="360" w:lineRule="auto"/>
        <w:ind w:firstLine="840" w:firstLineChars="300"/>
        <w:rPr>
          <w:rFonts w:hint="eastAsia" w:ascii="仿宋" w:hAnsi="仿宋" w:eastAsia="仿宋" w:cs="Times New Roman"/>
          <w:color w:val="000000" w:themeColor="text1"/>
          <w:sz w:val="28"/>
          <w:szCs w:val="28"/>
          <w:highlight w:val="none"/>
          <w14:textFill>
            <w14:solidFill>
              <w14:schemeClr w14:val="tx1"/>
            </w14:solidFill>
          </w14:textFill>
        </w:rPr>
      </w:pPr>
      <w:r>
        <w:rPr>
          <w:rFonts w:hint="eastAsia" w:ascii="仿宋" w:hAnsi="仿宋" w:eastAsia="仿宋" w:cs="Times New Roman"/>
          <w:color w:val="000000" w:themeColor="text1"/>
          <w:sz w:val="28"/>
          <w:szCs w:val="28"/>
          <w:highlight w:val="none"/>
          <w:lang w:val="en-US" w:eastAsia="zh-CN"/>
          <w14:textFill>
            <w14:solidFill>
              <w14:schemeClr w14:val="tx1"/>
            </w14:solidFill>
          </w14:textFill>
        </w:rPr>
        <w:t>6、</w:t>
      </w:r>
      <w:r>
        <w:rPr>
          <w:rFonts w:hint="eastAsia" w:ascii="仿宋" w:hAnsi="仿宋" w:eastAsia="仿宋" w:cs="Times New Roman"/>
          <w:color w:val="000000" w:themeColor="text1"/>
          <w:sz w:val="28"/>
          <w:szCs w:val="28"/>
          <w:highlight w:val="none"/>
          <w14:textFill>
            <w14:solidFill>
              <w14:schemeClr w14:val="tx1"/>
            </w14:solidFill>
          </w14:textFill>
        </w:rPr>
        <w:t>项目整体实施方案（</w:t>
      </w:r>
      <w:r>
        <w:rPr>
          <w:rFonts w:hint="eastAsia" w:ascii="仿宋" w:hAnsi="仿宋" w:eastAsia="仿宋" w:cs="Times New Roman"/>
          <w:color w:val="000000" w:themeColor="text1"/>
          <w:sz w:val="28"/>
          <w:szCs w:val="28"/>
          <w:highlight w:val="none"/>
          <w:lang w:val="en-US" w:eastAsia="zh-CN"/>
          <w14:textFill>
            <w14:solidFill>
              <w14:schemeClr w14:val="tx1"/>
            </w14:solidFill>
          </w14:textFill>
        </w:rPr>
        <w:t>格式自拟</w:t>
      </w:r>
      <w:r>
        <w:rPr>
          <w:rFonts w:hint="eastAsia" w:ascii="仿宋" w:hAnsi="仿宋" w:eastAsia="仿宋" w:cs="Times New Roman"/>
          <w:color w:val="000000" w:themeColor="text1"/>
          <w:sz w:val="28"/>
          <w:szCs w:val="28"/>
          <w:highlight w:val="none"/>
          <w14:textFill>
            <w14:solidFill>
              <w14:schemeClr w14:val="tx1"/>
            </w14:solidFill>
          </w14:textFill>
        </w:rPr>
        <w:t>）</w:t>
      </w:r>
    </w:p>
    <w:p w14:paraId="4AB48F33">
      <w:pPr>
        <w:numPr>
          <w:ilvl w:val="-1"/>
          <w:numId w:val="0"/>
        </w:numPr>
        <w:snapToGrid w:val="0"/>
        <w:spacing w:line="360" w:lineRule="auto"/>
        <w:ind w:firstLine="840" w:firstLineChars="300"/>
        <w:rPr>
          <w:rFonts w:hint="eastAsia" w:ascii="仿宋" w:hAnsi="仿宋" w:eastAsia="仿宋" w:cs="Times New Roman"/>
          <w:color w:val="000000" w:themeColor="text1"/>
          <w:sz w:val="28"/>
          <w:szCs w:val="28"/>
          <w:highlight w:val="none"/>
          <w14:textFill>
            <w14:solidFill>
              <w14:schemeClr w14:val="tx1"/>
            </w14:solidFill>
          </w14:textFill>
        </w:rPr>
      </w:pPr>
      <w:r>
        <w:rPr>
          <w:rFonts w:hint="eastAsia" w:ascii="仿宋" w:hAnsi="仿宋" w:eastAsia="仿宋" w:cs="Times New Roman"/>
          <w:color w:val="000000" w:themeColor="text1"/>
          <w:sz w:val="28"/>
          <w:szCs w:val="28"/>
          <w:highlight w:val="none"/>
          <w:lang w:val="en-US" w:eastAsia="zh-CN"/>
          <w14:textFill>
            <w14:solidFill>
              <w14:schemeClr w14:val="tx1"/>
            </w14:solidFill>
          </w14:textFill>
        </w:rPr>
        <w:t>7、</w:t>
      </w:r>
      <w:r>
        <w:rPr>
          <w:rFonts w:hint="eastAsia" w:ascii="仿宋" w:hAnsi="仿宋" w:eastAsia="仿宋" w:cs="Times New Roman"/>
          <w:color w:val="000000" w:themeColor="text1"/>
          <w:sz w:val="28"/>
          <w:szCs w:val="28"/>
          <w:highlight w:val="none"/>
          <w14:textFill>
            <w14:solidFill>
              <w14:schemeClr w14:val="tx1"/>
            </w14:solidFill>
          </w14:textFill>
        </w:rPr>
        <w:t>售后服务方案（</w:t>
      </w:r>
      <w:r>
        <w:rPr>
          <w:rFonts w:hint="eastAsia" w:ascii="仿宋" w:hAnsi="仿宋" w:eastAsia="仿宋" w:cs="Times New Roman"/>
          <w:color w:val="000000" w:themeColor="text1"/>
          <w:sz w:val="28"/>
          <w:szCs w:val="28"/>
          <w:highlight w:val="none"/>
          <w:lang w:val="en-US" w:eastAsia="zh-CN"/>
          <w14:textFill>
            <w14:solidFill>
              <w14:schemeClr w14:val="tx1"/>
            </w14:solidFill>
          </w14:textFill>
        </w:rPr>
        <w:t>格式自拟</w:t>
      </w:r>
      <w:r>
        <w:rPr>
          <w:rFonts w:hint="eastAsia" w:ascii="仿宋" w:hAnsi="仿宋" w:eastAsia="仿宋" w:cs="Times New Roman"/>
          <w:color w:val="000000" w:themeColor="text1"/>
          <w:sz w:val="28"/>
          <w:szCs w:val="28"/>
          <w:highlight w:val="none"/>
          <w14:textFill>
            <w14:solidFill>
              <w14:schemeClr w14:val="tx1"/>
            </w14:solidFill>
          </w14:textFill>
        </w:rPr>
        <w:t>）</w:t>
      </w:r>
    </w:p>
    <w:p w14:paraId="26C9FB87">
      <w:pPr>
        <w:snapToGrid w:val="0"/>
        <w:spacing w:line="360" w:lineRule="auto"/>
        <w:ind w:firstLine="840" w:firstLineChars="300"/>
        <w:rPr>
          <w:rFonts w:hint="eastAsia" w:ascii="仿宋" w:hAnsi="仿宋" w:eastAsia="仿宋"/>
          <w:color w:val="000000" w:themeColor="text1"/>
          <w:sz w:val="28"/>
          <w:szCs w:val="28"/>
          <w:highlight w:val="none"/>
          <w14:textFill>
            <w14:solidFill>
              <w14:schemeClr w14:val="tx1"/>
            </w14:solidFill>
          </w14:textFill>
        </w:rPr>
      </w:pPr>
      <w:r>
        <w:rPr>
          <w:rFonts w:hint="eastAsia" w:ascii="仿宋" w:hAnsi="仿宋" w:eastAsia="仿宋" w:cs="Times New Roman"/>
          <w:bCs w:val="0"/>
          <w:color w:val="000000" w:themeColor="text1"/>
          <w:sz w:val="28"/>
          <w:szCs w:val="28"/>
          <w:highlight w:val="none"/>
          <w:lang w:val="en-US" w:eastAsia="zh-CN"/>
          <w14:textFill>
            <w14:solidFill>
              <w14:schemeClr w14:val="tx1"/>
            </w14:solidFill>
          </w14:textFill>
        </w:rPr>
        <w:t>8、样品</w:t>
      </w:r>
      <w:r>
        <w:rPr>
          <w:rFonts w:hint="eastAsia" w:ascii="仿宋" w:hAnsi="仿宋" w:eastAsia="仿宋" w:cs="Times New Roman"/>
          <w:color w:val="000000" w:themeColor="text1"/>
          <w:sz w:val="28"/>
          <w:szCs w:val="28"/>
          <w:highlight w:val="none"/>
          <w14:textFill>
            <w14:solidFill>
              <w14:schemeClr w14:val="tx1"/>
            </w14:solidFill>
          </w14:textFill>
        </w:rPr>
        <w:t>（</w:t>
      </w:r>
      <w:r>
        <w:rPr>
          <w:rFonts w:hint="eastAsia" w:ascii="仿宋" w:hAnsi="仿宋" w:eastAsia="仿宋" w:cs="Times New Roman"/>
          <w:color w:val="000000" w:themeColor="text1"/>
          <w:sz w:val="28"/>
          <w:szCs w:val="28"/>
          <w:highlight w:val="none"/>
          <w:lang w:val="en-US" w:eastAsia="zh-CN"/>
          <w14:textFill>
            <w14:solidFill>
              <w14:schemeClr w14:val="tx1"/>
            </w14:solidFill>
          </w14:textFill>
        </w:rPr>
        <w:t>自行提供</w:t>
      </w:r>
      <w:r>
        <w:rPr>
          <w:rFonts w:hint="eastAsia" w:ascii="仿宋" w:hAnsi="仿宋" w:eastAsia="仿宋" w:cs="Times New Roman"/>
          <w:color w:val="000000" w:themeColor="text1"/>
          <w:sz w:val="28"/>
          <w:szCs w:val="28"/>
          <w:highlight w:val="none"/>
          <w14:textFill>
            <w14:solidFill>
              <w14:schemeClr w14:val="tx1"/>
            </w14:solidFill>
          </w14:textFill>
        </w:rPr>
        <w:t>）</w:t>
      </w:r>
    </w:p>
    <w:p w14:paraId="763961A5">
      <w:pPr>
        <w:snapToGrid w:val="0"/>
        <w:spacing w:line="360" w:lineRule="auto"/>
        <w:ind w:firstLine="562" w:firstLineChars="200"/>
        <w:rPr>
          <w:rFonts w:ascii="仿宋" w:hAnsi="仿宋" w:eastAsia="仿宋" w:cs="仿宋"/>
          <w:b/>
          <w:color w:val="000000" w:themeColor="text1"/>
          <w:sz w:val="28"/>
          <w:szCs w:val="28"/>
          <w:highlight w:val="none"/>
          <w14:textFill>
            <w14:solidFill>
              <w14:schemeClr w14:val="tx1"/>
            </w14:solidFill>
          </w14:textFill>
        </w:rPr>
      </w:pPr>
      <w:r>
        <w:rPr>
          <w:rFonts w:hint="eastAsia" w:ascii="仿宋" w:hAnsi="仿宋" w:eastAsia="仿宋" w:cs="仿宋"/>
          <w:b/>
          <w:color w:val="000000" w:themeColor="text1"/>
          <w:sz w:val="28"/>
          <w:szCs w:val="28"/>
          <w:highlight w:val="none"/>
          <w14:textFill>
            <w14:solidFill>
              <w14:schemeClr w14:val="tx1"/>
            </w14:solidFill>
          </w14:textFill>
        </w:rPr>
        <w:t>（</w:t>
      </w:r>
      <w:r>
        <w:rPr>
          <w:rFonts w:hint="eastAsia" w:ascii="仿宋" w:hAnsi="仿宋" w:eastAsia="仿宋" w:cs="仿宋"/>
          <w:b/>
          <w:color w:val="000000" w:themeColor="text1"/>
          <w:sz w:val="28"/>
          <w:szCs w:val="28"/>
          <w:highlight w:val="none"/>
          <w:lang w:val="en-US" w:eastAsia="zh-CN"/>
          <w14:textFill>
            <w14:solidFill>
              <w14:schemeClr w14:val="tx1"/>
            </w14:solidFill>
          </w14:textFill>
        </w:rPr>
        <w:t>三</w:t>
      </w:r>
      <w:r>
        <w:rPr>
          <w:rFonts w:hint="eastAsia" w:ascii="仿宋" w:hAnsi="仿宋" w:eastAsia="仿宋" w:cs="仿宋"/>
          <w:b/>
          <w:color w:val="000000" w:themeColor="text1"/>
          <w:sz w:val="28"/>
          <w:szCs w:val="28"/>
          <w:highlight w:val="none"/>
          <w14:textFill>
            <w14:solidFill>
              <w14:schemeClr w14:val="tx1"/>
            </w14:solidFill>
          </w14:textFill>
        </w:rPr>
        <w:t>）招标文件要求投标人提供的和投标人认为与本项目有关的并可以提供的其它相关的证明材料（如果有的话请提供）。</w:t>
      </w:r>
    </w:p>
    <w:p w14:paraId="128AD271">
      <w:pPr>
        <w:snapToGrid w:val="0"/>
        <w:spacing w:line="360" w:lineRule="auto"/>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b/>
          <w:bCs/>
          <w:color w:val="000000" w:themeColor="text1"/>
          <w:sz w:val="28"/>
          <w:szCs w:val="28"/>
          <w:highlight w:val="none"/>
          <w14:textFill>
            <w14:solidFill>
              <w14:schemeClr w14:val="tx1"/>
            </w14:solidFill>
          </w14:textFill>
        </w:rPr>
        <w:t>注：</w:t>
      </w:r>
      <w:r>
        <w:rPr>
          <w:rFonts w:hint="eastAsia" w:ascii="仿宋" w:hAnsi="仿宋" w:eastAsia="仿宋" w:cs="仿宋"/>
          <w:color w:val="000000" w:themeColor="text1"/>
          <w:sz w:val="28"/>
          <w:szCs w:val="28"/>
          <w:highlight w:val="none"/>
          <w14:textFill>
            <w14:solidFill>
              <w14:schemeClr w14:val="tx1"/>
            </w14:solidFill>
          </w14:textFill>
        </w:rPr>
        <w:t>1、上述带★材料必须在投标文件中提供，否则将作为无效投标文件处理；</w:t>
      </w:r>
    </w:p>
    <w:p w14:paraId="5235A1C1">
      <w:pPr>
        <w:snapToGrid w:val="0"/>
        <w:spacing w:line="360" w:lineRule="auto"/>
        <w:ind w:firstLine="560" w:firstLineChars="200"/>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2、提供复印件的须加盖投标人公章，且复印件内容应清晰可辨，必要时评标小组有权要求提供原件或公证件进行核对；</w:t>
      </w:r>
    </w:p>
    <w:p w14:paraId="1B8F868D">
      <w:pPr>
        <w:snapToGrid w:val="0"/>
        <w:spacing w:line="360" w:lineRule="auto"/>
        <w:ind w:firstLine="560" w:firstLineChars="200"/>
        <w:rPr>
          <w:rFonts w:ascii="仿宋" w:hAnsi="仿宋" w:eastAsia="仿宋" w:cs="仿宋"/>
          <w:color w:val="000000" w:themeColor="text1"/>
          <w:sz w:val="28"/>
          <w:szCs w:val="28"/>
          <w:highlight w:val="none"/>
          <w14:textFill>
            <w14:solidFill>
              <w14:schemeClr w14:val="tx1"/>
            </w14:solidFill>
          </w14:textFill>
        </w:rPr>
      </w:pPr>
      <w:r>
        <w:rPr>
          <w:rFonts w:hint="eastAsia" w:ascii="仿宋" w:hAnsi="仿宋" w:eastAsia="仿宋" w:cs="仿宋"/>
          <w:color w:val="000000" w:themeColor="text1"/>
          <w:sz w:val="28"/>
          <w:szCs w:val="28"/>
          <w:highlight w:val="none"/>
          <w14:textFill>
            <w14:solidFill>
              <w14:schemeClr w14:val="tx1"/>
            </w14:solidFill>
          </w14:textFill>
        </w:rPr>
        <w:t>3、本章中的所有的附件格式供参考，投标人可根据自身情况进行补充和修改，但补充和修改不得与本章附件格式内容有实质性的违背。</w:t>
      </w:r>
    </w:p>
    <w:p w14:paraId="2FCD2F37">
      <w:pPr>
        <w:rPr>
          <w:rFonts w:ascii="仿宋" w:hAnsi="仿宋" w:eastAsia="仿宋" w:cs="仿宋"/>
          <w:b/>
          <w:bCs/>
          <w:color w:val="000000" w:themeColor="text1"/>
          <w:sz w:val="24"/>
          <w:szCs w:val="21"/>
          <w:highlight w:val="none"/>
          <w14:textFill>
            <w14:solidFill>
              <w14:schemeClr w14:val="tx1"/>
            </w14:solidFill>
          </w14:textFill>
        </w:rPr>
      </w:pPr>
      <w:bookmarkStart w:id="337" w:name="_Toc22356583"/>
      <w:bookmarkStart w:id="338" w:name="_Toc120614291"/>
      <w:bookmarkStart w:id="339" w:name="_Toc23828483"/>
      <w:bookmarkStart w:id="340" w:name="_Toc24878535"/>
      <w:bookmarkStart w:id="341" w:name="_Toc26554103"/>
      <w:bookmarkStart w:id="342" w:name="_Toc49090582"/>
      <w:bookmarkStart w:id="343" w:name="_Toc513029281"/>
      <w:bookmarkStart w:id="344" w:name="_Toc120614284"/>
      <w:r>
        <w:rPr>
          <w:rFonts w:hint="eastAsia" w:ascii="仿宋" w:hAnsi="仿宋" w:eastAsia="仿宋" w:cs="仿宋"/>
          <w:b/>
          <w:bCs/>
          <w:color w:val="000000" w:themeColor="text1"/>
          <w:sz w:val="24"/>
          <w:szCs w:val="21"/>
          <w:highlight w:val="none"/>
          <w14:textFill>
            <w14:solidFill>
              <w14:schemeClr w14:val="tx1"/>
            </w14:solidFill>
          </w14:textFill>
        </w:rPr>
        <w:br w:type="page"/>
      </w:r>
    </w:p>
    <w:p w14:paraId="4B748A4C">
      <w:pPr>
        <w:snapToGrid w:val="0"/>
        <w:spacing w:line="360" w:lineRule="auto"/>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szCs w:val="21"/>
          <w:highlight w:val="none"/>
          <w14:textFill>
            <w14:solidFill>
              <w14:schemeClr w14:val="tx1"/>
            </w14:solidFill>
          </w14:textFill>
        </w:rPr>
        <w:t>附件1：</w:t>
      </w:r>
    </w:p>
    <w:p w14:paraId="3F7A58A6">
      <w:pPr>
        <w:spacing w:line="36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法定代表人资格证明书</w:t>
      </w:r>
    </w:p>
    <w:p w14:paraId="2CDC4767">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单位名称:</w:t>
      </w:r>
    </w:p>
    <w:p w14:paraId="329FD52F">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地址:</w:t>
      </w:r>
    </w:p>
    <w:p w14:paraId="0B821901">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姓名:     性别:       年龄:      职务:</w:t>
      </w:r>
    </w:p>
    <w:p w14:paraId="456E7FDC">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系</w:t>
      </w:r>
      <w:r>
        <w:rPr>
          <w:rFonts w:hint="eastAsia" w:ascii="仿宋" w:hAnsi="仿宋" w:eastAsia="仿宋" w:cs="仿宋"/>
          <w:color w:val="000000" w:themeColor="text1"/>
          <w:sz w:val="24"/>
          <w:highlight w:val="none"/>
          <w:u w:val="single"/>
          <w14:textFill>
            <w14:solidFill>
              <w14:schemeClr w14:val="tx1"/>
            </w14:solidFill>
          </w14:textFill>
        </w:rPr>
        <w:t>（投标单位名称）</w:t>
      </w:r>
      <w:r>
        <w:rPr>
          <w:rFonts w:hint="eastAsia" w:ascii="仿宋" w:hAnsi="仿宋" w:eastAsia="仿宋" w:cs="仿宋"/>
          <w:color w:val="000000" w:themeColor="text1"/>
          <w:sz w:val="24"/>
          <w:highlight w:val="none"/>
          <w14:textFill>
            <w14:solidFill>
              <w14:schemeClr w14:val="tx1"/>
            </w14:solidFill>
          </w14:textFill>
        </w:rPr>
        <w:t>的法定代表人。为参与</w:t>
      </w:r>
      <w:r>
        <w:rPr>
          <w:rFonts w:hint="eastAsia" w:ascii="仿宋" w:hAnsi="仿宋" w:eastAsia="仿宋" w:cs="仿宋"/>
          <w:color w:val="000000" w:themeColor="text1"/>
          <w:sz w:val="24"/>
          <w:highlight w:val="none"/>
          <w:u w:val="single"/>
          <w14:textFill>
            <w14:solidFill>
              <w14:schemeClr w14:val="tx1"/>
            </w14:solidFill>
          </w14:textFill>
        </w:rPr>
        <w:t>（项目名称）</w:t>
      </w:r>
      <w:r>
        <w:rPr>
          <w:rFonts w:hint="eastAsia" w:ascii="仿宋" w:hAnsi="仿宋" w:eastAsia="仿宋" w:cs="仿宋"/>
          <w:color w:val="000000" w:themeColor="text1"/>
          <w:sz w:val="24"/>
          <w:highlight w:val="none"/>
          <w14:textFill>
            <w14:solidFill>
              <w14:schemeClr w14:val="tx1"/>
            </w14:solidFill>
          </w14:textFill>
        </w:rPr>
        <w:t>的公开招标采购活动，</w:t>
      </w:r>
      <w:r>
        <w:rPr>
          <w:rFonts w:hint="eastAsia" w:ascii="仿宋" w:hAnsi="仿宋" w:eastAsia="仿宋" w:cs="仿宋"/>
          <w:color w:val="000000" w:themeColor="text1"/>
          <w:sz w:val="24"/>
          <w:szCs w:val="20"/>
          <w:highlight w:val="none"/>
          <w14:textFill>
            <w14:solidFill>
              <w14:schemeClr w14:val="tx1"/>
            </w14:solidFill>
          </w14:textFill>
        </w:rPr>
        <w:t>签署、澄清确认、递交、撤回、修改</w:t>
      </w:r>
      <w:r>
        <w:rPr>
          <w:rFonts w:hint="eastAsia" w:ascii="仿宋" w:hAnsi="仿宋" w:eastAsia="仿宋" w:cs="仿宋"/>
          <w:color w:val="000000" w:themeColor="text1"/>
          <w:sz w:val="24"/>
          <w:highlight w:val="none"/>
          <w14:textFill>
            <w14:solidFill>
              <w14:schemeClr w14:val="tx1"/>
            </w14:solidFill>
          </w14:textFill>
        </w:rPr>
        <w:t>上述项目的投标文件、进行合同谈判、签署合同和处理与之有关的一切事务。</w:t>
      </w:r>
    </w:p>
    <w:p w14:paraId="209C3155">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特此证明。</w:t>
      </w:r>
    </w:p>
    <w:p w14:paraId="299A8CCA">
      <w:pPr>
        <w:pStyle w:val="22"/>
        <w:kinsoku w:val="0"/>
        <w:overflowPunct w:val="0"/>
        <w:spacing w:before="0" w:line="584" w:lineRule="auto"/>
        <w:ind w:firstLine="480" w:firstLineChars="200"/>
        <w:rPr>
          <w:rFonts w:ascii="仿宋" w:hAnsi="仿宋" w:eastAsia="仿宋" w:cs="仿宋"/>
          <w:color w:val="000000" w:themeColor="text1"/>
          <w:spacing w:val="-3"/>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附：</w:t>
      </w:r>
      <w:r>
        <w:rPr>
          <w:rFonts w:hint="eastAsia" w:ascii="仿宋" w:hAnsi="仿宋" w:eastAsia="仿宋" w:cs="仿宋"/>
          <w:color w:val="000000" w:themeColor="text1"/>
          <w:spacing w:val="-3"/>
          <w:highlight w:val="none"/>
          <w14:textFill>
            <w14:solidFill>
              <w14:schemeClr w14:val="tx1"/>
            </w14:solidFill>
          </w14:textFill>
        </w:rPr>
        <w:t>法</w:t>
      </w:r>
      <w:r>
        <w:rPr>
          <w:rFonts w:hint="eastAsia" w:ascii="仿宋" w:hAnsi="仿宋" w:eastAsia="仿宋" w:cs="仿宋"/>
          <w:color w:val="000000" w:themeColor="text1"/>
          <w:highlight w:val="none"/>
          <w14:textFill>
            <w14:solidFill>
              <w14:schemeClr w14:val="tx1"/>
            </w14:solidFill>
          </w14:textFill>
        </w:rPr>
        <w:t>定</w:t>
      </w:r>
      <w:r>
        <w:rPr>
          <w:rFonts w:hint="eastAsia" w:ascii="仿宋" w:hAnsi="仿宋" w:eastAsia="仿宋" w:cs="仿宋"/>
          <w:color w:val="000000" w:themeColor="text1"/>
          <w:spacing w:val="-3"/>
          <w:highlight w:val="none"/>
          <w14:textFill>
            <w14:solidFill>
              <w14:schemeClr w14:val="tx1"/>
            </w14:solidFill>
          </w14:textFill>
        </w:rPr>
        <w:t>代</w:t>
      </w:r>
      <w:r>
        <w:rPr>
          <w:rFonts w:hint="eastAsia" w:ascii="仿宋" w:hAnsi="仿宋" w:eastAsia="仿宋" w:cs="仿宋"/>
          <w:color w:val="000000" w:themeColor="text1"/>
          <w:highlight w:val="none"/>
          <w14:textFill>
            <w14:solidFill>
              <w14:schemeClr w14:val="tx1"/>
            </w14:solidFill>
          </w14:textFill>
        </w:rPr>
        <w:t>表</w:t>
      </w:r>
      <w:r>
        <w:rPr>
          <w:rFonts w:hint="eastAsia" w:ascii="仿宋" w:hAnsi="仿宋" w:eastAsia="仿宋" w:cs="仿宋"/>
          <w:color w:val="000000" w:themeColor="text1"/>
          <w:spacing w:val="-3"/>
          <w:highlight w:val="none"/>
          <w14:textFill>
            <w14:solidFill>
              <w14:schemeClr w14:val="tx1"/>
            </w14:solidFill>
          </w14:textFill>
        </w:rPr>
        <w:t>人</w:t>
      </w:r>
      <w:r>
        <w:rPr>
          <w:rFonts w:hint="eastAsia" w:ascii="仿宋" w:hAnsi="仿宋" w:eastAsia="仿宋" w:cs="仿宋"/>
          <w:color w:val="000000" w:themeColor="text1"/>
          <w:highlight w:val="none"/>
          <w14:textFill>
            <w14:solidFill>
              <w14:schemeClr w14:val="tx1"/>
            </w14:solidFill>
          </w14:textFill>
        </w:rPr>
        <w:t>（</w:t>
      </w:r>
      <w:r>
        <w:rPr>
          <w:rFonts w:hint="eastAsia" w:ascii="仿宋" w:hAnsi="仿宋" w:eastAsia="仿宋" w:cs="仿宋"/>
          <w:color w:val="000000" w:themeColor="text1"/>
          <w:spacing w:val="-3"/>
          <w:highlight w:val="none"/>
          <w14:textFill>
            <w14:solidFill>
              <w14:schemeClr w14:val="tx1"/>
            </w14:solidFill>
          </w14:textFill>
        </w:rPr>
        <w:t>单</w:t>
      </w:r>
      <w:r>
        <w:rPr>
          <w:rFonts w:hint="eastAsia" w:ascii="仿宋" w:hAnsi="仿宋" w:eastAsia="仿宋" w:cs="仿宋"/>
          <w:color w:val="000000" w:themeColor="text1"/>
          <w:highlight w:val="none"/>
          <w14:textFill>
            <w14:solidFill>
              <w14:schemeClr w14:val="tx1"/>
            </w14:solidFill>
          </w14:textFill>
        </w:rPr>
        <w:t>位</w:t>
      </w:r>
      <w:r>
        <w:rPr>
          <w:rFonts w:hint="eastAsia" w:ascii="仿宋" w:hAnsi="仿宋" w:eastAsia="仿宋" w:cs="仿宋"/>
          <w:color w:val="000000" w:themeColor="text1"/>
          <w:spacing w:val="-3"/>
          <w:highlight w:val="none"/>
          <w14:textFill>
            <w14:solidFill>
              <w14:schemeClr w14:val="tx1"/>
            </w14:solidFill>
          </w14:textFill>
        </w:rPr>
        <w:t>负</w:t>
      </w:r>
      <w:r>
        <w:rPr>
          <w:rFonts w:hint="eastAsia" w:ascii="仿宋" w:hAnsi="仿宋" w:eastAsia="仿宋" w:cs="仿宋"/>
          <w:color w:val="000000" w:themeColor="text1"/>
          <w:highlight w:val="none"/>
          <w14:textFill>
            <w14:solidFill>
              <w14:schemeClr w14:val="tx1"/>
            </w14:solidFill>
          </w14:textFill>
        </w:rPr>
        <w:t>责人</w:t>
      </w:r>
      <w:r>
        <w:rPr>
          <w:rFonts w:hint="eastAsia" w:ascii="仿宋" w:hAnsi="仿宋" w:eastAsia="仿宋" w:cs="仿宋"/>
          <w:color w:val="000000" w:themeColor="text1"/>
          <w:spacing w:val="-3"/>
          <w:highlight w:val="none"/>
          <w14:textFill>
            <w14:solidFill>
              <w14:schemeClr w14:val="tx1"/>
            </w14:solidFill>
          </w14:textFill>
        </w:rPr>
        <w:t>）有效期内的身份证正反面电子件。</w:t>
      </w:r>
    </w:p>
    <w:tbl>
      <w:tblPr>
        <w:tblStyle w:val="56"/>
        <w:tblW w:w="8746" w:type="dxa"/>
        <w:tblInd w:w="46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365"/>
        <w:gridCol w:w="4381"/>
      </w:tblGrid>
      <w:tr w14:paraId="0443753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4365" w:type="dxa"/>
          </w:tcPr>
          <w:p w14:paraId="367F63FB">
            <w:pPr>
              <w:tabs>
                <w:tab w:val="left" w:pos="5580"/>
              </w:tabs>
              <w:spacing w:line="360" w:lineRule="auto"/>
              <w:jc w:val="left"/>
              <w:rPr>
                <w:rFonts w:ascii="仿宋" w:hAnsi="仿宋" w:eastAsia="仿宋" w:cs="仿宋"/>
                <w:color w:val="000000" w:themeColor="text1"/>
                <w:sz w:val="24"/>
                <w:szCs w:val="20"/>
                <w:highlight w:val="none"/>
                <w14:textFill>
                  <w14:solidFill>
                    <w14:schemeClr w14:val="tx1"/>
                  </w14:solidFill>
                </w14:textFill>
              </w:rPr>
            </w:pPr>
          </w:p>
          <w:p w14:paraId="73BA8848">
            <w:pPr>
              <w:tabs>
                <w:tab w:val="left" w:pos="5580"/>
              </w:tabs>
              <w:spacing w:line="360" w:lineRule="auto"/>
              <w:jc w:val="left"/>
              <w:rPr>
                <w:rFonts w:ascii="仿宋" w:hAnsi="仿宋" w:eastAsia="仿宋" w:cs="仿宋"/>
                <w:color w:val="000000" w:themeColor="text1"/>
                <w:sz w:val="24"/>
                <w:szCs w:val="20"/>
                <w:highlight w:val="none"/>
                <w14:textFill>
                  <w14:solidFill>
                    <w14:schemeClr w14:val="tx1"/>
                  </w14:solidFill>
                </w14:textFill>
              </w:rPr>
            </w:pPr>
          </w:p>
          <w:p w14:paraId="70BF21C7">
            <w:pPr>
              <w:tabs>
                <w:tab w:val="left" w:pos="5580"/>
              </w:tabs>
              <w:spacing w:line="360" w:lineRule="auto"/>
              <w:jc w:val="left"/>
              <w:rPr>
                <w:rFonts w:ascii="仿宋" w:hAnsi="仿宋" w:eastAsia="仿宋" w:cs="仿宋"/>
                <w:color w:val="000000" w:themeColor="text1"/>
                <w:sz w:val="24"/>
                <w:szCs w:val="20"/>
                <w:highlight w:val="none"/>
                <w14:textFill>
                  <w14:solidFill>
                    <w14:schemeClr w14:val="tx1"/>
                  </w14:solidFill>
                </w14:textFill>
              </w:rPr>
            </w:pPr>
          </w:p>
        </w:tc>
        <w:tc>
          <w:tcPr>
            <w:tcW w:w="4381" w:type="dxa"/>
          </w:tcPr>
          <w:p w14:paraId="0FD9D38D">
            <w:pPr>
              <w:tabs>
                <w:tab w:val="left" w:pos="5580"/>
              </w:tabs>
              <w:spacing w:line="360" w:lineRule="auto"/>
              <w:jc w:val="left"/>
              <w:rPr>
                <w:rFonts w:ascii="仿宋" w:hAnsi="仿宋" w:eastAsia="仿宋" w:cs="仿宋"/>
                <w:color w:val="000000" w:themeColor="text1"/>
                <w:sz w:val="24"/>
                <w:szCs w:val="20"/>
                <w:highlight w:val="none"/>
                <w14:textFill>
                  <w14:solidFill>
                    <w14:schemeClr w14:val="tx1"/>
                  </w14:solidFill>
                </w14:textFill>
              </w:rPr>
            </w:pPr>
          </w:p>
          <w:p w14:paraId="0C314779">
            <w:pPr>
              <w:tabs>
                <w:tab w:val="left" w:pos="5580"/>
              </w:tabs>
              <w:spacing w:line="360" w:lineRule="auto"/>
              <w:jc w:val="left"/>
              <w:rPr>
                <w:rFonts w:ascii="仿宋" w:hAnsi="仿宋" w:eastAsia="仿宋" w:cs="仿宋"/>
                <w:color w:val="000000" w:themeColor="text1"/>
                <w:sz w:val="24"/>
                <w:szCs w:val="20"/>
                <w:highlight w:val="none"/>
                <w14:textFill>
                  <w14:solidFill>
                    <w14:schemeClr w14:val="tx1"/>
                  </w14:solidFill>
                </w14:textFill>
              </w:rPr>
            </w:pPr>
          </w:p>
          <w:p w14:paraId="57A35E53">
            <w:pPr>
              <w:tabs>
                <w:tab w:val="left" w:pos="5580"/>
              </w:tabs>
              <w:spacing w:line="360" w:lineRule="auto"/>
              <w:jc w:val="left"/>
              <w:rPr>
                <w:rFonts w:ascii="仿宋" w:hAnsi="仿宋" w:eastAsia="仿宋" w:cs="仿宋"/>
                <w:color w:val="000000" w:themeColor="text1"/>
                <w:sz w:val="24"/>
                <w:szCs w:val="20"/>
                <w:highlight w:val="none"/>
                <w14:textFill>
                  <w14:solidFill>
                    <w14:schemeClr w14:val="tx1"/>
                  </w14:solidFill>
                </w14:textFill>
              </w:rPr>
            </w:pPr>
          </w:p>
        </w:tc>
      </w:tr>
    </w:tbl>
    <w:p w14:paraId="7683C86C">
      <w:pPr>
        <w:wordWrap w:val="0"/>
        <w:spacing w:line="560" w:lineRule="exact"/>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投标人：（加盖公章）           </w:t>
      </w:r>
    </w:p>
    <w:p w14:paraId="34BDD966">
      <w:pPr>
        <w:wordWrap w:val="0"/>
        <w:spacing w:line="560" w:lineRule="exact"/>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法定代表人</w:t>
      </w:r>
      <w:r>
        <w:rPr>
          <w:rFonts w:hint="eastAsia" w:ascii="仿宋" w:hAnsi="仿宋" w:eastAsia="仿宋" w:cs="仿宋"/>
          <w:color w:val="000000" w:themeColor="text1"/>
          <w:sz w:val="24"/>
          <w:szCs w:val="20"/>
          <w:highlight w:val="none"/>
          <w14:textFill>
            <w14:solidFill>
              <w14:schemeClr w14:val="tx1"/>
            </w14:solidFill>
          </w14:textFill>
        </w:rPr>
        <w:t>签字、签章或印鉴</w:t>
      </w:r>
      <w:r>
        <w:rPr>
          <w:rFonts w:hint="eastAsia" w:ascii="仿宋" w:hAnsi="仿宋" w:eastAsia="仿宋" w:cs="仿宋"/>
          <w:color w:val="000000" w:themeColor="text1"/>
          <w:sz w:val="24"/>
          <w:highlight w:val="none"/>
          <w14:textFill>
            <w14:solidFill>
              <w14:schemeClr w14:val="tx1"/>
            </w14:solidFill>
          </w14:textFill>
        </w:rPr>
        <w:t xml:space="preserve">：   </w:t>
      </w:r>
    </w:p>
    <w:p w14:paraId="0C99CDFA">
      <w:pPr>
        <w:spacing w:line="560" w:lineRule="exact"/>
        <w:ind w:firstLine="4320" w:firstLineChars="1800"/>
        <w:jc w:val="righ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2C583844">
      <w:pPr>
        <w:widowControl/>
        <w:jc w:val="left"/>
        <w:rPr>
          <w:rFonts w:ascii="仿宋" w:hAnsi="仿宋" w:eastAsia="仿宋" w:cs="仿宋"/>
          <w:color w:val="000000" w:themeColor="text1"/>
          <w:sz w:val="24"/>
          <w:highlight w:val="none"/>
          <w14:textFill>
            <w14:solidFill>
              <w14:schemeClr w14:val="tx1"/>
            </w14:solidFill>
          </w14:textFill>
        </w:rPr>
      </w:pPr>
    </w:p>
    <w:p w14:paraId="67DE9999">
      <w:pPr>
        <w:widowControl/>
        <w:jc w:val="left"/>
        <w:rPr>
          <w:rFonts w:ascii="仿宋" w:hAnsi="仿宋" w:eastAsia="仿宋" w:cs="仿宋"/>
          <w:color w:val="000000" w:themeColor="text1"/>
          <w:sz w:val="24"/>
          <w:highlight w:val="none"/>
          <w14:textFill>
            <w14:solidFill>
              <w14:schemeClr w14:val="tx1"/>
            </w14:solidFill>
          </w14:textFill>
        </w:rPr>
      </w:pPr>
    </w:p>
    <w:p w14:paraId="0DB14DEC">
      <w:pPr>
        <w:widowControl/>
        <w:jc w:val="left"/>
        <w:rPr>
          <w:rFonts w:ascii="仿宋" w:hAnsi="仿宋" w:eastAsia="仿宋" w:cs="仿宋"/>
          <w:color w:val="000000" w:themeColor="text1"/>
          <w:sz w:val="24"/>
          <w:highlight w:val="none"/>
          <w14:textFill>
            <w14:solidFill>
              <w14:schemeClr w14:val="tx1"/>
            </w14:solidFill>
          </w14:textFill>
        </w:rPr>
      </w:pPr>
    </w:p>
    <w:p w14:paraId="0AE0325E">
      <w:pPr>
        <w:spacing w:line="560" w:lineRule="exact"/>
        <w:rPr>
          <w:rFonts w:ascii="仿宋" w:hAnsi="仿宋" w:eastAsia="仿宋" w:cs="仿宋"/>
          <w:color w:val="000000" w:themeColor="text1"/>
          <w:sz w:val="24"/>
          <w:highlight w:val="none"/>
          <w14:textFill>
            <w14:solidFill>
              <w14:schemeClr w14:val="tx1"/>
            </w14:solidFill>
          </w14:textFill>
        </w:rPr>
      </w:pPr>
    </w:p>
    <w:p w14:paraId="19F3FE61">
      <w:pPr>
        <w:rPr>
          <w:rFonts w:ascii="仿宋" w:hAnsi="仿宋" w:eastAsia="仿宋" w:cs="仿宋"/>
          <w:color w:val="000000" w:themeColor="text1"/>
          <w:sz w:val="24"/>
          <w:szCs w:val="21"/>
          <w:highlight w:val="none"/>
          <w14:textFill>
            <w14:solidFill>
              <w14:schemeClr w14:val="tx1"/>
            </w14:solidFill>
          </w14:textFill>
        </w:rPr>
      </w:pPr>
      <w:r>
        <w:rPr>
          <w:rFonts w:hint="eastAsia" w:ascii="仿宋" w:hAnsi="仿宋" w:eastAsia="仿宋" w:cs="仿宋"/>
          <w:color w:val="000000" w:themeColor="text1"/>
          <w:sz w:val="24"/>
          <w:szCs w:val="21"/>
          <w:highlight w:val="none"/>
          <w14:textFill>
            <w14:solidFill>
              <w14:schemeClr w14:val="tx1"/>
            </w14:solidFill>
          </w14:textFill>
        </w:rPr>
        <w:br w:type="page"/>
      </w:r>
    </w:p>
    <w:p w14:paraId="28F63475">
      <w:pPr>
        <w:snapToGrid w:val="0"/>
        <w:spacing w:line="360" w:lineRule="auto"/>
        <w:rPr>
          <w:rFonts w:ascii="仿宋" w:hAnsi="仿宋" w:eastAsia="仿宋" w:cs="仿宋"/>
          <w:b/>
          <w:bCs/>
          <w:color w:val="000000" w:themeColor="text1"/>
          <w:sz w:val="24"/>
          <w:szCs w:val="21"/>
          <w:highlight w:val="none"/>
          <w14:textFill>
            <w14:solidFill>
              <w14:schemeClr w14:val="tx1"/>
            </w14:solidFill>
          </w14:textFill>
        </w:rPr>
      </w:pPr>
      <w:r>
        <w:rPr>
          <w:rFonts w:hint="eastAsia" w:ascii="仿宋" w:hAnsi="仿宋" w:eastAsia="仿宋" w:cs="仿宋"/>
          <w:b/>
          <w:bCs/>
          <w:color w:val="000000" w:themeColor="text1"/>
          <w:sz w:val="24"/>
          <w:szCs w:val="21"/>
          <w:highlight w:val="none"/>
          <w14:textFill>
            <w14:solidFill>
              <w14:schemeClr w14:val="tx1"/>
            </w14:solidFill>
          </w14:textFill>
        </w:rPr>
        <w:t>附件2：</w:t>
      </w:r>
    </w:p>
    <w:p w14:paraId="550DBF60">
      <w:pPr>
        <w:spacing w:line="36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授权委托书</w:t>
      </w:r>
    </w:p>
    <w:p w14:paraId="5B3976DA">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本授权委托书声明：____________（投标人名称）授权________________（被授权人的姓名）为我方就________号项目投标活动的合法代理人，以本公司名义全权处理一切与该项目投标有关的事务，我单位均予以承认。代理人无转委托权。</w:t>
      </w:r>
    </w:p>
    <w:p w14:paraId="5F109E43">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代理人的代理期限为自本授权委托书签署之日起至项目合同履行完毕止。代理人在授权委托书有效期内签署的所有文件不因授权委托的撤销而失效，本授权委托书的有效期与代理人的代理期限一致。</w:t>
      </w:r>
    </w:p>
    <w:p w14:paraId="237C292A">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特此声明。</w:t>
      </w:r>
    </w:p>
    <w:p w14:paraId="3F6B4215">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投标人（盖章）：</w:t>
      </w:r>
    </w:p>
    <w:p w14:paraId="4D299082">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法定代表人（单位负责人）（签字或盖章）：</w:t>
      </w:r>
    </w:p>
    <w:p w14:paraId="09B9DB5C">
      <w:pPr>
        <w:pStyle w:val="22"/>
        <w:kinsoku w:val="0"/>
        <w:overflowPunct w:val="0"/>
        <w:spacing w:line="360" w:lineRule="auto"/>
        <w:ind w:right="-46"/>
        <w:rPr>
          <w:rFonts w:ascii="仿宋" w:hAnsi="仿宋" w:eastAsia="仿宋" w:cs="仿宋"/>
          <w:color w:val="000000" w:themeColor="text1"/>
          <w:spacing w:val="-3"/>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附：</w:t>
      </w:r>
      <w:r>
        <w:rPr>
          <w:rFonts w:hint="eastAsia" w:ascii="仿宋" w:hAnsi="仿宋" w:eastAsia="仿宋" w:cs="仿宋"/>
          <w:color w:val="000000" w:themeColor="text1"/>
          <w:spacing w:val="-3"/>
          <w:highlight w:val="none"/>
          <w14:textFill>
            <w14:solidFill>
              <w14:schemeClr w14:val="tx1"/>
            </w14:solidFill>
          </w14:textFill>
        </w:rPr>
        <w:t>代理人有效期内的身份证正反面电子件。</w:t>
      </w:r>
    </w:p>
    <w:tbl>
      <w:tblPr>
        <w:tblStyle w:val="56"/>
        <w:tblW w:w="8583" w:type="dxa"/>
        <w:tblInd w:w="626"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4267"/>
        <w:gridCol w:w="4316"/>
      </w:tblGrid>
      <w:tr w14:paraId="7BE8F99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399" w:hRule="atLeast"/>
        </w:trPr>
        <w:tc>
          <w:tcPr>
            <w:tcW w:w="4267" w:type="dxa"/>
          </w:tcPr>
          <w:p w14:paraId="3E5EBD1C">
            <w:pPr>
              <w:tabs>
                <w:tab w:val="left" w:pos="5580"/>
              </w:tabs>
              <w:spacing w:line="360" w:lineRule="auto"/>
              <w:jc w:val="left"/>
              <w:rPr>
                <w:rFonts w:ascii="仿宋" w:hAnsi="仿宋" w:eastAsia="仿宋" w:cs="仿宋"/>
                <w:color w:val="000000" w:themeColor="text1"/>
                <w:sz w:val="24"/>
                <w:szCs w:val="20"/>
                <w:highlight w:val="none"/>
                <w14:textFill>
                  <w14:solidFill>
                    <w14:schemeClr w14:val="tx1"/>
                  </w14:solidFill>
                </w14:textFill>
              </w:rPr>
            </w:pPr>
          </w:p>
          <w:p w14:paraId="6A192D5E">
            <w:pPr>
              <w:tabs>
                <w:tab w:val="left" w:pos="5580"/>
              </w:tabs>
              <w:spacing w:line="360" w:lineRule="auto"/>
              <w:jc w:val="left"/>
              <w:rPr>
                <w:rFonts w:ascii="仿宋" w:hAnsi="仿宋" w:eastAsia="仿宋" w:cs="仿宋"/>
                <w:color w:val="000000" w:themeColor="text1"/>
                <w:sz w:val="24"/>
                <w:szCs w:val="20"/>
                <w:highlight w:val="none"/>
                <w14:textFill>
                  <w14:solidFill>
                    <w14:schemeClr w14:val="tx1"/>
                  </w14:solidFill>
                </w14:textFill>
              </w:rPr>
            </w:pPr>
          </w:p>
          <w:p w14:paraId="1031FA4A">
            <w:pPr>
              <w:tabs>
                <w:tab w:val="left" w:pos="5580"/>
              </w:tabs>
              <w:spacing w:line="360" w:lineRule="auto"/>
              <w:jc w:val="left"/>
              <w:rPr>
                <w:rFonts w:ascii="仿宋" w:hAnsi="仿宋" w:eastAsia="仿宋" w:cs="仿宋"/>
                <w:color w:val="000000" w:themeColor="text1"/>
                <w:sz w:val="24"/>
                <w:szCs w:val="20"/>
                <w:highlight w:val="none"/>
                <w14:textFill>
                  <w14:solidFill>
                    <w14:schemeClr w14:val="tx1"/>
                  </w14:solidFill>
                </w14:textFill>
              </w:rPr>
            </w:pPr>
          </w:p>
        </w:tc>
        <w:tc>
          <w:tcPr>
            <w:tcW w:w="4316" w:type="dxa"/>
          </w:tcPr>
          <w:p w14:paraId="6B636F16">
            <w:pPr>
              <w:tabs>
                <w:tab w:val="left" w:pos="5580"/>
              </w:tabs>
              <w:spacing w:line="360" w:lineRule="auto"/>
              <w:jc w:val="left"/>
              <w:rPr>
                <w:rFonts w:ascii="仿宋" w:hAnsi="仿宋" w:eastAsia="仿宋" w:cs="仿宋"/>
                <w:color w:val="000000" w:themeColor="text1"/>
                <w:sz w:val="24"/>
                <w:szCs w:val="20"/>
                <w:highlight w:val="none"/>
                <w14:textFill>
                  <w14:solidFill>
                    <w14:schemeClr w14:val="tx1"/>
                  </w14:solidFill>
                </w14:textFill>
              </w:rPr>
            </w:pPr>
          </w:p>
          <w:p w14:paraId="7EB118BA">
            <w:pPr>
              <w:tabs>
                <w:tab w:val="left" w:pos="5580"/>
              </w:tabs>
              <w:spacing w:line="360" w:lineRule="auto"/>
              <w:jc w:val="left"/>
              <w:rPr>
                <w:rFonts w:ascii="仿宋" w:hAnsi="仿宋" w:eastAsia="仿宋" w:cs="仿宋"/>
                <w:color w:val="000000" w:themeColor="text1"/>
                <w:sz w:val="24"/>
                <w:szCs w:val="20"/>
                <w:highlight w:val="none"/>
                <w14:textFill>
                  <w14:solidFill>
                    <w14:schemeClr w14:val="tx1"/>
                  </w14:solidFill>
                </w14:textFill>
              </w:rPr>
            </w:pPr>
          </w:p>
          <w:p w14:paraId="46CDA57B">
            <w:pPr>
              <w:tabs>
                <w:tab w:val="left" w:pos="5580"/>
              </w:tabs>
              <w:spacing w:line="360" w:lineRule="auto"/>
              <w:jc w:val="left"/>
              <w:rPr>
                <w:rFonts w:ascii="仿宋" w:hAnsi="仿宋" w:eastAsia="仿宋" w:cs="仿宋"/>
                <w:color w:val="000000" w:themeColor="text1"/>
                <w:sz w:val="24"/>
                <w:szCs w:val="20"/>
                <w:highlight w:val="none"/>
                <w14:textFill>
                  <w14:solidFill>
                    <w14:schemeClr w14:val="tx1"/>
                  </w14:solidFill>
                </w14:textFill>
              </w:rPr>
            </w:pPr>
          </w:p>
        </w:tc>
      </w:tr>
    </w:tbl>
    <w:p w14:paraId="4A9197FE">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代理人：（签字或盖章）</w:t>
      </w:r>
    </w:p>
    <w:p w14:paraId="6C795EF0">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通讯地址：                   通讯电话：</w:t>
      </w:r>
    </w:p>
    <w:p w14:paraId="214B6686">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邮箱：</w:t>
      </w:r>
    </w:p>
    <w:p w14:paraId="40BAA71F">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身份证号码：</w:t>
      </w:r>
    </w:p>
    <w:p w14:paraId="3C19B92F">
      <w:pPr>
        <w:spacing w:line="360" w:lineRule="auto"/>
        <w:ind w:firstLine="480" w:firstLineChars="200"/>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 xml:space="preserve">                                         年    月     日</w:t>
      </w:r>
    </w:p>
    <w:p w14:paraId="7004CE67">
      <w:pPr>
        <w:pStyle w:val="72"/>
        <w:spacing w:line="360" w:lineRule="auto"/>
        <w:rPr>
          <w:rFonts w:ascii="仿宋" w:hAnsi="仿宋" w:eastAsia="仿宋" w:cs="仿宋"/>
          <w:color w:val="000000" w:themeColor="text1"/>
          <w:highlight w:val="none"/>
          <w14:textFill>
            <w14:solidFill>
              <w14:schemeClr w14:val="tx1"/>
            </w14:solidFill>
          </w14:textFill>
        </w:rPr>
      </w:pPr>
    </w:p>
    <w:p w14:paraId="195CA417">
      <w:pPr>
        <w:tabs>
          <w:tab w:val="left" w:pos="5580"/>
        </w:tabs>
        <w:spacing w:line="360" w:lineRule="auto"/>
        <w:jc w:val="left"/>
        <w:rPr>
          <w:rFonts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14:textFill>
            <w14:solidFill>
              <w14:schemeClr w14:val="tx1"/>
            </w14:solidFill>
          </w14:textFill>
        </w:rPr>
        <w:t>说明：</w:t>
      </w:r>
    </w:p>
    <w:p w14:paraId="51665F75">
      <w:pPr>
        <w:tabs>
          <w:tab w:val="left" w:pos="5580"/>
        </w:tabs>
        <w:spacing w:line="360" w:lineRule="auto"/>
        <w:jc w:val="left"/>
        <w:rPr>
          <w:rFonts w:ascii="仿宋" w:hAnsi="仿宋" w:eastAsia="仿宋" w:cs="仿宋"/>
          <w:color w:val="000000" w:themeColor="text1"/>
          <w:sz w:val="24"/>
          <w:szCs w:val="20"/>
          <w:highlight w:val="none"/>
          <w14:textFill>
            <w14:solidFill>
              <w14:schemeClr w14:val="tx1"/>
            </w14:solidFill>
          </w14:textFill>
        </w:rPr>
      </w:pPr>
      <w:r>
        <w:rPr>
          <w:rFonts w:hint="eastAsia" w:ascii="仿宋" w:hAnsi="仿宋" w:eastAsia="仿宋" w:cs="仿宋"/>
          <w:color w:val="000000" w:themeColor="text1"/>
          <w:sz w:val="24"/>
          <w:szCs w:val="20"/>
          <w:highlight w:val="none"/>
          <w:lang w:val="en-US" w:eastAsia="zh-CN"/>
          <w14:textFill>
            <w14:solidFill>
              <w14:schemeClr w14:val="tx1"/>
            </w14:solidFill>
          </w14:textFill>
        </w:rPr>
        <w:t>1</w:t>
      </w:r>
      <w:r>
        <w:rPr>
          <w:rFonts w:hint="eastAsia" w:ascii="仿宋" w:hAnsi="仿宋" w:eastAsia="仿宋" w:cs="仿宋"/>
          <w:color w:val="000000" w:themeColor="text1"/>
          <w:sz w:val="24"/>
          <w:szCs w:val="20"/>
          <w:highlight w:val="none"/>
          <w14:textFill>
            <w14:solidFill>
              <w14:schemeClr w14:val="tx1"/>
            </w14:solidFill>
          </w14:textFill>
        </w:rPr>
        <w:t>.投标人为法定代表人参加投标的情形，可不提供本《授权委托书》。</w:t>
      </w:r>
    </w:p>
    <w:p w14:paraId="1134D00A">
      <w:pPr>
        <w:rPr>
          <w:rFonts w:ascii="仿宋" w:hAnsi="仿宋" w:eastAsia="仿宋" w:cs="仿宋"/>
          <w:b/>
          <w:bCs/>
          <w:color w:val="000000" w:themeColor="text1"/>
          <w:sz w:val="24"/>
          <w:szCs w:val="21"/>
          <w:highlight w:val="none"/>
          <w14:textFill>
            <w14:solidFill>
              <w14:schemeClr w14:val="tx1"/>
            </w14:solidFill>
          </w14:textFill>
        </w:rPr>
      </w:pPr>
      <w:r>
        <w:rPr>
          <w:rFonts w:hint="eastAsia" w:ascii="仿宋" w:hAnsi="仿宋" w:eastAsia="仿宋" w:cs="仿宋"/>
          <w:b/>
          <w:bCs/>
          <w:color w:val="000000" w:themeColor="text1"/>
          <w:sz w:val="24"/>
          <w:szCs w:val="21"/>
          <w:highlight w:val="none"/>
          <w14:textFill>
            <w14:solidFill>
              <w14:schemeClr w14:val="tx1"/>
            </w14:solidFill>
          </w14:textFill>
        </w:rPr>
        <w:br w:type="page"/>
      </w:r>
    </w:p>
    <w:p w14:paraId="38D1C67E">
      <w:pPr>
        <w:snapToGrid w:val="0"/>
        <w:spacing w:line="360" w:lineRule="auto"/>
        <w:rPr>
          <w:rFonts w:ascii="仿宋" w:hAnsi="仿宋" w:eastAsia="仿宋" w:cs="仿宋"/>
          <w:b/>
          <w:bCs/>
          <w:color w:val="000000" w:themeColor="text1"/>
          <w:sz w:val="24"/>
          <w:szCs w:val="21"/>
          <w:highlight w:val="none"/>
          <w14:textFill>
            <w14:solidFill>
              <w14:schemeClr w14:val="tx1"/>
            </w14:solidFill>
          </w14:textFill>
        </w:rPr>
      </w:pPr>
      <w:r>
        <w:rPr>
          <w:rFonts w:hint="eastAsia" w:ascii="仿宋" w:hAnsi="仿宋" w:eastAsia="仿宋" w:cs="仿宋"/>
          <w:b/>
          <w:bCs/>
          <w:color w:val="000000" w:themeColor="text1"/>
          <w:sz w:val="24"/>
          <w:szCs w:val="21"/>
          <w:highlight w:val="none"/>
          <w14:textFill>
            <w14:solidFill>
              <w14:schemeClr w14:val="tx1"/>
            </w14:solidFill>
          </w14:textFill>
        </w:rPr>
        <w:t>附件3：</w:t>
      </w:r>
    </w:p>
    <w:p w14:paraId="457B972B">
      <w:pPr>
        <w:spacing w:line="36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声明及承诺函</w:t>
      </w:r>
    </w:p>
    <w:p w14:paraId="138EAE73">
      <w:pPr>
        <w:spacing w:line="460" w:lineRule="exact"/>
        <w:rPr>
          <w:rFonts w:ascii="仿宋" w:hAnsi="仿宋" w:eastAsia="仿宋" w:cs="仿宋"/>
          <w:b/>
          <w:bCs/>
          <w:color w:val="000000" w:themeColor="text1"/>
          <w:sz w:val="24"/>
          <w:highlight w:val="none"/>
          <w14:textFill>
            <w14:solidFill>
              <w14:schemeClr w14:val="tx1"/>
            </w14:solidFill>
          </w14:textFill>
        </w:rPr>
      </w:pPr>
    </w:p>
    <w:p w14:paraId="4738E841">
      <w:pPr>
        <w:spacing w:line="360" w:lineRule="auto"/>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一、本公司在此郑重声明：</w:t>
      </w:r>
    </w:p>
    <w:p w14:paraId="0FDFE854">
      <w:pPr>
        <w:spacing w:line="360" w:lineRule="auto"/>
        <w:ind w:firstLine="480" w:firstLineChars="200"/>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1.本公司是依法缴纳税收和社会保障资金的，具有独立订立合同的能力；未处于被责令停业，投标资格被取消的状态；本公司没有因骗取中标或者严重违约以及发生重大工程质量、安全事故等暂停投标资格并处在暂停期内。</w:t>
      </w:r>
    </w:p>
    <w:p w14:paraId="73CB3810">
      <w:pPr>
        <w:spacing w:line="360" w:lineRule="auto"/>
        <w:ind w:firstLine="480" w:firstLineChars="200"/>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2.本公司参加招标活动前三年内，在经营活动中无重大违法记录，无不良行为记录，无其他法律、行政法规规定的禁止参与招投标活动的行为；</w:t>
      </w:r>
    </w:p>
    <w:p w14:paraId="3532826C">
      <w:pPr>
        <w:spacing w:line="360" w:lineRule="auto"/>
        <w:ind w:firstLine="480" w:firstLineChars="200"/>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3.本公司提交的投标文件中所有关于招标投标人资格的文件、证明和陈述均是真实的、准确的。</w:t>
      </w:r>
    </w:p>
    <w:p w14:paraId="30468B82">
      <w:pPr>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 xml:space="preserve">若与真实情况不符，本公司愿意接受政府采购、建设行政主管部门、采购单位、招标代理机构及其他有关部门做出的处理，并承担由此而产生的一切后果。    </w:t>
      </w:r>
    </w:p>
    <w:p w14:paraId="5A525A67">
      <w:pPr>
        <w:spacing w:line="360" w:lineRule="auto"/>
        <w:ind w:firstLine="480" w:firstLineChars="200"/>
        <w:rPr>
          <w:rFonts w:ascii="仿宋" w:hAnsi="仿宋" w:eastAsia="仿宋" w:cs="仿宋"/>
          <w:bCs/>
          <w:color w:val="000000" w:themeColor="text1"/>
          <w:sz w:val="24"/>
          <w:szCs w:val="24"/>
          <w:highlight w:val="none"/>
          <w14:textFill>
            <w14:solidFill>
              <w14:schemeClr w14:val="tx1"/>
            </w14:solidFill>
          </w14:textFill>
        </w:rPr>
      </w:pPr>
    </w:p>
    <w:p w14:paraId="07D2576B">
      <w:pPr>
        <w:spacing w:line="360" w:lineRule="auto"/>
        <w:ind w:firstLine="480" w:firstLineChars="200"/>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 xml:space="preserve"> 法定代表人（签字或盖章）：</w:t>
      </w:r>
    </w:p>
    <w:p w14:paraId="3B1270C3">
      <w:pPr>
        <w:spacing w:line="360" w:lineRule="auto"/>
        <w:ind w:firstLine="480" w:firstLineChars="200"/>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 xml:space="preserve"> 投标人名称（盖章）：</w:t>
      </w:r>
    </w:p>
    <w:p w14:paraId="53D2002B">
      <w:pPr>
        <w:spacing w:line="360" w:lineRule="auto"/>
        <w:ind w:firstLine="480" w:firstLineChars="200"/>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 xml:space="preserve">               </w:t>
      </w:r>
    </w:p>
    <w:p w14:paraId="74298E21">
      <w:pPr>
        <w:spacing w:line="460" w:lineRule="exact"/>
        <w:jc w:val="right"/>
        <w:rPr>
          <w:rFonts w:ascii="仿宋" w:hAnsi="仿宋" w:eastAsia="仿宋" w:cs="仿宋"/>
          <w:bCs/>
          <w:color w:val="000000" w:themeColor="text1"/>
          <w:sz w:val="24"/>
          <w:szCs w:val="24"/>
          <w:highlight w:val="none"/>
          <w14:textFill>
            <w14:solidFill>
              <w14:schemeClr w14:val="tx1"/>
            </w14:solidFill>
          </w14:textFill>
        </w:rPr>
      </w:pPr>
      <w:r>
        <w:rPr>
          <w:rFonts w:hint="eastAsia" w:ascii="仿宋" w:hAnsi="仿宋" w:eastAsia="仿宋" w:cs="仿宋"/>
          <w:bCs/>
          <w:color w:val="000000" w:themeColor="text1"/>
          <w:sz w:val="24"/>
          <w:szCs w:val="24"/>
          <w:highlight w:val="none"/>
          <w14:textFill>
            <w14:solidFill>
              <w14:schemeClr w14:val="tx1"/>
            </w14:solidFill>
          </w14:textFill>
        </w:rPr>
        <w:t>年</w:t>
      </w:r>
      <w:r>
        <w:rPr>
          <w:rFonts w:hint="eastAsia" w:ascii="仿宋" w:hAnsi="仿宋" w:eastAsia="仿宋" w:cs="仿宋"/>
          <w:bCs/>
          <w:color w:val="000000" w:themeColor="text1"/>
          <w:sz w:val="24"/>
          <w:szCs w:val="24"/>
          <w:highlight w:val="none"/>
          <w14:textFill>
            <w14:solidFill>
              <w14:schemeClr w14:val="tx1"/>
            </w14:solidFill>
          </w14:textFill>
        </w:rPr>
        <w:tab/>
      </w:r>
      <w:r>
        <w:rPr>
          <w:rFonts w:hint="eastAsia" w:ascii="仿宋" w:hAnsi="仿宋" w:eastAsia="仿宋" w:cs="仿宋"/>
          <w:bCs/>
          <w:color w:val="000000" w:themeColor="text1"/>
          <w:sz w:val="24"/>
          <w:szCs w:val="24"/>
          <w:highlight w:val="none"/>
          <w14:textFill>
            <w14:solidFill>
              <w14:schemeClr w14:val="tx1"/>
            </w14:solidFill>
          </w14:textFill>
        </w:rPr>
        <w:t xml:space="preserve"> 月 </w:t>
      </w:r>
      <w:r>
        <w:rPr>
          <w:rFonts w:hint="eastAsia" w:ascii="仿宋" w:hAnsi="仿宋" w:eastAsia="仿宋" w:cs="仿宋"/>
          <w:bCs/>
          <w:color w:val="000000" w:themeColor="text1"/>
          <w:sz w:val="24"/>
          <w:szCs w:val="24"/>
          <w:highlight w:val="none"/>
          <w14:textFill>
            <w14:solidFill>
              <w14:schemeClr w14:val="tx1"/>
            </w14:solidFill>
          </w14:textFill>
        </w:rPr>
        <w:tab/>
      </w:r>
      <w:r>
        <w:rPr>
          <w:rFonts w:hint="eastAsia" w:ascii="仿宋" w:hAnsi="仿宋" w:eastAsia="仿宋" w:cs="仿宋"/>
          <w:bCs/>
          <w:color w:val="000000" w:themeColor="text1"/>
          <w:sz w:val="24"/>
          <w:szCs w:val="24"/>
          <w:highlight w:val="none"/>
          <w14:textFill>
            <w14:solidFill>
              <w14:schemeClr w14:val="tx1"/>
            </w14:solidFill>
          </w14:textFill>
        </w:rPr>
        <w:t>日</w:t>
      </w:r>
    </w:p>
    <w:p w14:paraId="1870B484">
      <w:pPr>
        <w:spacing w:line="460" w:lineRule="exact"/>
        <w:rPr>
          <w:rFonts w:ascii="仿宋" w:hAnsi="仿宋" w:eastAsia="仿宋" w:cs="仿宋"/>
          <w:bCs/>
          <w:color w:val="000000" w:themeColor="text1"/>
          <w:sz w:val="24"/>
          <w:szCs w:val="24"/>
          <w:highlight w:val="none"/>
          <w14:textFill>
            <w14:solidFill>
              <w14:schemeClr w14:val="tx1"/>
            </w14:solidFill>
          </w14:textFill>
        </w:rPr>
      </w:pPr>
    </w:p>
    <w:p w14:paraId="7776CA26">
      <w:pPr>
        <w:spacing w:line="460" w:lineRule="exact"/>
        <w:rPr>
          <w:rFonts w:ascii="仿宋" w:hAnsi="仿宋" w:eastAsia="仿宋" w:cs="仿宋"/>
          <w:bCs/>
          <w:color w:val="000000" w:themeColor="text1"/>
          <w:sz w:val="24"/>
          <w:highlight w:val="none"/>
          <w14:textFill>
            <w14:solidFill>
              <w14:schemeClr w14:val="tx1"/>
            </w14:solidFill>
          </w14:textFill>
        </w:rPr>
      </w:pPr>
    </w:p>
    <w:p w14:paraId="5656EA6B">
      <w:pPr>
        <w:pStyle w:val="55"/>
        <w:ind w:firstLine="480"/>
        <w:rPr>
          <w:rFonts w:ascii="仿宋" w:hAnsi="仿宋" w:eastAsia="仿宋" w:cs="仿宋"/>
          <w:bCs/>
          <w:color w:val="000000" w:themeColor="text1"/>
          <w:sz w:val="24"/>
          <w:highlight w:val="none"/>
          <w14:textFill>
            <w14:solidFill>
              <w14:schemeClr w14:val="tx1"/>
            </w14:solidFill>
          </w14:textFill>
        </w:rPr>
      </w:pPr>
    </w:p>
    <w:p w14:paraId="77C3AEDA">
      <w:pPr>
        <w:rPr>
          <w:rFonts w:ascii="仿宋" w:hAnsi="仿宋" w:eastAsia="仿宋" w:cs="仿宋"/>
          <w:bCs/>
          <w:color w:val="000000" w:themeColor="text1"/>
          <w:sz w:val="24"/>
          <w:highlight w:val="none"/>
          <w14:textFill>
            <w14:solidFill>
              <w14:schemeClr w14:val="tx1"/>
            </w14:solidFill>
          </w14:textFill>
        </w:rPr>
      </w:pPr>
    </w:p>
    <w:p w14:paraId="38E2018E">
      <w:pPr>
        <w:pStyle w:val="77"/>
        <w:rPr>
          <w:rFonts w:ascii="仿宋" w:hAnsi="仿宋" w:eastAsia="仿宋" w:cs="仿宋"/>
          <w:bCs/>
          <w:color w:val="000000" w:themeColor="text1"/>
          <w:highlight w:val="none"/>
          <w14:textFill>
            <w14:solidFill>
              <w14:schemeClr w14:val="tx1"/>
            </w14:solidFill>
          </w14:textFill>
        </w:rPr>
      </w:pPr>
    </w:p>
    <w:p w14:paraId="4CBD2F5A">
      <w:pPr>
        <w:pStyle w:val="77"/>
        <w:rPr>
          <w:rFonts w:ascii="仿宋" w:hAnsi="仿宋" w:eastAsia="仿宋" w:cs="仿宋"/>
          <w:bCs/>
          <w:color w:val="000000" w:themeColor="text1"/>
          <w:highlight w:val="none"/>
          <w14:textFill>
            <w14:solidFill>
              <w14:schemeClr w14:val="tx1"/>
            </w14:solidFill>
          </w14:textFill>
        </w:rPr>
      </w:pPr>
    </w:p>
    <w:p w14:paraId="6516CDEB">
      <w:pPr>
        <w:pStyle w:val="77"/>
        <w:rPr>
          <w:rFonts w:ascii="仿宋" w:hAnsi="仿宋" w:eastAsia="仿宋" w:cs="仿宋"/>
          <w:bCs/>
          <w:color w:val="000000" w:themeColor="text1"/>
          <w:highlight w:val="none"/>
          <w14:textFill>
            <w14:solidFill>
              <w14:schemeClr w14:val="tx1"/>
            </w14:solidFill>
          </w14:textFill>
        </w:rPr>
      </w:pPr>
    </w:p>
    <w:p w14:paraId="40EB4A10">
      <w:pPr>
        <w:pStyle w:val="77"/>
        <w:rPr>
          <w:rFonts w:ascii="仿宋" w:hAnsi="仿宋" w:eastAsia="仿宋" w:cs="仿宋"/>
          <w:bCs/>
          <w:color w:val="000000" w:themeColor="text1"/>
          <w:highlight w:val="none"/>
          <w14:textFill>
            <w14:solidFill>
              <w14:schemeClr w14:val="tx1"/>
            </w14:solidFill>
          </w14:textFill>
        </w:rPr>
      </w:pPr>
    </w:p>
    <w:p w14:paraId="015B3A26">
      <w:pPr>
        <w:rPr>
          <w:rFonts w:ascii="仿宋" w:hAnsi="仿宋" w:eastAsia="仿宋" w:cs="仿宋"/>
          <w:bCs/>
          <w:color w:val="000000" w:themeColor="text1"/>
          <w:sz w:val="24"/>
          <w:highlight w:val="none"/>
          <w14:textFill>
            <w14:solidFill>
              <w14:schemeClr w14:val="tx1"/>
            </w14:solidFill>
          </w14:textFill>
        </w:rPr>
      </w:pPr>
    </w:p>
    <w:p w14:paraId="038BD24E">
      <w:pPr>
        <w:pStyle w:val="55"/>
        <w:ind w:firstLine="480"/>
        <w:rPr>
          <w:rFonts w:ascii="仿宋" w:hAnsi="仿宋" w:eastAsia="仿宋" w:cs="仿宋"/>
          <w:bCs/>
          <w:color w:val="000000" w:themeColor="text1"/>
          <w:sz w:val="24"/>
          <w:highlight w:val="none"/>
          <w14:textFill>
            <w14:solidFill>
              <w14:schemeClr w14:val="tx1"/>
            </w14:solidFill>
          </w14:textFill>
        </w:rPr>
      </w:pPr>
    </w:p>
    <w:p w14:paraId="50033034">
      <w:pPr>
        <w:rPr>
          <w:rFonts w:ascii="仿宋" w:hAnsi="仿宋" w:eastAsia="仿宋" w:cs="仿宋"/>
          <w:bCs/>
          <w:color w:val="000000" w:themeColor="text1"/>
          <w:sz w:val="24"/>
          <w:highlight w:val="none"/>
          <w14:textFill>
            <w14:solidFill>
              <w14:schemeClr w14:val="tx1"/>
            </w14:solidFill>
          </w14:textFill>
        </w:rPr>
      </w:pPr>
    </w:p>
    <w:p w14:paraId="1DA004FA">
      <w:pPr>
        <w:pStyle w:val="55"/>
        <w:rPr>
          <w:rFonts w:ascii="仿宋" w:hAnsi="仿宋" w:eastAsia="仿宋" w:cs="仿宋"/>
          <w:color w:val="000000" w:themeColor="text1"/>
          <w:highlight w:val="none"/>
          <w14:textFill>
            <w14:solidFill>
              <w14:schemeClr w14:val="tx1"/>
            </w14:solidFill>
          </w14:textFill>
        </w:rPr>
      </w:pPr>
    </w:p>
    <w:p w14:paraId="265F875F">
      <w:pPr>
        <w:rPr>
          <w:rFonts w:ascii="仿宋" w:hAnsi="仿宋" w:eastAsia="仿宋" w:cs="仿宋"/>
          <w:b/>
          <w:bCs/>
          <w:color w:val="000000" w:themeColor="text1"/>
          <w:sz w:val="24"/>
          <w:szCs w:val="21"/>
          <w:highlight w:val="none"/>
          <w14:textFill>
            <w14:solidFill>
              <w14:schemeClr w14:val="tx1"/>
            </w14:solidFill>
          </w14:textFill>
        </w:rPr>
      </w:pPr>
      <w:r>
        <w:rPr>
          <w:rFonts w:hint="eastAsia" w:ascii="仿宋" w:hAnsi="仿宋" w:eastAsia="仿宋" w:cs="仿宋"/>
          <w:b/>
          <w:bCs/>
          <w:color w:val="000000" w:themeColor="text1"/>
          <w:sz w:val="24"/>
          <w:szCs w:val="21"/>
          <w:highlight w:val="none"/>
          <w14:textFill>
            <w14:solidFill>
              <w14:schemeClr w14:val="tx1"/>
            </w14:solidFill>
          </w14:textFill>
        </w:rPr>
        <w:br w:type="page"/>
      </w:r>
    </w:p>
    <w:p w14:paraId="114C3D1C">
      <w:pPr>
        <w:snapToGrid w:val="0"/>
        <w:spacing w:line="360" w:lineRule="auto"/>
        <w:rPr>
          <w:rFonts w:ascii="仿宋" w:hAnsi="仿宋" w:eastAsia="仿宋" w:cs="仿宋"/>
          <w:b/>
          <w:bCs/>
          <w:color w:val="000000" w:themeColor="text1"/>
          <w:sz w:val="24"/>
          <w:szCs w:val="21"/>
          <w:highlight w:val="none"/>
          <w14:textFill>
            <w14:solidFill>
              <w14:schemeClr w14:val="tx1"/>
            </w14:solidFill>
          </w14:textFill>
        </w:rPr>
      </w:pPr>
      <w:r>
        <w:rPr>
          <w:rFonts w:hint="eastAsia" w:ascii="仿宋" w:hAnsi="仿宋" w:eastAsia="仿宋" w:cs="仿宋"/>
          <w:b/>
          <w:bCs/>
          <w:color w:val="000000" w:themeColor="text1"/>
          <w:sz w:val="24"/>
          <w:szCs w:val="21"/>
          <w:highlight w:val="none"/>
          <w14:textFill>
            <w14:solidFill>
              <w14:schemeClr w14:val="tx1"/>
            </w14:solidFill>
          </w14:textFill>
        </w:rPr>
        <w:t>附件4：</w:t>
      </w:r>
    </w:p>
    <w:p w14:paraId="0309F8A2">
      <w:pPr>
        <w:spacing w:line="36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基本情况表</w:t>
      </w:r>
    </w:p>
    <w:p w14:paraId="26B2806C">
      <w:pPr>
        <w:rPr>
          <w:rFonts w:ascii="仿宋" w:hAnsi="仿宋" w:eastAsia="仿宋" w:cs="仿宋"/>
          <w:b/>
          <w:bCs/>
          <w:color w:val="000000" w:themeColor="text1"/>
          <w:sz w:val="24"/>
          <w:szCs w:val="21"/>
          <w:highlight w:val="none"/>
          <w14:textFill>
            <w14:solidFill>
              <w14:schemeClr w14:val="tx1"/>
            </w14:solidFill>
          </w14:textFill>
        </w:rPr>
      </w:pPr>
      <w:r>
        <w:rPr>
          <w:rFonts w:hint="eastAsia" w:ascii="仿宋" w:hAnsi="仿宋" w:eastAsia="仿宋" w:cs="仿宋"/>
          <w:b/>
          <w:bCs/>
          <w:color w:val="000000" w:themeColor="text1"/>
          <w:sz w:val="24"/>
          <w:szCs w:val="21"/>
          <w:highlight w:val="none"/>
          <w14:textFill>
            <w14:solidFill>
              <w14:schemeClr w14:val="tx1"/>
            </w14:solidFill>
          </w14:textFill>
        </w:rPr>
        <w:t xml:space="preserve">     投标人（盖章）：</w:t>
      </w:r>
    </w:p>
    <w:tbl>
      <w:tblPr>
        <w:tblStyle w:val="56"/>
        <w:tblW w:w="944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21"/>
        <w:gridCol w:w="985"/>
        <w:gridCol w:w="1305"/>
        <w:gridCol w:w="1215"/>
        <w:gridCol w:w="1270"/>
        <w:gridCol w:w="885"/>
        <w:gridCol w:w="1560"/>
      </w:tblGrid>
      <w:tr w14:paraId="329444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1" w:type="dxa"/>
            <w:vAlign w:val="center"/>
          </w:tcPr>
          <w:p w14:paraId="5083FBB9">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投标人名称</w:t>
            </w:r>
          </w:p>
        </w:tc>
        <w:tc>
          <w:tcPr>
            <w:tcW w:w="7220" w:type="dxa"/>
            <w:gridSpan w:val="6"/>
            <w:vAlign w:val="center"/>
          </w:tcPr>
          <w:p w14:paraId="4681DE83">
            <w:pPr>
              <w:jc w:val="center"/>
              <w:rPr>
                <w:rFonts w:ascii="仿宋" w:hAnsi="仿宋" w:eastAsia="仿宋" w:cs="仿宋"/>
                <w:color w:val="000000" w:themeColor="text1"/>
                <w:sz w:val="24"/>
                <w:szCs w:val="24"/>
                <w:highlight w:val="none"/>
                <w14:textFill>
                  <w14:solidFill>
                    <w14:schemeClr w14:val="tx1"/>
                  </w14:solidFill>
                </w14:textFill>
              </w:rPr>
            </w:pPr>
          </w:p>
        </w:tc>
      </w:tr>
      <w:tr w14:paraId="33574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1" w:type="dxa"/>
            <w:vAlign w:val="center"/>
          </w:tcPr>
          <w:p w14:paraId="1FA2D0ED">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注册地址</w:t>
            </w:r>
          </w:p>
        </w:tc>
        <w:tc>
          <w:tcPr>
            <w:tcW w:w="3505" w:type="dxa"/>
            <w:gridSpan w:val="3"/>
            <w:vAlign w:val="center"/>
          </w:tcPr>
          <w:p w14:paraId="443CFEC9">
            <w:pPr>
              <w:jc w:val="center"/>
              <w:rPr>
                <w:rFonts w:ascii="仿宋" w:hAnsi="仿宋" w:eastAsia="仿宋" w:cs="仿宋"/>
                <w:color w:val="000000" w:themeColor="text1"/>
                <w:sz w:val="24"/>
                <w:szCs w:val="24"/>
                <w:highlight w:val="none"/>
                <w14:textFill>
                  <w14:solidFill>
                    <w14:schemeClr w14:val="tx1"/>
                  </w14:solidFill>
                </w14:textFill>
              </w:rPr>
            </w:pPr>
          </w:p>
        </w:tc>
        <w:tc>
          <w:tcPr>
            <w:tcW w:w="1270" w:type="dxa"/>
            <w:vAlign w:val="center"/>
          </w:tcPr>
          <w:p w14:paraId="193FD47B">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邮政编码</w:t>
            </w:r>
          </w:p>
        </w:tc>
        <w:tc>
          <w:tcPr>
            <w:tcW w:w="2445" w:type="dxa"/>
            <w:gridSpan w:val="2"/>
            <w:vAlign w:val="center"/>
          </w:tcPr>
          <w:p w14:paraId="0349E701">
            <w:pPr>
              <w:jc w:val="center"/>
              <w:rPr>
                <w:rFonts w:ascii="仿宋" w:hAnsi="仿宋" w:eastAsia="仿宋" w:cs="仿宋"/>
                <w:color w:val="000000" w:themeColor="text1"/>
                <w:sz w:val="24"/>
                <w:szCs w:val="24"/>
                <w:highlight w:val="none"/>
                <w14:textFill>
                  <w14:solidFill>
                    <w14:schemeClr w14:val="tx1"/>
                  </w14:solidFill>
                </w14:textFill>
              </w:rPr>
            </w:pPr>
          </w:p>
        </w:tc>
      </w:tr>
      <w:tr w14:paraId="331B3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2221" w:type="dxa"/>
            <w:vMerge w:val="restart"/>
            <w:vAlign w:val="center"/>
          </w:tcPr>
          <w:p w14:paraId="6C230DD7">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联系方式</w:t>
            </w:r>
          </w:p>
        </w:tc>
        <w:tc>
          <w:tcPr>
            <w:tcW w:w="985" w:type="dxa"/>
            <w:vAlign w:val="center"/>
          </w:tcPr>
          <w:p w14:paraId="6040F212">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联系人</w:t>
            </w:r>
          </w:p>
        </w:tc>
        <w:tc>
          <w:tcPr>
            <w:tcW w:w="2520" w:type="dxa"/>
            <w:gridSpan w:val="2"/>
            <w:vAlign w:val="center"/>
          </w:tcPr>
          <w:p w14:paraId="20352B67">
            <w:pPr>
              <w:jc w:val="center"/>
              <w:rPr>
                <w:rFonts w:ascii="仿宋" w:hAnsi="仿宋" w:eastAsia="仿宋" w:cs="仿宋"/>
                <w:color w:val="000000" w:themeColor="text1"/>
                <w:sz w:val="24"/>
                <w:szCs w:val="24"/>
                <w:highlight w:val="none"/>
                <w14:textFill>
                  <w14:solidFill>
                    <w14:schemeClr w14:val="tx1"/>
                  </w14:solidFill>
                </w14:textFill>
              </w:rPr>
            </w:pPr>
          </w:p>
        </w:tc>
        <w:tc>
          <w:tcPr>
            <w:tcW w:w="1270" w:type="dxa"/>
            <w:vAlign w:val="center"/>
          </w:tcPr>
          <w:p w14:paraId="3617A1B7">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w:t>
            </w:r>
          </w:p>
        </w:tc>
        <w:tc>
          <w:tcPr>
            <w:tcW w:w="2445" w:type="dxa"/>
            <w:gridSpan w:val="2"/>
            <w:vAlign w:val="center"/>
          </w:tcPr>
          <w:p w14:paraId="5F117137">
            <w:pPr>
              <w:jc w:val="center"/>
              <w:rPr>
                <w:rFonts w:ascii="仿宋" w:hAnsi="仿宋" w:eastAsia="仿宋" w:cs="仿宋"/>
                <w:color w:val="000000" w:themeColor="text1"/>
                <w:sz w:val="24"/>
                <w:szCs w:val="24"/>
                <w:highlight w:val="none"/>
                <w14:textFill>
                  <w14:solidFill>
                    <w14:schemeClr w14:val="tx1"/>
                  </w14:solidFill>
                </w14:textFill>
              </w:rPr>
            </w:pPr>
          </w:p>
        </w:tc>
      </w:tr>
      <w:tr w14:paraId="114CE5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1" w:type="dxa"/>
            <w:vMerge w:val="continue"/>
            <w:vAlign w:val="center"/>
          </w:tcPr>
          <w:p w14:paraId="55A7DC8B">
            <w:pPr>
              <w:jc w:val="center"/>
              <w:rPr>
                <w:rFonts w:ascii="仿宋" w:hAnsi="仿宋" w:eastAsia="仿宋" w:cs="仿宋"/>
                <w:color w:val="000000" w:themeColor="text1"/>
                <w:sz w:val="24"/>
                <w:szCs w:val="24"/>
                <w:highlight w:val="none"/>
                <w14:textFill>
                  <w14:solidFill>
                    <w14:schemeClr w14:val="tx1"/>
                  </w14:solidFill>
                </w14:textFill>
              </w:rPr>
            </w:pPr>
          </w:p>
        </w:tc>
        <w:tc>
          <w:tcPr>
            <w:tcW w:w="985" w:type="dxa"/>
            <w:vAlign w:val="center"/>
          </w:tcPr>
          <w:p w14:paraId="39E08F25">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传真</w:t>
            </w:r>
          </w:p>
        </w:tc>
        <w:tc>
          <w:tcPr>
            <w:tcW w:w="2520" w:type="dxa"/>
            <w:gridSpan w:val="2"/>
            <w:vAlign w:val="center"/>
          </w:tcPr>
          <w:p w14:paraId="564B66C2">
            <w:pPr>
              <w:jc w:val="center"/>
              <w:rPr>
                <w:rFonts w:ascii="仿宋" w:hAnsi="仿宋" w:eastAsia="仿宋" w:cs="仿宋"/>
                <w:color w:val="000000" w:themeColor="text1"/>
                <w:sz w:val="24"/>
                <w:szCs w:val="24"/>
                <w:highlight w:val="none"/>
                <w14:textFill>
                  <w14:solidFill>
                    <w14:schemeClr w14:val="tx1"/>
                  </w14:solidFill>
                </w14:textFill>
              </w:rPr>
            </w:pPr>
          </w:p>
        </w:tc>
        <w:tc>
          <w:tcPr>
            <w:tcW w:w="1270" w:type="dxa"/>
            <w:vAlign w:val="center"/>
          </w:tcPr>
          <w:p w14:paraId="4088301F">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网址</w:t>
            </w:r>
          </w:p>
        </w:tc>
        <w:tc>
          <w:tcPr>
            <w:tcW w:w="2445" w:type="dxa"/>
            <w:gridSpan w:val="2"/>
            <w:vAlign w:val="center"/>
          </w:tcPr>
          <w:p w14:paraId="40F7CC1C">
            <w:pPr>
              <w:jc w:val="center"/>
              <w:rPr>
                <w:rFonts w:ascii="仿宋" w:hAnsi="仿宋" w:eastAsia="仿宋" w:cs="仿宋"/>
                <w:color w:val="000000" w:themeColor="text1"/>
                <w:sz w:val="24"/>
                <w:szCs w:val="24"/>
                <w:highlight w:val="none"/>
                <w14:textFill>
                  <w14:solidFill>
                    <w14:schemeClr w14:val="tx1"/>
                  </w14:solidFill>
                </w14:textFill>
              </w:rPr>
            </w:pPr>
          </w:p>
        </w:tc>
      </w:tr>
      <w:tr w14:paraId="5D4C7E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1" w:type="dxa"/>
            <w:vAlign w:val="center"/>
          </w:tcPr>
          <w:p w14:paraId="3779BAE1">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组织机构代码</w:t>
            </w:r>
          </w:p>
        </w:tc>
        <w:tc>
          <w:tcPr>
            <w:tcW w:w="7220" w:type="dxa"/>
            <w:gridSpan w:val="6"/>
            <w:vAlign w:val="center"/>
          </w:tcPr>
          <w:p w14:paraId="6B78603D">
            <w:pPr>
              <w:jc w:val="center"/>
              <w:rPr>
                <w:rFonts w:ascii="仿宋" w:hAnsi="仿宋" w:eastAsia="仿宋" w:cs="仿宋"/>
                <w:color w:val="000000" w:themeColor="text1"/>
                <w:sz w:val="24"/>
                <w:szCs w:val="24"/>
                <w:highlight w:val="none"/>
                <w14:textFill>
                  <w14:solidFill>
                    <w14:schemeClr w14:val="tx1"/>
                  </w14:solidFill>
                </w14:textFill>
              </w:rPr>
            </w:pPr>
          </w:p>
        </w:tc>
      </w:tr>
      <w:tr w14:paraId="74B5E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1" w:type="dxa"/>
            <w:vAlign w:val="center"/>
          </w:tcPr>
          <w:p w14:paraId="4A3D8D6F">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法定代表人</w:t>
            </w:r>
          </w:p>
        </w:tc>
        <w:tc>
          <w:tcPr>
            <w:tcW w:w="985" w:type="dxa"/>
            <w:vAlign w:val="center"/>
          </w:tcPr>
          <w:p w14:paraId="300DB50F">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姓名</w:t>
            </w:r>
          </w:p>
        </w:tc>
        <w:tc>
          <w:tcPr>
            <w:tcW w:w="1305" w:type="dxa"/>
            <w:vAlign w:val="center"/>
          </w:tcPr>
          <w:p w14:paraId="3DF59DDE">
            <w:pPr>
              <w:jc w:val="center"/>
              <w:rPr>
                <w:rFonts w:ascii="仿宋" w:hAnsi="仿宋" w:eastAsia="仿宋" w:cs="仿宋"/>
                <w:color w:val="000000" w:themeColor="text1"/>
                <w:sz w:val="24"/>
                <w:szCs w:val="24"/>
                <w:highlight w:val="none"/>
                <w14:textFill>
                  <w14:solidFill>
                    <w14:schemeClr w14:val="tx1"/>
                  </w14:solidFill>
                </w14:textFill>
              </w:rPr>
            </w:pPr>
          </w:p>
        </w:tc>
        <w:tc>
          <w:tcPr>
            <w:tcW w:w="1215" w:type="dxa"/>
            <w:vAlign w:val="center"/>
          </w:tcPr>
          <w:p w14:paraId="6E19204B">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技术职称</w:t>
            </w:r>
          </w:p>
        </w:tc>
        <w:tc>
          <w:tcPr>
            <w:tcW w:w="1270" w:type="dxa"/>
            <w:vAlign w:val="center"/>
          </w:tcPr>
          <w:p w14:paraId="5BD63286">
            <w:pPr>
              <w:jc w:val="center"/>
              <w:rPr>
                <w:rFonts w:ascii="仿宋" w:hAnsi="仿宋" w:eastAsia="仿宋" w:cs="仿宋"/>
                <w:color w:val="000000" w:themeColor="text1"/>
                <w:sz w:val="24"/>
                <w:szCs w:val="24"/>
                <w:highlight w:val="none"/>
                <w14:textFill>
                  <w14:solidFill>
                    <w14:schemeClr w14:val="tx1"/>
                  </w14:solidFill>
                </w14:textFill>
              </w:rPr>
            </w:pPr>
          </w:p>
        </w:tc>
        <w:tc>
          <w:tcPr>
            <w:tcW w:w="885" w:type="dxa"/>
            <w:vAlign w:val="center"/>
          </w:tcPr>
          <w:p w14:paraId="111D8989">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w:t>
            </w:r>
          </w:p>
        </w:tc>
        <w:tc>
          <w:tcPr>
            <w:tcW w:w="1560" w:type="dxa"/>
            <w:vAlign w:val="center"/>
          </w:tcPr>
          <w:p w14:paraId="6A79DA3E">
            <w:pPr>
              <w:jc w:val="center"/>
              <w:rPr>
                <w:rFonts w:ascii="仿宋" w:hAnsi="仿宋" w:eastAsia="仿宋" w:cs="仿宋"/>
                <w:color w:val="000000" w:themeColor="text1"/>
                <w:sz w:val="24"/>
                <w:szCs w:val="24"/>
                <w:highlight w:val="none"/>
                <w14:textFill>
                  <w14:solidFill>
                    <w14:schemeClr w14:val="tx1"/>
                  </w14:solidFill>
                </w14:textFill>
              </w:rPr>
            </w:pPr>
          </w:p>
        </w:tc>
      </w:tr>
      <w:tr w14:paraId="2D811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1" w:type="dxa"/>
            <w:vAlign w:val="center"/>
          </w:tcPr>
          <w:p w14:paraId="036243D3">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技术负责人</w:t>
            </w:r>
          </w:p>
        </w:tc>
        <w:tc>
          <w:tcPr>
            <w:tcW w:w="985" w:type="dxa"/>
            <w:vAlign w:val="center"/>
          </w:tcPr>
          <w:p w14:paraId="23BAAB2E">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姓名</w:t>
            </w:r>
          </w:p>
        </w:tc>
        <w:tc>
          <w:tcPr>
            <w:tcW w:w="1305" w:type="dxa"/>
            <w:vAlign w:val="center"/>
          </w:tcPr>
          <w:p w14:paraId="129B36CF">
            <w:pPr>
              <w:jc w:val="center"/>
              <w:rPr>
                <w:rFonts w:ascii="仿宋" w:hAnsi="仿宋" w:eastAsia="仿宋" w:cs="仿宋"/>
                <w:color w:val="000000" w:themeColor="text1"/>
                <w:sz w:val="24"/>
                <w:szCs w:val="24"/>
                <w:highlight w:val="none"/>
                <w14:textFill>
                  <w14:solidFill>
                    <w14:schemeClr w14:val="tx1"/>
                  </w14:solidFill>
                </w14:textFill>
              </w:rPr>
            </w:pPr>
          </w:p>
        </w:tc>
        <w:tc>
          <w:tcPr>
            <w:tcW w:w="1215" w:type="dxa"/>
            <w:vAlign w:val="center"/>
          </w:tcPr>
          <w:p w14:paraId="7420FE7F">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技术职称</w:t>
            </w:r>
          </w:p>
        </w:tc>
        <w:tc>
          <w:tcPr>
            <w:tcW w:w="1270" w:type="dxa"/>
            <w:vAlign w:val="center"/>
          </w:tcPr>
          <w:p w14:paraId="5A0EF36E">
            <w:pPr>
              <w:jc w:val="center"/>
              <w:rPr>
                <w:rFonts w:ascii="仿宋" w:hAnsi="仿宋" w:eastAsia="仿宋" w:cs="仿宋"/>
                <w:color w:val="000000" w:themeColor="text1"/>
                <w:sz w:val="24"/>
                <w:szCs w:val="24"/>
                <w:highlight w:val="none"/>
                <w14:textFill>
                  <w14:solidFill>
                    <w14:schemeClr w14:val="tx1"/>
                  </w14:solidFill>
                </w14:textFill>
              </w:rPr>
            </w:pPr>
          </w:p>
        </w:tc>
        <w:tc>
          <w:tcPr>
            <w:tcW w:w="885" w:type="dxa"/>
            <w:vAlign w:val="center"/>
          </w:tcPr>
          <w:p w14:paraId="7C9EF0F5">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电话</w:t>
            </w:r>
          </w:p>
        </w:tc>
        <w:tc>
          <w:tcPr>
            <w:tcW w:w="1560" w:type="dxa"/>
            <w:vAlign w:val="center"/>
          </w:tcPr>
          <w:p w14:paraId="7D8620AF">
            <w:pPr>
              <w:jc w:val="center"/>
              <w:rPr>
                <w:rFonts w:ascii="仿宋" w:hAnsi="仿宋" w:eastAsia="仿宋" w:cs="仿宋"/>
                <w:color w:val="000000" w:themeColor="text1"/>
                <w:sz w:val="24"/>
                <w:szCs w:val="24"/>
                <w:highlight w:val="none"/>
                <w14:textFill>
                  <w14:solidFill>
                    <w14:schemeClr w14:val="tx1"/>
                  </w14:solidFill>
                </w14:textFill>
              </w:rPr>
            </w:pPr>
          </w:p>
        </w:tc>
      </w:tr>
      <w:tr w14:paraId="62DF1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1" w:type="dxa"/>
            <w:vAlign w:val="center"/>
          </w:tcPr>
          <w:p w14:paraId="3243AA93">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成立时间</w:t>
            </w:r>
          </w:p>
        </w:tc>
        <w:tc>
          <w:tcPr>
            <w:tcW w:w="7220" w:type="dxa"/>
            <w:gridSpan w:val="6"/>
            <w:vAlign w:val="center"/>
          </w:tcPr>
          <w:p w14:paraId="56023A59">
            <w:pPr>
              <w:jc w:val="center"/>
              <w:rPr>
                <w:rFonts w:ascii="仿宋" w:hAnsi="仿宋" w:eastAsia="仿宋" w:cs="仿宋"/>
                <w:color w:val="000000" w:themeColor="text1"/>
                <w:sz w:val="24"/>
                <w:szCs w:val="24"/>
                <w:highlight w:val="none"/>
                <w14:textFill>
                  <w14:solidFill>
                    <w14:schemeClr w14:val="tx1"/>
                  </w14:solidFill>
                </w14:textFill>
              </w:rPr>
            </w:pPr>
          </w:p>
        </w:tc>
      </w:tr>
      <w:tr w14:paraId="73BBB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1" w:type="dxa"/>
            <w:vAlign w:val="center"/>
          </w:tcPr>
          <w:p w14:paraId="0D3D88AE">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企业资质等级</w:t>
            </w:r>
          </w:p>
        </w:tc>
        <w:tc>
          <w:tcPr>
            <w:tcW w:w="7220" w:type="dxa"/>
            <w:gridSpan w:val="6"/>
            <w:vAlign w:val="center"/>
          </w:tcPr>
          <w:p w14:paraId="0CD8F082">
            <w:pPr>
              <w:jc w:val="center"/>
              <w:rPr>
                <w:rFonts w:ascii="仿宋" w:hAnsi="仿宋" w:eastAsia="仿宋" w:cs="仿宋"/>
                <w:color w:val="000000" w:themeColor="text1"/>
                <w:sz w:val="24"/>
                <w:szCs w:val="24"/>
                <w:highlight w:val="none"/>
                <w14:textFill>
                  <w14:solidFill>
                    <w14:schemeClr w14:val="tx1"/>
                  </w14:solidFill>
                </w14:textFill>
              </w:rPr>
            </w:pPr>
          </w:p>
        </w:tc>
      </w:tr>
      <w:tr w14:paraId="3B7896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0" w:hRule="atLeast"/>
          <w:jc w:val="center"/>
        </w:trPr>
        <w:tc>
          <w:tcPr>
            <w:tcW w:w="2221" w:type="dxa"/>
            <w:vAlign w:val="center"/>
          </w:tcPr>
          <w:p w14:paraId="1EA7D078">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增项资质</w:t>
            </w:r>
          </w:p>
        </w:tc>
        <w:tc>
          <w:tcPr>
            <w:tcW w:w="7220" w:type="dxa"/>
            <w:gridSpan w:val="6"/>
            <w:vAlign w:val="center"/>
          </w:tcPr>
          <w:p w14:paraId="46018854">
            <w:pPr>
              <w:jc w:val="center"/>
              <w:rPr>
                <w:rFonts w:ascii="仿宋" w:hAnsi="仿宋" w:eastAsia="仿宋" w:cs="仿宋"/>
                <w:color w:val="000000" w:themeColor="text1"/>
                <w:sz w:val="24"/>
                <w:szCs w:val="24"/>
                <w:highlight w:val="none"/>
                <w14:textFill>
                  <w14:solidFill>
                    <w14:schemeClr w14:val="tx1"/>
                  </w14:solidFill>
                </w14:textFill>
              </w:rPr>
            </w:pPr>
          </w:p>
        </w:tc>
      </w:tr>
      <w:tr w14:paraId="5849B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1" w:type="dxa"/>
            <w:vAlign w:val="center"/>
          </w:tcPr>
          <w:p w14:paraId="74319CFB">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营业执照注册号</w:t>
            </w:r>
          </w:p>
        </w:tc>
        <w:tc>
          <w:tcPr>
            <w:tcW w:w="7220" w:type="dxa"/>
            <w:gridSpan w:val="6"/>
            <w:vAlign w:val="center"/>
          </w:tcPr>
          <w:p w14:paraId="4B7BEC00">
            <w:pPr>
              <w:jc w:val="center"/>
              <w:rPr>
                <w:rFonts w:ascii="仿宋" w:hAnsi="仿宋" w:eastAsia="仿宋" w:cs="仿宋"/>
                <w:color w:val="000000" w:themeColor="text1"/>
                <w:sz w:val="24"/>
                <w:szCs w:val="24"/>
                <w:highlight w:val="none"/>
                <w14:textFill>
                  <w14:solidFill>
                    <w14:schemeClr w14:val="tx1"/>
                  </w14:solidFill>
                </w14:textFill>
              </w:rPr>
            </w:pPr>
          </w:p>
        </w:tc>
      </w:tr>
      <w:tr w14:paraId="35051B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1" w:type="dxa"/>
            <w:vAlign w:val="center"/>
          </w:tcPr>
          <w:p w14:paraId="4A220835">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注册资本</w:t>
            </w:r>
          </w:p>
        </w:tc>
        <w:tc>
          <w:tcPr>
            <w:tcW w:w="7220" w:type="dxa"/>
            <w:gridSpan w:val="6"/>
            <w:vAlign w:val="center"/>
          </w:tcPr>
          <w:p w14:paraId="7964450D">
            <w:pPr>
              <w:jc w:val="center"/>
              <w:rPr>
                <w:rFonts w:ascii="仿宋" w:hAnsi="仿宋" w:eastAsia="仿宋" w:cs="仿宋"/>
                <w:color w:val="000000" w:themeColor="text1"/>
                <w:sz w:val="24"/>
                <w:szCs w:val="24"/>
                <w:highlight w:val="none"/>
                <w14:textFill>
                  <w14:solidFill>
                    <w14:schemeClr w14:val="tx1"/>
                  </w14:solidFill>
                </w14:textFill>
              </w:rPr>
            </w:pPr>
          </w:p>
        </w:tc>
      </w:tr>
      <w:tr w14:paraId="72D08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1" w:type="dxa"/>
            <w:vAlign w:val="center"/>
          </w:tcPr>
          <w:p w14:paraId="33922768">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开户银行</w:t>
            </w:r>
          </w:p>
        </w:tc>
        <w:tc>
          <w:tcPr>
            <w:tcW w:w="7220" w:type="dxa"/>
            <w:gridSpan w:val="6"/>
            <w:vAlign w:val="center"/>
          </w:tcPr>
          <w:p w14:paraId="3D3DD438">
            <w:pPr>
              <w:jc w:val="center"/>
              <w:rPr>
                <w:rFonts w:ascii="仿宋" w:hAnsi="仿宋" w:eastAsia="仿宋" w:cs="仿宋"/>
                <w:color w:val="000000" w:themeColor="text1"/>
                <w:sz w:val="24"/>
                <w:szCs w:val="24"/>
                <w:highlight w:val="none"/>
                <w14:textFill>
                  <w14:solidFill>
                    <w14:schemeClr w14:val="tx1"/>
                  </w14:solidFill>
                </w14:textFill>
              </w:rPr>
            </w:pPr>
          </w:p>
        </w:tc>
      </w:tr>
      <w:tr w14:paraId="4F968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1" w:type="dxa"/>
            <w:vAlign w:val="center"/>
          </w:tcPr>
          <w:p w14:paraId="2C1E78AA">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账户账号</w:t>
            </w:r>
          </w:p>
        </w:tc>
        <w:tc>
          <w:tcPr>
            <w:tcW w:w="7220" w:type="dxa"/>
            <w:gridSpan w:val="6"/>
            <w:vAlign w:val="center"/>
          </w:tcPr>
          <w:p w14:paraId="5D446A56">
            <w:pPr>
              <w:jc w:val="center"/>
              <w:rPr>
                <w:rFonts w:ascii="仿宋" w:hAnsi="仿宋" w:eastAsia="仿宋" w:cs="仿宋"/>
                <w:color w:val="000000" w:themeColor="text1"/>
                <w:sz w:val="24"/>
                <w:szCs w:val="24"/>
                <w:highlight w:val="none"/>
                <w14:textFill>
                  <w14:solidFill>
                    <w14:schemeClr w14:val="tx1"/>
                  </w14:solidFill>
                </w14:textFill>
              </w:rPr>
            </w:pPr>
          </w:p>
        </w:tc>
      </w:tr>
      <w:tr w14:paraId="3431F2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jc w:val="center"/>
        </w:trPr>
        <w:tc>
          <w:tcPr>
            <w:tcW w:w="2221" w:type="dxa"/>
            <w:vAlign w:val="center"/>
          </w:tcPr>
          <w:p w14:paraId="24EC4F02">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经营范围</w:t>
            </w:r>
          </w:p>
        </w:tc>
        <w:tc>
          <w:tcPr>
            <w:tcW w:w="7220" w:type="dxa"/>
            <w:gridSpan w:val="6"/>
            <w:vAlign w:val="center"/>
          </w:tcPr>
          <w:p w14:paraId="718DFEEE">
            <w:pPr>
              <w:jc w:val="center"/>
              <w:rPr>
                <w:rFonts w:ascii="仿宋" w:hAnsi="仿宋" w:eastAsia="仿宋" w:cs="仿宋"/>
                <w:color w:val="000000" w:themeColor="text1"/>
                <w:sz w:val="24"/>
                <w:szCs w:val="24"/>
                <w:highlight w:val="none"/>
                <w14:textFill>
                  <w14:solidFill>
                    <w14:schemeClr w14:val="tx1"/>
                  </w14:solidFill>
                </w14:textFill>
              </w:rPr>
            </w:pPr>
          </w:p>
        </w:tc>
      </w:tr>
      <w:tr w14:paraId="07B4EA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2221" w:type="dxa"/>
            <w:vAlign w:val="center"/>
          </w:tcPr>
          <w:p w14:paraId="0D152309">
            <w:pPr>
              <w:jc w:val="center"/>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备注</w:t>
            </w:r>
          </w:p>
        </w:tc>
        <w:tc>
          <w:tcPr>
            <w:tcW w:w="7220" w:type="dxa"/>
            <w:gridSpan w:val="6"/>
            <w:vAlign w:val="center"/>
          </w:tcPr>
          <w:p w14:paraId="73001E21">
            <w:pPr>
              <w:jc w:val="center"/>
              <w:rPr>
                <w:rFonts w:ascii="仿宋" w:hAnsi="仿宋" w:eastAsia="仿宋" w:cs="仿宋"/>
                <w:color w:val="000000" w:themeColor="text1"/>
                <w:sz w:val="24"/>
                <w:szCs w:val="24"/>
                <w:highlight w:val="none"/>
                <w14:textFill>
                  <w14:solidFill>
                    <w14:schemeClr w14:val="tx1"/>
                  </w14:solidFill>
                </w14:textFill>
              </w:rPr>
            </w:pPr>
          </w:p>
        </w:tc>
      </w:tr>
    </w:tbl>
    <w:p w14:paraId="7987CC6D">
      <w:pPr>
        <w:rPr>
          <w:rFonts w:ascii="仿宋" w:hAnsi="仿宋" w:eastAsia="仿宋" w:cs="仿宋"/>
          <w:b/>
          <w:bCs/>
          <w:color w:val="000000" w:themeColor="text1"/>
          <w:sz w:val="24"/>
          <w:szCs w:val="21"/>
          <w:highlight w:val="none"/>
          <w14:textFill>
            <w14:solidFill>
              <w14:schemeClr w14:val="tx1"/>
            </w14:solidFill>
          </w14:textFill>
        </w:rPr>
      </w:pPr>
    </w:p>
    <w:p w14:paraId="1B8C153B">
      <w:pPr>
        <w:rPr>
          <w:rFonts w:ascii="仿宋" w:hAnsi="仿宋" w:eastAsia="仿宋" w:cs="仿宋"/>
          <w:b/>
          <w:bCs/>
          <w:color w:val="000000" w:themeColor="text1"/>
          <w:sz w:val="24"/>
          <w:szCs w:val="21"/>
          <w:highlight w:val="none"/>
          <w14:textFill>
            <w14:solidFill>
              <w14:schemeClr w14:val="tx1"/>
            </w14:solidFill>
          </w14:textFill>
        </w:rPr>
      </w:pPr>
      <w:r>
        <w:rPr>
          <w:rFonts w:hint="eastAsia" w:ascii="仿宋" w:hAnsi="仿宋" w:eastAsia="仿宋" w:cs="仿宋"/>
          <w:b/>
          <w:bCs/>
          <w:color w:val="000000" w:themeColor="text1"/>
          <w:sz w:val="24"/>
          <w:szCs w:val="21"/>
          <w:highlight w:val="none"/>
          <w14:textFill>
            <w14:solidFill>
              <w14:schemeClr w14:val="tx1"/>
            </w14:solidFill>
          </w14:textFill>
        </w:rPr>
        <w:br w:type="page"/>
      </w:r>
    </w:p>
    <w:p w14:paraId="33CAC46A">
      <w:pPr>
        <w:snapToGrid w:val="0"/>
        <w:spacing w:line="360" w:lineRule="auto"/>
        <w:jc w:val="left"/>
        <w:rPr>
          <w:rFonts w:ascii="仿宋" w:hAnsi="仿宋" w:eastAsia="仿宋" w:cs="仿宋"/>
          <w:b/>
          <w:bCs/>
          <w:color w:val="000000" w:themeColor="text1"/>
          <w:sz w:val="24"/>
          <w:szCs w:val="21"/>
          <w:highlight w:val="none"/>
          <w14:textFill>
            <w14:solidFill>
              <w14:schemeClr w14:val="tx1"/>
            </w14:solidFill>
          </w14:textFill>
        </w:rPr>
      </w:pPr>
      <w:r>
        <w:rPr>
          <w:rFonts w:hint="eastAsia" w:ascii="仿宋" w:hAnsi="仿宋" w:eastAsia="仿宋" w:cs="仿宋"/>
          <w:b/>
          <w:bCs/>
          <w:color w:val="000000" w:themeColor="text1"/>
          <w:sz w:val="24"/>
          <w:szCs w:val="21"/>
          <w:highlight w:val="none"/>
          <w14:textFill>
            <w14:solidFill>
              <w14:schemeClr w14:val="tx1"/>
            </w14:solidFill>
          </w14:textFill>
        </w:rPr>
        <w:t>附件</w:t>
      </w:r>
      <w:r>
        <w:rPr>
          <w:rFonts w:hint="eastAsia" w:ascii="仿宋" w:hAnsi="仿宋" w:eastAsia="仿宋" w:cs="仿宋"/>
          <w:b/>
          <w:bCs/>
          <w:color w:val="000000" w:themeColor="text1"/>
          <w:sz w:val="24"/>
          <w:szCs w:val="21"/>
          <w:highlight w:val="none"/>
          <w:lang w:val="en-US" w:eastAsia="zh-CN"/>
          <w14:textFill>
            <w14:solidFill>
              <w14:schemeClr w14:val="tx1"/>
            </w14:solidFill>
          </w14:textFill>
        </w:rPr>
        <w:t>5</w:t>
      </w:r>
      <w:r>
        <w:rPr>
          <w:rFonts w:hint="eastAsia" w:ascii="仿宋" w:hAnsi="仿宋" w:eastAsia="仿宋" w:cs="仿宋"/>
          <w:b/>
          <w:bCs/>
          <w:color w:val="000000" w:themeColor="text1"/>
          <w:sz w:val="24"/>
          <w:szCs w:val="21"/>
          <w:highlight w:val="none"/>
          <w14:textFill>
            <w14:solidFill>
              <w14:schemeClr w14:val="tx1"/>
            </w14:solidFill>
          </w14:textFill>
        </w:rPr>
        <w:t>：</w:t>
      </w:r>
    </w:p>
    <w:p w14:paraId="6D4C0782">
      <w:pPr>
        <w:spacing w:line="360" w:lineRule="auto"/>
        <w:jc w:val="center"/>
        <w:rPr>
          <w:rFonts w:ascii="仿宋" w:hAnsi="仿宋" w:eastAsia="仿宋" w:cs="仿宋"/>
          <w:b/>
          <w:color w:val="000000" w:themeColor="text1"/>
          <w:sz w:val="36"/>
          <w:szCs w:val="36"/>
          <w:highlight w:val="none"/>
          <w14:textFill>
            <w14:solidFill>
              <w14:schemeClr w14:val="tx1"/>
            </w14:solidFill>
          </w14:textFill>
        </w:rPr>
      </w:pPr>
      <w:r>
        <w:rPr>
          <w:rFonts w:hint="eastAsia" w:ascii="仿宋" w:hAnsi="仿宋" w:eastAsia="仿宋" w:cs="仿宋"/>
          <w:b/>
          <w:color w:val="000000" w:themeColor="text1"/>
          <w:sz w:val="36"/>
          <w:szCs w:val="36"/>
          <w:highlight w:val="none"/>
          <w14:textFill>
            <w14:solidFill>
              <w14:schemeClr w14:val="tx1"/>
            </w14:solidFill>
          </w14:textFill>
        </w:rPr>
        <w:t>开标一览表</w:t>
      </w:r>
    </w:p>
    <w:p w14:paraId="2922F302">
      <w:pPr>
        <w:spacing w:line="400" w:lineRule="exact"/>
        <w:ind w:firstLine="482"/>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项目名称：</w:t>
      </w:r>
      <w:r>
        <w:rPr>
          <w:rFonts w:hint="eastAsia" w:ascii="仿宋" w:hAnsi="仿宋" w:eastAsia="仿宋" w:cs="仿宋"/>
          <w:color w:val="000000" w:themeColor="text1"/>
          <w:sz w:val="24"/>
          <w:szCs w:val="24"/>
          <w:highlight w:val="none"/>
          <w:lang w:eastAsia="zh-CN"/>
          <w14:textFill>
            <w14:solidFill>
              <w14:schemeClr w14:val="tx1"/>
            </w14:solidFill>
          </w14:textFill>
        </w:rPr>
        <w:t>常州市新北区春江中心小学校服采购项目</w:t>
      </w:r>
    </w:p>
    <w:p w14:paraId="13EC32EE">
      <w:pPr>
        <w:spacing w:line="400" w:lineRule="exact"/>
        <w:ind w:firstLine="482"/>
        <w:rPr>
          <w:rFonts w:hint="eastAsia" w:ascii="仿宋" w:hAnsi="仿宋" w:eastAsia="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项目编号：</w:t>
      </w:r>
      <w:r>
        <w:rPr>
          <w:rFonts w:hint="eastAsia" w:ascii="仿宋" w:hAnsi="仿宋" w:eastAsia="仿宋"/>
          <w:color w:val="000000" w:themeColor="text1"/>
          <w:sz w:val="24"/>
          <w:highlight w:val="none"/>
          <w:lang w:eastAsia="zh-CN"/>
          <w14:textFill>
            <w14:solidFill>
              <w14:schemeClr w14:val="tx1"/>
            </w14:solidFill>
          </w14:textFill>
        </w:rPr>
        <w:t>ZYJS-SG2024116</w:t>
      </w:r>
    </w:p>
    <w:tbl>
      <w:tblPr>
        <w:tblStyle w:val="5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6"/>
        <w:gridCol w:w="5723"/>
      </w:tblGrid>
      <w:tr w14:paraId="05AB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98" w:hRule="atLeast"/>
          <w:jc w:val="center"/>
        </w:trPr>
        <w:tc>
          <w:tcPr>
            <w:tcW w:w="7439" w:type="dxa"/>
            <w:gridSpan w:val="2"/>
            <w:tcBorders>
              <w:top w:val="single" w:color="auto" w:sz="4" w:space="0"/>
              <w:left w:val="single" w:color="auto" w:sz="4" w:space="0"/>
              <w:bottom w:val="single" w:color="auto" w:sz="4" w:space="0"/>
              <w:right w:val="single" w:color="auto" w:sz="4" w:space="0"/>
            </w:tcBorders>
            <w:vAlign w:val="center"/>
          </w:tcPr>
          <w:p w14:paraId="11468D02">
            <w:pPr>
              <w:spacing w:line="360" w:lineRule="auto"/>
              <w:jc w:val="center"/>
              <w:rPr>
                <w:rFonts w:hint="eastAsia"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投标报价</w:t>
            </w:r>
          </w:p>
        </w:tc>
      </w:tr>
      <w:tr w14:paraId="2CB70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7439" w:type="dxa"/>
            <w:gridSpan w:val="2"/>
            <w:tcBorders>
              <w:top w:val="single" w:color="auto" w:sz="4" w:space="0"/>
              <w:left w:val="single" w:color="auto" w:sz="4" w:space="0"/>
              <w:bottom w:val="single" w:color="auto" w:sz="4" w:space="0"/>
              <w:right w:val="single" w:color="auto" w:sz="4" w:space="0"/>
            </w:tcBorders>
            <w:vAlign w:val="center"/>
          </w:tcPr>
          <w:p w14:paraId="1D9F4D13">
            <w:pPr>
              <w:pStyle w:val="22"/>
              <w:adjustRightInd w:val="0"/>
              <w:snapToGrid w:val="0"/>
              <w:spacing w:line="360" w:lineRule="auto"/>
              <w:rPr>
                <w:rFonts w:hint="default" w:ascii="仿宋" w:hAnsi="仿宋" w:eastAsia="仿宋" w:cs="仿宋"/>
                <w:color w:val="000000" w:themeColor="text1"/>
                <w:highlight w:val="none"/>
                <w:lang w:val="en-US" w:eastAsia="zh-CN"/>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投标总价：大写：</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元</w:t>
            </w:r>
            <w:r>
              <w:rPr>
                <w:rFonts w:hint="eastAsia" w:ascii="仿宋" w:hAnsi="仿宋" w:eastAsia="仿宋" w:cs="仿宋"/>
                <w:color w:val="000000" w:themeColor="text1"/>
                <w:highlight w:val="none"/>
                <w:lang w:val="en-US" w:eastAsia="zh-CN"/>
                <w14:textFill>
                  <w14:solidFill>
                    <w14:schemeClr w14:val="tx1"/>
                  </w14:solidFill>
                </w14:textFill>
              </w:rPr>
              <w:t>/套</w:t>
            </w:r>
          </w:p>
          <w:p w14:paraId="5B9F58C9">
            <w:pPr>
              <w:pStyle w:val="425"/>
              <w:spacing w:before="0" w:after="0"/>
              <w:ind w:firstLine="0"/>
              <w:rPr>
                <w:rFonts w:hint="eastAsia" w:ascii="仿宋" w:hAnsi="仿宋" w:eastAsia="仿宋" w:cs="仿宋"/>
                <w:color w:val="000000" w:themeColor="text1"/>
                <w:highlight w:val="none"/>
                <w14:textFill>
                  <w14:solidFill>
                    <w14:schemeClr w14:val="tx1"/>
                  </w14:solidFill>
                </w14:textFill>
              </w:rPr>
            </w:pPr>
            <w:r>
              <w:rPr>
                <w:rFonts w:hint="eastAsia" w:ascii="仿宋" w:hAnsi="仿宋" w:eastAsia="仿宋" w:cs="仿宋"/>
                <w:color w:val="000000" w:themeColor="text1"/>
                <w:highlight w:val="none"/>
                <w14:textFill>
                  <w14:solidFill>
                    <w14:schemeClr w14:val="tx1"/>
                  </w14:solidFill>
                </w14:textFill>
              </w:rPr>
              <w:t>小写：</w:t>
            </w:r>
            <w:r>
              <w:rPr>
                <w:rFonts w:hint="eastAsia" w:ascii="仿宋" w:hAnsi="仿宋" w:eastAsia="仿宋" w:cs="仿宋"/>
                <w:color w:val="000000" w:themeColor="text1"/>
                <w:highlight w:val="none"/>
                <w:u w:val="single"/>
                <w14:textFill>
                  <w14:solidFill>
                    <w14:schemeClr w14:val="tx1"/>
                  </w14:solidFill>
                </w14:textFill>
              </w:rPr>
              <w:t xml:space="preserve">                                     </w:t>
            </w:r>
            <w:r>
              <w:rPr>
                <w:rFonts w:hint="eastAsia" w:ascii="仿宋" w:hAnsi="仿宋" w:eastAsia="仿宋" w:cs="仿宋"/>
                <w:color w:val="000000" w:themeColor="text1"/>
                <w:highlight w:val="none"/>
                <w14:textFill>
                  <w14:solidFill>
                    <w14:schemeClr w14:val="tx1"/>
                  </w14:solidFill>
                </w14:textFill>
              </w:rPr>
              <w:t>元</w:t>
            </w:r>
            <w:r>
              <w:rPr>
                <w:rFonts w:hint="eastAsia" w:ascii="仿宋" w:hAnsi="仿宋" w:eastAsia="仿宋" w:cs="仿宋"/>
                <w:color w:val="000000" w:themeColor="text1"/>
                <w:highlight w:val="none"/>
                <w:lang w:val="en-US" w:eastAsia="zh-CN"/>
                <w14:textFill>
                  <w14:solidFill>
                    <w14:schemeClr w14:val="tx1"/>
                  </w14:solidFill>
                </w14:textFill>
              </w:rPr>
              <w:t>/套</w:t>
            </w:r>
            <w:r>
              <w:rPr>
                <w:rFonts w:hint="eastAsia" w:ascii="仿宋" w:hAnsi="仿宋" w:eastAsia="仿宋" w:cs="仿宋"/>
                <w:color w:val="000000" w:themeColor="text1"/>
                <w:highlight w:val="none"/>
                <w14:textFill>
                  <w14:solidFill>
                    <w14:schemeClr w14:val="tx1"/>
                  </w14:solidFill>
                </w14:textFill>
              </w:rPr>
              <w:t>（人民币）</w:t>
            </w:r>
          </w:p>
        </w:tc>
      </w:tr>
      <w:tr w14:paraId="01EE6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jc w:val="center"/>
        </w:trPr>
        <w:tc>
          <w:tcPr>
            <w:tcW w:w="1716" w:type="dxa"/>
            <w:tcBorders>
              <w:top w:val="single" w:color="auto" w:sz="4" w:space="0"/>
              <w:left w:val="single" w:color="auto" w:sz="4" w:space="0"/>
              <w:bottom w:val="single" w:color="auto" w:sz="4" w:space="0"/>
              <w:right w:val="single" w:color="auto" w:sz="4" w:space="0"/>
            </w:tcBorders>
            <w:vAlign w:val="center"/>
          </w:tcPr>
          <w:p w14:paraId="0E67321C">
            <w:pPr>
              <w:jc w:val="center"/>
              <w:rPr>
                <w:rFonts w:hint="eastAsia" w:ascii="仿宋" w:hAnsi="仿宋" w:eastAsia="仿宋" w:cs="仿宋"/>
                <w:sz w:val="24"/>
                <w:szCs w:val="24"/>
                <w:highlight w:val="none"/>
              </w:rPr>
            </w:pPr>
            <w:r>
              <w:rPr>
                <w:rFonts w:hint="eastAsia" w:ascii="仿宋" w:hAnsi="仿宋" w:eastAsia="仿宋" w:cs="Times New Roman"/>
                <w:color w:val="000000" w:themeColor="text1"/>
                <w:kern w:val="2"/>
                <w:sz w:val="24"/>
                <w:highlight w:val="none"/>
                <w:lang w:val="en-US" w:eastAsia="zh-CN"/>
                <w14:textFill>
                  <w14:solidFill>
                    <w14:schemeClr w14:val="tx1"/>
                  </w14:solidFill>
                </w14:textFill>
              </w:rPr>
              <w:t>服务期</w:t>
            </w:r>
            <w:r>
              <w:rPr>
                <w:rFonts w:hint="eastAsia" w:ascii="仿宋" w:hAnsi="仿宋" w:eastAsia="仿宋" w:cs="Times New Roman"/>
                <w:color w:val="000000" w:themeColor="text1"/>
                <w:kern w:val="2"/>
                <w:sz w:val="24"/>
                <w:highlight w:val="none"/>
                <w14:textFill>
                  <w14:solidFill>
                    <w14:schemeClr w14:val="tx1"/>
                  </w14:solidFill>
                </w14:textFill>
              </w:rPr>
              <w:t>：</w:t>
            </w:r>
          </w:p>
        </w:tc>
        <w:tc>
          <w:tcPr>
            <w:tcW w:w="5723" w:type="dxa"/>
            <w:tcBorders>
              <w:top w:val="single" w:color="auto" w:sz="4" w:space="0"/>
              <w:left w:val="single" w:color="auto" w:sz="4" w:space="0"/>
              <w:bottom w:val="single" w:color="auto" w:sz="4" w:space="0"/>
              <w:right w:val="single" w:color="auto" w:sz="4" w:space="0"/>
            </w:tcBorders>
            <w:vAlign w:val="center"/>
          </w:tcPr>
          <w:p w14:paraId="0459E3C2">
            <w:pPr>
              <w:pStyle w:val="55"/>
              <w:ind w:firstLine="0" w:firstLineChars="0"/>
              <w:rPr>
                <w:rFonts w:hint="eastAsia" w:ascii="仿宋" w:hAnsi="仿宋" w:eastAsia="仿宋" w:cs="Times New Roman"/>
                <w:color w:val="000000" w:themeColor="text1"/>
                <w:kern w:val="2"/>
                <w:sz w:val="24"/>
                <w:highlight w:val="none"/>
                <w:lang w:val="en-US" w:eastAsia="zh-CN"/>
                <w14:textFill>
                  <w14:solidFill>
                    <w14:schemeClr w14:val="tx1"/>
                  </w14:solidFill>
                </w14:textFill>
              </w:rPr>
            </w:pPr>
          </w:p>
        </w:tc>
      </w:tr>
    </w:tbl>
    <w:p w14:paraId="3800444E">
      <w:pPr>
        <w:rPr>
          <w:rFonts w:ascii="仿宋" w:hAnsi="仿宋" w:eastAsia="仿宋"/>
          <w:color w:val="000000" w:themeColor="text1"/>
          <w:sz w:val="24"/>
          <w:highlight w:val="none"/>
          <w14:textFill>
            <w14:solidFill>
              <w14:schemeClr w14:val="tx1"/>
            </w14:solidFill>
          </w14:textFill>
        </w:rPr>
      </w:pPr>
    </w:p>
    <w:p w14:paraId="3ACC1BE3">
      <w:pPr>
        <w:spacing w:line="400" w:lineRule="exact"/>
        <w:ind w:firstLine="482"/>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投标人（加盖公章）：</w:t>
      </w:r>
    </w:p>
    <w:p w14:paraId="2A6640B9">
      <w:pPr>
        <w:spacing w:line="360" w:lineRule="auto"/>
        <w:ind w:firstLine="480" w:firstLineChars="200"/>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法定代表人或授权代理人（签字或盖章）：</w:t>
      </w:r>
    </w:p>
    <w:p w14:paraId="3B4305BD">
      <w:pPr>
        <w:ind w:firstLine="1024" w:firstLineChars="427"/>
        <w:jc w:val="righ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 xml:space="preserve">                    日期：</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年</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月</w:t>
      </w:r>
      <w:r>
        <w:rPr>
          <w:rFonts w:hint="eastAsia" w:ascii="仿宋" w:hAnsi="仿宋" w:eastAsia="仿宋"/>
          <w:color w:val="000000" w:themeColor="text1"/>
          <w:sz w:val="24"/>
          <w:highlight w:val="none"/>
          <w:u w:val="single"/>
          <w14:textFill>
            <w14:solidFill>
              <w14:schemeClr w14:val="tx1"/>
            </w14:solidFill>
          </w14:textFill>
        </w:rPr>
        <w:t xml:space="preserve">   </w:t>
      </w:r>
      <w:r>
        <w:rPr>
          <w:rFonts w:hint="eastAsia" w:ascii="仿宋" w:hAnsi="仿宋" w:eastAsia="仿宋"/>
          <w:color w:val="000000" w:themeColor="text1"/>
          <w:sz w:val="24"/>
          <w:highlight w:val="none"/>
          <w14:textFill>
            <w14:solidFill>
              <w14:schemeClr w14:val="tx1"/>
            </w14:solidFill>
          </w14:textFill>
        </w:rPr>
        <w:t>日</w:t>
      </w:r>
    </w:p>
    <w:p w14:paraId="0D438858">
      <w:pPr>
        <w:rPr>
          <w:rFonts w:ascii="仿宋" w:hAnsi="仿宋" w:eastAsia="仿宋"/>
          <w:color w:val="000000" w:themeColor="text1"/>
          <w:sz w:val="24"/>
          <w:highlight w:val="none"/>
          <w14:textFill>
            <w14:solidFill>
              <w14:schemeClr w14:val="tx1"/>
            </w14:solidFill>
          </w14:textFill>
        </w:rPr>
      </w:pPr>
    </w:p>
    <w:p w14:paraId="7437547A">
      <w:pPr>
        <w:rPr>
          <w:rFonts w:ascii="仿宋" w:hAnsi="仿宋" w:eastAsia="仿宋" w:cs="仿宋"/>
          <w:color w:val="000000" w:themeColor="text1"/>
          <w:sz w:val="24"/>
          <w:szCs w:val="24"/>
          <w:highlight w:val="none"/>
          <w14:textFill>
            <w14:solidFill>
              <w14:schemeClr w14:val="tx1"/>
            </w14:solidFill>
          </w14:textFill>
        </w:rPr>
      </w:pPr>
    </w:p>
    <w:p w14:paraId="657548BF">
      <w:pPr>
        <w:spacing w:line="400" w:lineRule="exact"/>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注：</w:t>
      </w:r>
      <w:r>
        <w:rPr>
          <w:rFonts w:hint="eastAsia" w:ascii="仿宋" w:hAnsi="仿宋" w:eastAsia="仿宋" w:cs="仿宋"/>
          <w:b/>
          <w:bCs/>
          <w:iCs/>
          <w:color w:val="000000" w:themeColor="text1"/>
          <w:sz w:val="24"/>
          <w:szCs w:val="24"/>
          <w:highlight w:val="none"/>
          <w14:textFill>
            <w14:solidFill>
              <w14:schemeClr w14:val="tx1"/>
            </w14:solidFill>
          </w14:textFill>
        </w:rPr>
        <w:t>报价一览表必须加盖投标人公章，由法定代表人或授权代理人签字或盖章（复印件无效）</w:t>
      </w:r>
      <w:r>
        <w:rPr>
          <w:rFonts w:hint="eastAsia" w:ascii="仿宋" w:hAnsi="仿宋" w:eastAsia="仿宋" w:cs="仿宋"/>
          <w:b/>
          <w:bCs/>
          <w:iCs/>
          <w:color w:val="000000" w:themeColor="text1"/>
          <w:sz w:val="24"/>
          <w:szCs w:val="24"/>
          <w:highlight w:val="none"/>
          <w:lang w:eastAsia="zh-CN"/>
          <w14:textFill>
            <w14:solidFill>
              <w14:schemeClr w14:val="tx1"/>
            </w14:solidFill>
          </w14:textFill>
        </w:rPr>
        <w:t>，</w:t>
      </w:r>
      <w:r>
        <w:rPr>
          <w:rFonts w:hint="eastAsia" w:ascii="仿宋" w:hAnsi="仿宋" w:eastAsia="仿宋" w:cs="仿宋"/>
          <w:b/>
          <w:bCs/>
          <w:iCs/>
          <w:color w:val="000000" w:themeColor="text1"/>
          <w:sz w:val="24"/>
          <w:szCs w:val="24"/>
          <w:highlight w:val="none"/>
          <w:lang w:val="en-US" w:eastAsia="zh-CN"/>
          <w14:textFill>
            <w14:solidFill>
              <w14:schemeClr w14:val="tx1"/>
            </w14:solidFill>
          </w14:textFill>
        </w:rPr>
        <w:t>男女款价格须保持一致</w:t>
      </w:r>
      <w:r>
        <w:rPr>
          <w:rFonts w:hint="eastAsia" w:ascii="仿宋" w:hAnsi="仿宋" w:eastAsia="仿宋" w:cs="仿宋"/>
          <w:b/>
          <w:bCs/>
          <w:color w:val="000000" w:themeColor="text1"/>
          <w:sz w:val="24"/>
          <w:szCs w:val="24"/>
          <w:highlight w:val="none"/>
          <w14:textFill>
            <w14:solidFill>
              <w14:schemeClr w14:val="tx1"/>
            </w14:solidFill>
          </w14:textFill>
        </w:rPr>
        <w:t>。</w:t>
      </w:r>
    </w:p>
    <w:p w14:paraId="3B6E8CBB">
      <w:pPr>
        <w:jc w:val="left"/>
        <w:rPr>
          <w:rFonts w:ascii="仿宋" w:hAnsi="仿宋" w:eastAsia="仿宋" w:cs="仿宋"/>
          <w:color w:val="000000" w:themeColor="text1"/>
          <w:kern w:val="0"/>
          <w:szCs w:val="21"/>
          <w:highlight w:val="none"/>
          <w14:textFill>
            <w14:solidFill>
              <w14:schemeClr w14:val="tx1"/>
            </w14:solidFill>
          </w14:textFill>
        </w:rPr>
      </w:pPr>
    </w:p>
    <w:p w14:paraId="1AD8CAED">
      <w:pPr>
        <w:jc w:val="left"/>
        <w:rPr>
          <w:rFonts w:ascii="仿宋" w:hAnsi="仿宋" w:eastAsia="仿宋" w:cs="仿宋"/>
          <w:color w:val="000000" w:themeColor="text1"/>
          <w:kern w:val="0"/>
          <w:szCs w:val="21"/>
          <w:highlight w:val="none"/>
          <w14:textFill>
            <w14:solidFill>
              <w14:schemeClr w14:val="tx1"/>
            </w14:solidFill>
          </w14:textFill>
        </w:rPr>
      </w:pPr>
    </w:p>
    <w:p w14:paraId="492B5D13">
      <w:pPr>
        <w:jc w:val="left"/>
        <w:rPr>
          <w:rFonts w:ascii="仿宋" w:hAnsi="仿宋" w:eastAsia="仿宋" w:cs="仿宋"/>
          <w:color w:val="000000" w:themeColor="text1"/>
          <w:kern w:val="0"/>
          <w:szCs w:val="21"/>
          <w:highlight w:val="none"/>
          <w14:textFill>
            <w14:solidFill>
              <w14:schemeClr w14:val="tx1"/>
            </w14:solidFill>
          </w14:textFill>
        </w:rPr>
      </w:pPr>
    </w:p>
    <w:p w14:paraId="6FDE70D4">
      <w:pPr>
        <w:jc w:val="left"/>
        <w:rPr>
          <w:rFonts w:ascii="仿宋" w:hAnsi="仿宋" w:eastAsia="仿宋" w:cs="仿宋"/>
          <w:color w:val="000000" w:themeColor="text1"/>
          <w:kern w:val="0"/>
          <w:szCs w:val="21"/>
          <w:highlight w:val="none"/>
          <w14:textFill>
            <w14:solidFill>
              <w14:schemeClr w14:val="tx1"/>
            </w14:solidFill>
          </w14:textFill>
        </w:rPr>
      </w:pPr>
    </w:p>
    <w:p w14:paraId="09C9601D">
      <w:pPr>
        <w:pStyle w:val="55"/>
        <w:rPr>
          <w:rFonts w:ascii="仿宋" w:hAnsi="仿宋" w:eastAsia="仿宋" w:cs="仿宋"/>
          <w:color w:val="000000" w:themeColor="text1"/>
          <w:kern w:val="0"/>
          <w:szCs w:val="21"/>
          <w:highlight w:val="none"/>
          <w14:textFill>
            <w14:solidFill>
              <w14:schemeClr w14:val="tx1"/>
            </w14:solidFill>
          </w14:textFill>
        </w:rPr>
      </w:pPr>
    </w:p>
    <w:p w14:paraId="09E43F75">
      <w:pPr>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br w:type="page"/>
      </w:r>
    </w:p>
    <w:p w14:paraId="2658448D">
      <w:pPr>
        <w:pStyle w:val="4"/>
        <w:ind w:firstLine="0" w:firstLineChars="0"/>
        <w:jc w:val="both"/>
        <w:rPr>
          <w:rFonts w:hint="eastAsia" w:ascii="仿宋" w:hAnsi="仿宋" w:eastAsia="仿宋"/>
          <w:bCs/>
          <w:color w:val="000000" w:themeColor="text1"/>
          <w:kern w:val="2"/>
          <w:szCs w:val="21"/>
          <w:highlight w:val="none"/>
          <w:u w:val="none"/>
          <w14:textFill>
            <w14:solidFill>
              <w14:schemeClr w14:val="tx1"/>
            </w14:solidFill>
          </w14:textFill>
        </w:rPr>
      </w:pPr>
      <w:r>
        <w:rPr>
          <w:rFonts w:hint="eastAsia" w:ascii="仿宋" w:hAnsi="仿宋" w:eastAsia="仿宋"/>
          <w:bCs/>
          <w:color w:val="000000" w:themeColor="text1"/>
          <w:kern w:val="2"/>
          <w:szCs w:val="21"/>
          <w:highlight w:val="none"/>
          <w:u w:val="none"/>
          <w14:textFill>
            <w14:solidFill>
              <w14:schemeClr w14:val="tx1"/>
            </w14:solidFill>
          </w14:textFill>
        </w:rPr>
        <w:t>附件6：</w:t>
      </w:r>
    </w:p>
    <w:p w14:paraId="040209A4">
      <w:pPr>
        <w:ind w:firstLine="0" w:firstLineChars="0"/>
        <w:jc w:val="center"/>
        <w:outlineLvl w:val="9"/>
        <w:rPr>
          <w:rFonts w:hint="default" w:ascii="仿宋" w:hAnsi="仿宋" w:eastAsia="仿宋"/>
          <w:b/>
          <w:bCs w:val="0"/>
          <w:color w:val="000000" w:themeColor="text1"/>
          <w:kern w:val="2"/>
          <w:sz w:val="36"/>
          <w:szCs w:val="22"/>
          <w:highlight w:val="none"/>
          <w:u w:val="none"/>
          <w:lang w:val="en-US" w:eastAsia="zh-CN"/>
          <w14:textFill>
            <w14:solidFill>
              <w14:schemeClr w14:val="tx1"/>
            </w14:solidFill>
          </w14:textFill>
        </w:rPr>
      </w:pPr>
      <w:r>
        <w:rPr>
          <w:rFonts w:hint="eastAsia" w:ascii="仿宋" w:hAnsi="仿宋" w:eastAsia="仿宋" w:cs="仿宋"/>
          <w:b/>
          <w:bCs w:val="0"/>
          <w:color w:val="000000" w:themeColor="text1"/>
          <w:kern w:val="2"/>
          <w:sz w:val="36"/>
          <w:szCs w:val="22"/>
          <w:highlight w:val="none"/>
          <w:u w:val="none"/>
          <w14:textFill>
            <w14:solidFill>
              <w14:schemeClr w14:val="tx1"/>
            </w14:solidFill>
          </w14:textFill>
        </w:rPr>
        <w:t>分项</w:t>
      </w:r>
      <w:r>
        <w:rPr>
          <w:rFonts w:hint="eastAsia" w:ascii="仿宋" w:hAnsi="仿宋" w:eastAsia="仿宋"/>
          <w:b/>
          <w:bCs w:val="0"/>
          <w:color w:val="000000" w:themeColor="text1"/>
          <w:kern w:val="2"/>
          <w:sz w:val="36"/>
          <w:szCs w:val="22"/>
          <w:highlight w:val="none"/>
          <w:u w:val="none"/>
          <w14:textFill>
            <w14:solidFill>
              <w14:schemeClr w14:val="tx1"/>
            </w14:solidFill>
          </w14:textFill>
        </w:rPr>
        <w:t>报价表</w:t>
      </w:r>
    </w:p>
    <w:tbl>
      <w:tblPr>
        <w:tblStyle w:val="56"/>
        <w:tblW w:w="5166" w:type="pct"/>
        <w:tblInd w:w="-33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02"/>
        <w:gridCol w:w="1251"/>
        <w:gridCol w:w="1735"/>
        <w:gridCol w:w="1463"/>
        <w:gridCol w:w="1315"/>
        <w:gridCol w:w="1016"/>
        <w:gridCol w:w="1035"/>
        <w:gridCol w:w="872"/>
        <w:gridCol w:w="797"/>
      </w:tblGrid>
      <w:tr w14:paraId="498DF7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98" w:type="pct"/>
            <w:gridSpan w:val="2"/>
            <w:noWrap w:val="0"/>
            <w:vAlign w:val="center"/>
          </w:tcPr>
          <w:p w14:paraId="62CA9669">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项目名称</w:t>
            </w:r>
          </w:p>
        </w:tc>
        <w:tc>
          <w:tcPr>
            <w:tcW w:w="4001" w:type="pct"/>
            <w:gridSpan w:val="7"/>
            <w:noWrap w:val="0"/>
            <w:vAlign w:val="center"/>
          </w:tcPr>
          <w:p w14:paraId="513469FF">
            <w:pPr>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常州市新北区春江中心小学校服采购项目</w:t>
            </w:r>
          </w:p>
        </w:tc>
      </w:tr>
      <w:tr w14:paraId="16C3E7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trPr>
        <w:tc>
          <w:tcPr>
            <w:tcW w:w="998" w:type="pct"/>
            <w:gridSpan w:val="2"/>
            <w:noWrap w:val="0"/>
            <w:vAlign w:val="center"/>
          </w:tcPr>
          <w:p w14:paraId="13E3713A">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项目编号</w:t>
            </w:r>
          </w:p>
        </w:tc>
        <w:tc>
          <w:tcPr>
            <w:tcW w:w="4001" w:type="pct"/>
            <w:gridSpan w:val="7"/>
            <w:noWrap w:val="0"/>
            <w:vAlign w:val="center"/>
          </w:tcPr>
          <w:p w14:paraId="0B510055">
            <w:pPr>
              <w:ind w:firstLine="0" w:firstLineChars="0"/>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ZYJS-SG2024116</w:t>
            </w:r>
            <w:r>
              <w:rPr>
                <w:rFonts w:hint="eastAsia" w:ascii="仿宋" w:hAnsi="仿宋" w:eastAsia="仿宋" w:cs="仿宋"/>
                <w:color w:val="auto"/>
                <w:sz w:val="24"/>
                <w:szCs w:val="24"/>
                <w:highlight w:val="none"/>
              </w:rPr>
              <w:t xml:space="preserve">  </w:t>
            </w:r>
          </w:p>
        </w:tc>
      </w:tr>
      <w:tr w14:paraId="64A42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89" w:hRule="atLeast"/>
        </w:trPr>
        <w:tc>
          <w:tcPr>
            <w:tcW w:w="390" w:type="pct"/>
            <w:noWrap w:val="0"/>
            <w:vAlign w:val="center"/>
          </w:tcPr>
          <w:p w14:paraId="6CE7BB01">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编号</w:t>
            </w:r>
          </w:p>
        </w:tc>
        <w:tc>
          <w:tcPr>
            <w:tcW w:w="608" w:type="pct"/>
            <w:noWrap w:val="0"/>
            <w:vAlign w:val="center"/>
          </w:tcPr>
          <w:p w14:paraId="31AC5F8F">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货物名称</w:t>
            </w:r>
          </w:p>
        </w:tc>
        <w:tc>
          <w:tcPr>
            <w:tcW w:w="843" w:type="pct"/>
            <w:noWrap w:val="0"/>
            <w:vAlign w:val="center"/>
          </w:tcPr>
          <w:p w14:paraId="186948E6">
            <w:pPr>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面料的成分、产地</w:t>
            </w:r>
          </w:p>
        </w:tc>
        <w:tc>
          <w:tcPr>
            <w:tcW w:w="711" w:type="pct"/>
            <w:noWrap w:val="0"/>
            <w:vAlign w:val="center"/>
          </w:tcPr>
          <w:p w14:paraId="4007676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品牌型号</w:t>
            </w:r>
          </w:p>
        </w:tc>
        <w:tc>
          <w:tcPr>
            <w:tcW w:w="639" w:type="pct"/>
            <w:noWrap w:val="0"/>
            <w:vAlign w:val="center"/>
          </w:tcPr>
          <w:p w14:paraId="46F7746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技术参数</w:t>
            </w:r>
          </w:p>
        </w:tc>
        <w:tc>
          <w:tcPr>
            <w:tcW w:w="494" w:type="pct"/>
            <w:noWrap w:val="0"/>
            <w:vAlign w:val="center"/>
          </w:tcPr>
          <w:p w14:paraId="23BE9344">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单价</w:t>
            </w:r>
          </w:p>
        </w:tc>
        <w:tc>
          <w:tcPr>
            <w:tcW w:w="502" w:type="pct"/>
            <w:noWrap w:val="0"/>
            <w:vAlign w:val="center"/>
          </w:tcPr>
          <w:p w14:paraId="5976A227">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数量</w:t>
            </w:r>
          </w:p>
        </w:tc>
        <w:tc>
          <w:tcPr>
            <w:tcW w:w="424" w:type="pct"/>
            <w:noWrap w:val="0"/>
            <w:vAlign w:val="center"/>
          </w:tcPr>
          <w:p w14:paraId="5B4CA5AB">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小计</w:t>
            </w:r>
          </w:p>
        </w:tc>
        <w:tc>
          <w:tcPr>
            <w:tcW w:w="386" w:type="pct"/>
            <w:noWrap w:val="0"/>
            <w:vAlign w:val="center"/>
          </w:tcPr>
          <w:p w14:paraId="088F2796">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备注</w:t>
            </w:r>
          </w:p>
        </w:tc>
      </w:tr>
      <w:tr w14:paraId="02FF15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564" w:hRule="atLeast"/>
        </w:trPr>
        <w:tc>
          <w:tcPr>
            <w:tcW w:w="390" w:type="pct"/>
            <w:noWrap w:val="0"/>
            <w:vAlign w:val="center"/>
          </w:tcPr>
          <w:p w14:paraId="1418F0CB">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608" w:type="pct"/>
            <w:noWrap w:val="0"/>
            <w:vAlign w:val="center"/>
          </w:tcPr>
          <w:p w14:paraId="56CA6A34">
            <w:pPr>
              <w:keepNext w:val="0"/>
              <w:keepLines w:val="0"/>
              <w:widowControl/>
              <w:suppressLineNumbers w:val="0"/>
              <w:jc w:val="center"/>
              <w:textAlignment w:val="center"/>
              <w:rPr>
                <w:rFonts w:hint="default" w:ascii="仿宋" w:hAnsi="仿宋" w:eastAsia="仿宋" w:cs="仿宋"/>
                <w:color w:val="auto"/>
                <w:sz w:val="24"/>
                <w:szCs w:val="24"/>
                <w:highlight w:val="none"/>
                <w:lang w:val="en-US"/>
              </w:rPr>
            </w:pPr>
            <w:r>
              <w:rPr>
                <w:rFonts w:hint="eastAsia" w:ascii="仿宋" w:hAnsi="仿宋" w:eastAsia="仿宋" w:cs="仿宋"/>
                <w:b w:val="0"/>
                <w:bCs/>
                <w:color w:val="auto"/>
                <w:sz w:val="24"/>
                <w:szCs w:val="24"/>
                <w:highlight w:val="none"/>
                <w:u w:val="none"/>
                <w:lang w:val="en-US" w:eastAsia="zh-CN"/>
              </w:rPr>
              <w:t>夏季校服上衣</w:t>
            </w:r>
          </w:p>
        </w:tc>
        <w:tc>
          <w:tcPr>
            <w:tcW w:w="843" w:type="pct"/>
            <w:noWrap w:val="0"/>
            <w:vAlign w:val="center"/>
          </w:tcPr>
          <w:p w14:paraId="221DD685">
            <w:pPr>
              <w:jc w:val="center"/>
              <w:rPr>
                <w:rFonts w:hint="eastAsia" w:ascii="仿宋" w:hAnsi="仿宋" w:eastAsia="仿宋" w:cs="仿宋"/>
                <w:color w:val="auto"/>
                <w:sz w:val="24"/>
                <w:szCs w:val="24"/>
                <w:highlight w:val="none"/>
              </w:rPr>
            </w:pPr>
          </w:p>
        </w:tc>
        <w:tc>
          <w:tcPr>
            <w:tcW w:w="711" w:type="pct"/>
            <w:noWrap w:val="0"/>
            <w:vAlign w:val="center"/>
          </w:tcPr>
          <w:p w14:paraId="24342582">
            <w:pPr>
              <w:jc w:val="center"/>
              <w:rPr>
                <w:rFonts w:hint="eastAsia" w:ascii="仿宋" w:hAnsi="仿宋" w:eastAsia="仿宋" w:cs="仿宋"/>
                <w:color w:val="auto"/>
                <w:sz w:val="24"/>
                <w:szCs w:val="24"/>
                <w:highlight w:val="none"/>
              </w:rPr>
            </w:pPr>
          </w:p>
        </w:tc>
        <w:tc>
          <w:tcPr>
            <w:tcW w:w="639" w:type="pct"/>
            <w:noWrap w:val="0"/>
            <w:vAlign w:val="center"/>
          </w:tcPr>
          <w:p w14:paraId="0813D77B">
            <w:pPr>
              <w:jc w:val="center"/>
              <w:rPr>
                <w:rFonts w:hint="eastAsia" w:ascii="仿宋" w:hAnsi="仿宋" w:eastAsia="仿宋" w:cs="仿宋"/>
                <w:color w:val="auto"/>
                <w:sz w:val="24"/>
                <w:szCs w:val="24"/>
                <w:highlight w:val="none"/>
              </w:rPr>
            </w:pPr>
          </w:p>
        </w:tc>
        <w:tc>
          <w:tcPr>
            <w:tcW w:w="494" w:type="pct"/>
            <w:noWrap w:val="0"/>
            <w:vAlign w:val="center"/>
          </w:tcPr>
          <w:p w14:paraId="6E6D6F60">
            <w:pPr>
              <w:jc w:val="center"/>
              <w:rPr>
                <w:rFonts w:hint="eastAsia" w:ascii="仿宋" w:hAnsi="仿宋" w:eastAsia="仿宋" w:cs="仿宋"/>
                <w:color w:val="auto"/>
                <w:sz w:val="24"/>
                <w:szCs w:val="24"/>
                <w:highlight w:val="none"/>
              </w:rPr>
            </w:pPr>
          </w:p>
        </w:tc>
        <w:tc>
          <w:tcPr>
            <w:tcW w:w="502" w:type="pct"/>
            <w:noWrap w:val="0"/>
            <w:vAlign w:val="center"/>
          </w:tcPr>
          <w:p w14:paraId="6AD57389">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424" w:type="pct"/>
            <w:noWrap w:val="0"/>
            <w:vAlign w:val="center"/>
          </w:tcPr>
          <w:p w14:paraId="0D18AE6D">
            <w:pPr>
              <w:jc w:val="center"/>
              <w:rPr>
                <w:rFonts w:hint="eastAsia" w:ascii="仿宋" w:hAnsi="仿宋" w:eastAsia="仿宋" w:cs="仿宋"/>
                <w:color w:val="auto"/>
                <w:sz w:val="24"/>
                <w:szCs w:val="24"/>
                <w:highlight w:val="none"/>
              </w:rPr>
            </w:pPr>
          </w:p>
        </w:tc>
        <w:tc>
          <w:tcPr>
            <w:tcW w:w="386" w:type="pct"/>
            <w:noWrap w:val="0"/>
            <w:vAlign w:val="center"/>
          </w:tcPr>
          <w:p w14:paraId="70640BDB">
            <w:pPr>
              <w:jc w:val="center"/>
              <w:rPr>
                <w:rFonts w:hint="eastAsia" w:ascii="仿宋" w:hAnsi="仿宋" w:eastAsia="仿宋" w:cs="仿宋"/>
                <w:color w:val="auto"/>
                <w:sz w:val="24"/>
                <w:szCs w:val="24"/>
                <w:highlight w:val="none"/>
              </w:rPr>
            </w:pPr>
          </w:p>
        </w:tc>
      </w:tr>
      <w:tr w14:paraId="6C7841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390" w:type="pct"/>
            <w:noWrap w:val="0"/>
            <w:vAlign w:val="center"/>
          </w:tcPr>
          <w:p w14:paraId="2D099ADA">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608" w:type="pct"/>
            <w:noWrap w:val="0"/>
            <w:vAlign w:val="center"/>
          </w:tcPr>
          <w:p w14:paraId="2CF731F2">
            <w:pPr>
              <w:keepNext w:val="0"/>
              <w:keepLines w:val="0"/>
              <w:widowControl/>
              <w:suppressLineNumbers w:val="0"/>
              <w:jc w:val="center"/>
              <w:textAlignment w:val="center"/>
              <w:rPr>
                <w:rFonts w:hint="default" w:ascii="仿宋" w:hAnsi="仿宋" w:eastAsia="仿宋" w:cs="仿宋"/>
                <w:color w:val="auto"/>
                <w:sz w:val="24"/>
                <w:szCs w:val="24"/>
                <w:highlight w:val="none"/>
                <w:lang w:val="en-US"/>
              </w:rPr>
            </w:pPr>
            <w:r>
              <w:rPr>
                <w:rFonts w:hint="eastAsia" w:ascii="仿宋" w:hAnsi="仿宋" w:eastAsia="仿宋" w:cs="仿宋"/>
                <w:b w:val="0"/>
                <w:bCs/>
                <w:color w:val="auto"/>
                <w:sz w:val="24"/>
                <w:szCs w:val="24"/>
                <w:highlight w:val="none"/>
                <w:u w:val="none"/>
                <w:lang w:val="en-US" w:eastAsia="zh-CN"/>
              </w:rPr>
              <w:t>夏季校服裤子/裙子</w:t>
            </w:r>
          </w:p>
        </w:tc>
        <w:tc>
          <w:tcPr>
            <w:tcW w:w="843" w:type="pct"/>
            <w:noWrap w:val="0"/>
            <w:vAlign w:val="center"/>
          </w:tcPr>
          <w:p w14:paraId="5D394814">
            <w:pPr>
              <w:jc w:val="center"/>
              <w:rPr>
                <w:rFonts w:hint="eastAsia" w:ascii="仿宋" w:hAnsi="仿宋" w:eastAsia="仿宋" w:cs="仿宋"/>
                <w:color w:val="auto"/>
                <w:sz w:val="24"/>
                <w:szCs w:val="24"/>
                <w:highlight w:val="none"/>
              </w:rPr>
            </w:pPr>
          </w:p>
        </w:tc>
        <w:tc>
          <w:tcPr>
            <w:tcW w:w="711" w:type="pct"/>
            <w:noWrap w:val="0"/>
            <w:vAlign w:val="center"/>
          </w:tcPr>
          <w:p w14:paraId="51430E1F">
            <w:pPr>
              <w:jc w:val="center"/>
              <w:rPr>
                <w:rFonts w:hint="eastAsia" w:ascii="仿宋" w:hAnsi="仿宋" w:eastAsia="仿宋" w:cs="仿宋"/>
                <w:color w:val="auto"/>
                <w:sz w:val="24"/>
                <w:szCs w:val="24"/>
                <w:highlight w:val="none"/>
              </w:rPr>
            </w:pPr>
          </w:p>
        </w:tc>
        <w:tc>
          <w:tcPr>
            <w:tcW w:w="639" w:type="pct"/>
            <w:noWrap w:val="0"/>
            <w:vAlign w:val="center"/>
          </w:tcPr>
          <w:p w14:paraId="3CC8F85F">
            <w:pPr>
              <w:jc w:val="center"/>
              <w:rPr>
                <w:rFonts w:hint="eastAsia" w:ascii="仿宋" w:hAnsi="仿宋" w:eastAsia="仿宋" w:cs="仿宋"/>
                <w:color w:val="auto"/>
                <w:sz w:val="24"/>
                <w:szCs w:val="24"/>
                <w:highlight w:val="none"/>
              </w:rPr>
            </w:pPr>
          </w:p>
        </w:tc>
        <w:tc>
          <w:tcPr>
            <w:tcW w:w="494" w:type="pct"/>
            <w:noWrap w:val="0"/>
            <w:vAlign w:val="center"/>
          </w:tcPr>
          <w:p w14:paraId="4257CE94">
            <w:pPr>
              <w:jc w:val="center"/>
              <w:rPr>
                <w:rFonts w:hint="eastAsia" w:ascii="仿宋" w:hAnsi="仿宋" w:eastAsia="仿宋" w:cs="仿宋"/>
                <w:color w:val="auto"/>
                <w:sz w:val="24"/>
                <w:szCs w:val="24"/>
                <w:highlight w:val="none"/>
              </w:rPr>
            </w:pPr>
          </w:p>
        </w:tc>
        <w:tc>
          <w:tcPr>
            <w:tcW w:w="502" w:type="pct"/>
            <w:noWrap w:val="0"/>
            <w:vAlign w:val="center"/>
          </w:tcPr>
          <w:p w14:paraId="57F4D812">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424" w:type="pct"/>
            <w:noWrap w:val="0"/>
            <w:vAlign w:val="center"/>
          </w:tcPr>
          <w:p w14:paraId="28E8A528">
            <w:pPr>
              <w:jc w:val="center"/>
              <w:rPr>
                <w:rFonts w:hint="eastAsia" w:ascii="仿宋" w:hAnsi="仿宋" w:eastAsia="仿宋" w:cs="仿宋"/>
                <w:color w:val="auto"/>
                <w:sz w:val="24"/>
                <w:szCs w:val="24"/>
                <w:highlight w:val="none"/>
              </w:rPr>
            </w:pPr>
          </w:p>
        </w:tc>
        <w:tc>
          <w:tcPr>
            <w:tcW w:w="386" w:type="pct"/>
            <w:noWrap w:val="0"/>
            <w:vAlign w:val="center"/>
          </w:tcPr>
          <w:p w14:paraId="3D338256">
            <w:pPr>
              <w:jc w:val="center"/>
              <w:rPr>
                <w:rFonts w:hint="eastAsia" w:ascii="仿宋" w:hAnsi="仿宋" w:eastAsia="仿宋" w:cs="仿宋"/>
                <w:color w:val="auto"/>
                <w:sz w:val="24"/>
                <w:szCs w:val="24"/>
                <w:highlight w:val="none"/>
              </w:rPr>
            </w:pPr>
          </w:p>
        </w:tc>
      </w:tr>
      <w:tr w14:paraId="41F7F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390" w:type="pct"/>
            <w:noWrap w:val="0"/>
            <w:vAlign w:val="center"/>
          </w:tcPr>
          <w:p w14:paraId="0299B9FB">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w:t>
            </w:r>
          </w:p>
        </w:tc>
        <w:tc>
          <w:tcPr>
            <w:tcW w:w="608" w:type="pct"/>
            <w:noWrap w:val="0"/>
            <w:vAlign w:val="center"/>
          </w:tcPr>
          <w:p w14:paraId="2220EF3B">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sz w:val="24"/>
                <w:szCs w:val="24"/>
                <w:highlight w:val="none"/>
                <w:lang w:eastAsia="zh-CN"/>
              </w:rPr>
              <w:t>春秋季校服</w:t>
            </w:r>
            <w:r>
              <w:rPr>
                <w:rFonts w:hint="eastAsia" w:ascii="仿宋" w:hAnsi="仿宋" w:eastAsia="仿宋" w:cs="仿宋"/>
                <w:b w:val="0"/>
                <w:bCs/>
                <w:color w:val="auto"/>
                <w:sz w:val="24"/>
                <w:szCs w:val="24"/>
                <w:highlight w:val="none"/>
                <w:u w:val="none"/>
                <w:lang w:val="en-US" w:eastAsia="zh-CN"/>
              </w:rPr>
              <w:t>衬衫</w:t>
            </w:r>
          </w:p>
        </w:tc>
        <w:tc>
          <w:tcPr>
            <w:tcW w:w="843" w:type="pct"/>
            <w:noWrap w:val="0"/>
            <w:vAlign w:val="center"/>
          </w:tcPr>
          <w:p w14:paraId="5C1EB064">
            <w:pPr>
              <w:jc w:val="center"/>
              <w:rPr>
                <w:rFonts w:hint="eastAsia" w:ascii="仿宋" w:hAnsi="仿宋" w:eastAsia="仿宋" w:cs="仿宋"/>
                <w:color w:val="auto"/>
                <w:sz w:val="24"/>
                <w:szCs w:val="24"/>
                <w:highlight w:val="none"/>
              </w:rPr>
            </w:pPr>
          </w:p>
        </w:tc>
        <w:tc>
          <w:tcPr>
            <w:tcW w:w="711" w:type="pct"/>
            <w:noWrap w:val="0"/>
            <w:vAlign w:val="center"/>
          </w:tcPr>
          <w:p w14:paraId="6470F13D">
            <w:pPr>
              <w:jc w:val="center"/>
              <w:rPr>
                <w:rFonts w:hint="eastAsia" w:ascii="仿宋" w:hAnsi="仿宋" w:eastAsia="仿宋" w:cs="仿宋"/>
                <w:color w:val="auto"/>
                <w:sz w:val="24"/>
                <w:szCs w:val="24"/>
                <w:highlight w:val="none"/>
              </w:rPr>
            </w:pPr>
          </w:p>
        </w:tc>
        <w:tc>
          <w:tcPr>
            <w:tcW w:w="639" w:type="pct"/>
            <w:noWrap w:val="0"/>
            <w:vAlign w:val="center"/>
          </w:tcPr>
          <w:p w14:paraId="3C16B411">
            <w:pPr>
              <w:jc w:val="center"/>
              <w:rPr>
                <w:rFonts w:hint="eastAsia" w:ascii="仿宋" w:hAnsi="仿宋" w:eastAsia="仿宋" w:cs="仿宋"/>
                <w:color w:val="auto"/>
                <w:sz w:val="24"/>
                <w:szCs w:val="24"/>
                <w:highlight w:val="none"/>
              </w:rPr>
            </w:pPr>
          </w:p>
        </w:tc>
        <w:tc>
          <w:tcPr>
            <w:tcW w:w="494" w:type="pct"/>
            <w:noWrap w:val="0"/>
            <w:vAlign w:val="center"/>
          </w:tcPr>
          <w:p w14:paraId="097F0BCA">
            <w:pPr>
              <w:jc w:val="center"/>
              <w:rPr>
                <w:rFonts w:hint="eastAsia" w:ascii="仿宋" w:hAnsi="仿宋" w:eastAsia="仿宋" w:cs="仿宋"/>
                <w:color w:val="auto"/>
                <w:sz w:val="24"/>
                <w:szCs w:val="24"/>
                <w:highlight w:val="none"/>
              </w:rPr>
            </w:pPr>
          </w:p>
        </w:tc>
        <w:tc>
          <w:tcPr>
            <w:tcW w:w="502" w:type="pct"/>
            <w:noWrap w:val="0"/>
            <w:vAlign w:val="center"/>
          </w:tcPr>
          <w:p w14:paraId="60E0107A">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424" w:type="pct"/>
            <w:noWrap w:val="0"/>
            <w:vAlign w:val="center"/>
          </w:tcPr>
          <w:p w14:paraId="0B653220">
            <w:pPr>
              <w:jc w:val="center"/>
              <w:rPr>
                <w:rFonts w:hint="eastAsia" w:ascii="仿宋" w:hAnsi="仿宋" w:eastAsia="仿宋" w:cs="仿宋"/>
                <w:color w:val="auto"/>
                <w:sz w:val="24"/>
                <w:szCs w:val="24"/>
                <w:highlight w:val="none"/>
              </w:rPr>
            </w:pPr>
          </w:p>
        </w:tc>
        <w:tc>
          <w:tcPr>
            <w:tcW w:w="386" w:type="pct"/>
            <w:noWrap w:val="0"/>
            <w:vAlign w:val="center"/>
          </w:tcPr>
          <w:p w14:paraId="6A6195F6">
            <w:pPr>
              <w:jc w:val="center"/>
              <w:rPr>
                <w:rFonts w:hint="eastAsia" w:ascii="仿宋" w:hAnsi="仿宋" w:eastAsia="仿宋" w:cs="仿宋"/>
                <w:color w:val="auto"/>
                <w:sz w:val="24"/>
                <w:szCs w:val="24"/>
                <w:highlight w:val="none"/>
              </w:rPr>
            </w:pPr>
          </w:p>
        </w:tc>
      </w:tr>
      <w:tr w14:paraId="2F467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390" w:type="pct"/>
            <w:noWrap w:val="0"/>
            <w:vAlign w:val="center"/>
          </w:tcPr>
          <w:p w14:paraId="52C4F282">
            <w:pPr>
              <w:keepNext w:val="0"/>
              <w:keepLines w:val="0"/>
              <w:widowControl/>
              <w:suppressLineNumbers w:val="0"/>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608" w:type="pct"/>
            <w:noWrap w:val="0"/>
            <w:vAlign w:val="center"/>
          </w:tcPr>
          <w:p w14:paraId="6CA4D856">
            <w:pPr>
              <w:keepNext w:val="0"/>
              <w:keepLines w:val="0"/>
              <w:widowControl/>
              <w:suppressLineNumbers w:val="0"/>
              <w:jc w:val="center"/>
              <w:textAlignment w:val="center"/>
              <w:rPr>
                <w:rFonts w:hint="eastAsia" w:ascii="仿宋" w:hAnsi="仿宋" w:eastAsia="仿宋" w:cs="仿宋"/>
                <w:sz w:val="24"/>
                <w:szCs w:val="24"/>
                <w:highlight w:val="none"/>
                <w:lang w:eastAsia="zh-CN"/>
              </w:rPr>
            </w:pPr>
            <w:r>
              <w:rPr>
                <w:rFonts w:hint="eastAsia" w:ascii="仿宋" w:hAnsi="仿宋" w:eastAsia="仿宋" w:cs="仿宋"/>
                <w:sz w:val="24"/>
                <w:szCs w:val="24"/>
                <w:highlight w:val="none"/>
                <w:lang w:eastAsia="zh-CN"/>
              </w:rPr>
              <w:t>春秋季校服</w:t>
            </w:r>
            <w:r>
              <w:rPr>
                <w:rFonts w:hint="eastAsia" w:ascii="仿宋" w:hAnsi="仿宋" w:eastAsia="仿宋" w:cs="仿宋"/>
                <w:b w:val="0"/>
                <w:bCs/>
                <w:color w:val="auto"/>
                <w:sz w:val="24"/>
                <w:szCs w:val="24"/>
                <w:highlight w:val="none"/>
                <w:u w:val="none"/>
                <w:lang w:val="en-US" w:eastAsia="zh-CN"/>
              </w:rPr>
              <w:t>毛纱背心</w:t>
            </w:r>
          </w:p>
        </w:tc>
        <w:tc>
          <w:tcPr>
            <w:tcW w:w="843" w:type="pct"/>
            <w:noWrap w:val="0"/>
            <w:vAlign w:val="center"/>
          </w:tcPr>
          <w:p w14:paraId="015E9CCF">
            <w:pPr>
              <w:jc w:val="center"/>
              <w:rPr>
                <w:rFonts w:hint="eastAsia" w:ascii="仿宋" w:hAnsi="仿宋" w:eastAsia="仿宋" w:cs="仿宋"/>
                <w:color w:val="auto"/>
                <w:sz w:val="24"/>
                <w:szCs w:val="24"/>
                <w:highlight w:val="none"/>
              </w:rPr>
            </w:pPr>
          </w:p>
        </w:tc>
        <w:tc>
          <w:tcPr>
            <w:tcW w:w="711" w:type="pct"/>
            <w:noWrap w:val="0"/>
            <w:vAlign w:val="center"/>
          </w:tcPr>
          <w:p w14:paraId="2D78877C">
            <w:pPr>
              <w:jc w:val="center"/>
              <w:rPr>
                <w:rFonts w:hint="eastAsia" w:ascii="仿宋" w:hAnsi="仿宋" w:eastAsia="仿宋" w:cs="仿宋"/>
                <w:color w:val="auto"/>
                <w:sz w:val="24"/>
                <w:szCs w:val="24"/>
                <w:highlight w:val="none"/>
              </w:rPr>
            </w:pPr>
          </w:p>
        </w:tc>
        <w:tc>
          <w:tcPr>
            <w:tcW w:w="639" w:type="pct"/>
            <w:noWrap w:val="0"/>
            <w:vAlign w:val="center"/>
          </w:tcPr>
          <w:p w14:paraId="3A511FED">
            <w:pPr>
              <w:jc w:val="center"/>
              <w:rPr>
                <w:rFonts w:hint="eastAsia" w:ascii="仿宋" w:hAnsi="仿宋" w:eastAsia="仿宋" w:cs="仿宋"/>
                <w:color w:val="auto"/>
                <w:sz w:val="24"/>
                <w:szCs w:val="24"/>
                <w:highlight w:val="none"/>
              </w:rPr>
            </w:pPr>
          </w:p>
        </w:tc>
        <w:tc>
          <w:tcPr>
            <w:tcW w:w="494" w:type="pct"/>
            <w:noWrap w:val="0"/>
            <w:vAlign w:val="center"/>
          </w:tcPr>
          <w:p w14:paraId="03A73000">
            <w:pPr>
              <w:jc w:val="center"/>
              <w:rPr>
                <w:rFonts w:hint="eastAsia" w:ascii="仿宋" w:hAnsi="仿宋" w:eastAsia="仿宋" w:cs="仿宋"/>
                <w:color w:val="auto"/>
                <w:sz w:val="24"/>
                <w:szCs w:val="24"/>
                <w:highlight w:val="none"/>
              </w:rPr>
            </w:pPr>
          </w:p>
        </w:tc>
        <w:tc>
          <w:tcPr>
            <w:tcW w:w="502" w:type="pct"/>
            <w:noWrap w:val="0"/>
            <w:vAlign w:val="center"/>
          </w:tcPr>
          <w:p w14:paraId="3FF3F161">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424" w:type="pct"/>
            <w:noWrap w:val="0"/>
            <w:vAlign w:val="center"/>
          </w:tcPr>
          <w:p w14:paraId="3D5CB855">
            <w:pPr>
              <w:jc w:val="center"/>
              <w:rPr>
                <w:rFonts w:hint="eastAsia" w:ascii="仿宋" w:hAnsi="仿宋" w:eastAsia="仿宋" w:cs="仿宋"/>
                <w:color w:val="auto"/>
                <w:sz w:val="24"/>
                <w:szCs w:val="24"/>
                <w:highlight w:val="none"/>
              </w:rPr>
            </w:pPr>
          </w:p>
        </w:tc>
        <w:tc>
          <w:tcPr>
            <w:tcW w:w="386" w:type="pct"/>
            <w:noWrap w:val="0"/>
            <w:vAlign w:val="center"/>
          </w:tcPr>
          <w:p w14:paraId="11643F6E">
            <w:pPr>
              <w:jc w:val="center"/>
              <w:rPr>
                <w:rFonts w:hint="eastAsia" w:ascii="仿宋" w:hAnsi="仿宋" w:eastAsia="仿宋" w:cs="仿宋"/>
                <w:color w:val="auto"/>
                <w:sz w:val="24"/>
                <w:szCs w:val="24"/>
                <w:highlight w:val="none"/>
              </w:rPr>
            </w:pPr>
          </w:p>
        </w:tc>
      </w:tr>
      <w:tr w14:paraId="2B156C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390" w:type="pct"/>
            <w:noWrap w:val="0"/>
            <w:vAlign w:val="center"/>
          </w:tcPr>
          <w:p w14:paraId="72AE2640">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608" w:type="pct"/>
            <w:noWrap w:val="0"/>
            <w:vAlign w:val="center"/>
          </w:tcPr>
          <w:p w14:paraId="08241EA0">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sz w:val="24"/>
                <w:szCs w:val="24"/>
                <w:highlight w:val="none"/>
                <w:lang w:eastAsia="zh-CN"/>
              </w:rPr>
              <w:t>春秋季校服</w:t>
            </w:r>
            <w:r>
              <w:rPr>
                <w:rFonts w:hint="eastAsia" w:ascii="仿宋" w:hAnsi="仿宋" w:eastAsia="仿宋" w:cs="仿宋"/>
                <w:b w:val="0"/>
                <w:bCs/>
                <w:color w:val="auto"/>
                <w:sz w:val="24"/>
                <w:szCs w:val="24"/>
                <w:highlight w:val="none"/>
                <w:u w:val="none"/>
                <w:lang w:val="en-US" w:eastAsia="zh-CN"/>
              </w:rPr>
              <w:t>裤子</w:t>
            </w:r>
          </w:p>
        </w:tc>
        <w:tc>
          <w:tcPr>
            <w:tcW w:w="843" w:type="pct"/>
            <w:noWrap w:val="0"/>
            <w:vAlign w:val="center"/>
          </w:tcPr>
          <w:p w14:paraId="10757C1F">
            <w:pPr>
              <w:jc w:val="center"/>
              <w:rPr>
                <w:rFonts w:hint="eastAsia" w:ascii="仿宋" w:hAnsi="仿宋" w:eastAsia="仿宋" w:cs="仿宋"/>
                <w:color w:val="auto"/>
                <w:sz w:val="24"/>
                <w:szCs w:val="24"/>
                <w:highlight w:val="none"/>
              </w:rPr>
            </w:pPr>
          </w:p>
        </w:tc>
        <w:tc>
          <w:tcPr>
            <w:tcW w:w="711" w:type="pct"/>
            <w:noWrap w:val="0"/>
            <w:vAlign w:val="center"/>
          </w:tcPr>
          <w:p w14:paraId="6A5B9884">
            <w:pPr>
              <w:jc w:val="center"/>
              <w:rPr>
                <w:rFonts w:hint="eastAsia" w:ascii="仿宋" w:hAnsi="仿宋" w:eastAsia="仿宋" w:cs="仿宋"/>
                <w:color w:val="auto"/>
                <w:sz w:val="24"/>
                <w:szCs w:val="24"/>
                <w:highlight w:val="none"/>
              </w:rPr>
            </w:pPr>
          </w:p>
        </w:tc>
        <w:tc>
          <w:tcPr>
            <w:tcW w:w="639" w:type="pct"/>
            <w:noWrap w:val="0"/>
            <w:vAlign w:val="center"/>
          </w:tcPr>
          <w:p w14:paraId="3458A000">
            <w:pPr>
              <w:jc w:val="center"/>
              <w:rPr>
                <w:rFonts w:hint="eastAsia" w:ascii="仿宋" w:hAnsi="仿宋" w:eastAsia="仿宋" w:cs="仿宋"/>
                <w:color w:val="auto"/>
                <w:sz w:val="24"/>
                <w:szCs w:val="24"/>
                <w:highlight w:val="none"/>
              </w:rPr>
            </w:pPr>
          </w:p>
        </w:tc>
        <w:tc>
          <w:tcPr>
            <w:tcW w:w="494" w:type="pct"/>
            <w:noWrap w:val="0"/>
            <w:vAlign w:val="center"/>
          </w:tcPr>
          <w:p w14:paraId="25AD1DE7">
            <w:pPr>
              <w:jc w:val="center"/>
              <w:rPr>
                <w:rFonts w:hint="eastAsia" w:ascii="仿宋" w:hAnsi="仿宋" w:eastAsia="仿宋" w:cs="仿宋"/>
                <w:color w:val="auto"/>
                <w:sz w:val="24"/>
                <w:szCs w:val="24"/>
                <w:highlight w:val="none"/>
              </w:rPr>
            </w:pPr>
          </w:p>
        </w:tc>
        <w:tc>
          <w:tcPr>
            <w:tcW w:w="502" w:type="pct"/>
            <w:noWrap w:val="0"/>
            <w:vAlign w:val="center"/>
          </w:tcPr>
          <w:p w14:paraId="0C2510EE">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424" w:type="pct"/>
            <w:noWrap w:val="0"/>
            <w:vAlign w:val="center"/>
          </w:tcPr>
          <w:p w14:paraId="06DCBF76">
            <w:pPr>
              <w:jc w:val="center"/>
              <w:rPr>
                <w:rFonts w:hint="eastAsia" w:ascii="仿宋" w:hAnsi="仿宋" w:eastAsia="仿宋" w:cs="仿宋"/>
                <w:color w:val="auto"/>
                <w:sz w:val="24"/>
                <w:szCs w:val="24"/>
                <w:highlight w:val="none"/>
              </w:rPr>
            </w:pPr>
          </w:p>
        </w:tc>
        <w:tc>
          <w:tcPr>
            <w:tcW w:w="386" w:type="pct"/>
            <w:noWrap w:val="0"/>
            <w:vAlign w:val="center"/>
          </w:tcPr>
          <w:p w14:paraId="0A58FF1B">
            <w:pPr>
              <w:jc w:val="center"/>
              <w:rPr>
                <w:rFonts w:hint="eastAsia" w:ascii="仿宋" w:hAnsi="仿宋" w:eastAsia="仿宋" w:cs="仿宋"/>
                <w:color w:val="auto"/>
                <w:sz w:val="24"/>
                <w:szCs w:val="24"/>
                <w:highlight w:val="none"/>
              </w:rPr>
            </w:pPr>
          </w:p>
        </w:tc>
      </w:tr>
      <w:tr w14:paraId="511256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390" w:type="pct"/>
            <w:noWrap w:val="0"/>
            <w:vAlign w:val="center"/>
          </w:tcPr>
          <w:p w14:paraId="58375978">
            <w:pPr>
              <w:keepNext w:val="0"/>
              <w:keepLines w:val="0"/>
              <w:widowControl/>
              <w:suppressLineNumbers w:val="0"/>
              <w:jc w:val="center"/>
              <w:textAlignment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608" w:type="pct"/>
            <w:noWrap w:val="0"/>
            <w:vAlign w:val="center"/>
          </w:tcPr>
          <w:p w14:paraId="473FFD87">
            <w:pPr>
              <w:keepNext w:val="0"/>
              <w:keepLines w:val="0"/>
              <w:widowControl/>
              <w:suppressLineNumbers w:val="0"/>
              <w:jc w:val="center"/>
              <w:textAlignment w:val="center"/>
              <w:rPr>
                <w:rFonts w:hint="eastAsia" w:ascii="仿宋" w:hAnsi="仿宋" w:eastAsia="仿宋" w:cs="仿宋"/>
                <w:sz w:val="24"/>
                <w:szCs w:val="24"/>
                <w:highlight w:val="none"/>
                <w:lang w:val="en-US" w:eastAsia="zh-CN"/>
              </w:rPr>
            </w:pPr>
            <w:r>
              <w:rPr>
                <w:rFonts w:hint="eastAsia" w:ascii="仿宋" w:hAnsi="仿宋" w:eastAsia="仿宋" w:cs="仿宋"/>
                <w:sz w:val="24"/>
                <w:szCs w:val="24"/>
                <w:highlight w:val="none"/>
                <w:lang w:eastAsia="zh-CN"/>
              </w:rPr>
              <w:t>春秋季校服</w:t>
            </w:r>
            <w:r>
              <w:rPr>
                <w:rFonts w:hint="eastAsia" w:ascii="仿宋" w:hAnsi="仿宋" w:eastAsia="仿宋" w:cs="仿宋"/>
                <w:sz w:val="24"/>
                <w:szCs w:val="24"/>
                <w:highlight w:val="none"/>
                <w:lang w:val="en-US" w:eastAsia="zh-CN"/>
              </w:rPr>
              <w:t>领带/领花</w:t>
            </w:r>
          </w:p>
        </w:tc>
        <w:tc>
          <w:tcPr>
            <w:tcW w:w="843" w:type="pct"/>
            <w:noWrap w:val="0"/>
            <w:vAlign w:val="center"/>
          </w:tcPr>
          <w:p w14:paraId="72902C11">
            <w:pPr>
              <w:jc w:val="center"/>
              <w:rPr>
                <w:rFonts w:hint="eastAsia" w:ascii="仿宋" w:hAnsi="仿宋" w:eastAsia="仿宋" w:cs="仿宋"/>
                <w:color w:val="auto"/>
                <w:sz w:val="24"/>
                <w:szCs w:val="24"/>
                <w:highlight w:val="none"/>
              </w:rPr>
            </w:pPr>
          </w:p>
        </w:tc>
        <w:tc>
          <w:tcPr>
            <w:tcW w:w="711" w:type="pct"/>
            <w:noWrap w:val="0"/>
            <w:vAlign w:val="center"/>
          </w:tcPr>
          <w:p w14:paraId="6CAD02D7">
            <w:pPr>
              <w:jc w:val="center"/>
              <w:rPr>
                <w:rFonts w:hint="eastAsia" w:ascii="仿宋" w:hAnsi="仿宋" w:eastAsia="仿宋" w:cs="仿宋"/>
                <w:color w:val="auto"/>
                <w:sz w:val="24"/>
                <w:szCs w:val="24"/>
                <w:highlight w:val="none"/>
              </w:rPr>
            </w:pPr>
          </w:p>
        </w:tc>
        <w:tc>
          <w:tcPr>
            <w:tcW w:w="639" w:type="pct"/>
            <w:noWrap w:val="0"/>
            <w:vAlign w:val="center"/>
          </w:tcPr>
          <w:p w14:paraId="5D6BBF4A">
            <w:pPr>
              <w:jc w:val="center"/>
              <w:rPr>
                <w:rFonts w:hint="eastAsia" w:ascii="仿宋" w:hAnsi="仿宋" w:eastAsia="仿宋" w:cs="仿宋"/>
                <w:color w:val="auto"/>
                <w:sz w:val="24"/>
                <w:szCs w:val="24"/>
                <w:highlight w:val="none"/>
              </w:rPr>
            </w:pPr>
          </w:p>
        </w:tc>
        <w:tc>
          <w:tcPr>
            <w:tcW w:w="494" w:type="pct"/>
            <w:noWrap w:val="0"/>
            <w:vAlign w:val="center"/>
          </w:tcPr>
          <w:p w14:paraId="304B809A">
            <w:pPr>
              <w:jc w:val="center"/>
              <w:rPr>
                <w:rFonts w:hint="eastAsia" w:ascii="仿宋" w:hAnsi="仿宋" w:eastAsia="仿宋" w:cs="仿宋"/>
                <w:color w:val="auto"/>
                <w:sz w:val="24"/>
                <w:szCs w:val="24"/>
                <w:highlight w:val="none"/>
              </w:rPr>
            </w:pPr>
          </w:p>
        </w:tc>
        <w:tc>
          <w:tcPr>
            <w:tcW w:w="502" w:type="pct"/>
            <w:noWrap w:val="0"/>
            <w:vAlign w:val="center"/>
          </w:tcPr>
          <w:p w14:paraId="009CF634">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424" w:type="pct"/>
            <w:noWrap w:val="0"/>
            <w:vAlign w:val="center"/>
          </w:tcPr>
          <w:p w14:paraId="795006D1">
            <w:pPr>
              <w:jc w:val="center"/>
              <w:rPr>
                <w:rFonts w:hint="eastAsia" w:ascii="仿宋" w:hAnsi="仿宋" w:eastAsia="仿宋" w:cs="仿宋"/>
                <w:color w:val="auto"/>
                <w:sz w:val="24"/>
                <w:szCs w:val="24"/>
                <w:highlight w:val="none"/>
              </w:rPr>
            </w:pPr>
          </w:p>
        </w:tc>
        <w:tc>
          <w:tcPr>
            <w:tcW w:w="386" w:type="pct"/>
            <w:noWrap w:val="0"/>
            <w:vAlign w:val="center"/>
          </w:tcPr>
          <w:p w14:paraId="19A2E096">
            <w:pPr>
              <w:jc w:val="center"/>
              <w:rPr>
                <w:rFonts w:hint="eastAsia" w:ascii="仿宋" w:hAnsi="仿宋" w:eastAsia="仿宋" w:cs="仿宋"/>
                <w:color w:val="auto"/>
                <w:sz w:val="24"/>
                <w:szCs w:val="24"/>
                <w:highlight w:val="none"/>
              </w:rPr>
            </w:pPr>
          </w:p>
        </w:tc>
      </w:tr>
      <w:tr w14:paraId="12500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390" w:type="pct"/>
            <w:noWrap w:val="0"/>
            <w:vAlign w:val="center"/>
          </w:tcPr>
          <w:p w14:paraId="161F3D14">
            <w:pPr>
              <w:keepNext w:val="0"/>
              <w:keepLines w:val="0"/>
              <w:widowControl/>
              <w:suppressLineNumbers w:val="0"/>
              <w:jc w:val="center"/>
              <w:textAlignment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608" w:type="pct"/>
            <w:noWrap w:val="0"/>
            <w:vAlign w:val="center"/>
          </w:tcPr>
          <w:p w14:paraId="32C11A9D">
            <w:pPr>
              <w:keepNext w:val="0"/>
              <w:keepLines w:val="0"/>
              <w:widowControl/>
              <w:suppressLineNumbers w:val="0"/>
              <w:jc w:val="center"/>
              <w:textAlignment w:val="center"/>
              <w:rPr>
                <w:rFonts w:hint="eastAsia" w:ascii="仿宋" w:hAnsi="仿宋" w:eastAsia="仿宋" w:cs="仿宋"/>
                <w:color w:val="auto"/>
                <w:sz w:val="24"/>
                <w:szCs w:val="24"/>
                <w:highlight w:val="none"/>
              </w:rPr>
            </w:pPr>
            <w:r>
              <w:rPr>
                <w:rFonts w:hint="eastAsia" w:ascii="仿宋" w:hAnsi="仿宋" w:eastAsia="仿宋" w:cs="仿宋"/>
                <w:sz w:val="24"/>
                <w:szCs w:val="24"/>
                <w:highlight w:val="none"/>
                <w:lang w:val="en-US" w:eastAsia="zh-CN"/>
              </w:rPr>
              <w:t>冬季校服</w:t>
            </w:r>
            <w:r>
              <w:rPr>
                <w:rFonts w:hint="eastAsia" w:ascii="仿宋" w:hAnsi="仿宋" w:eastAsia="仿宋" w:cs="仿宋"/>
                <w:b w:val="0"/>
                <w:bCs/>
                <w:color w:val="auto"/>
                <w:sz w:val="24"/>
                <w:szCs w:val="24"/>
                <w:highlight w:val="none"/>
                <w:u w:val="none"/>
                <w:lang w:val="en-US" w:eastAsia="zh-CN"/>
              </w:rPr>
              <w:t>脱卸式冲锋衣</w:t>
            </w:r>
          </w:p>
        </w:tc>
        <w:tc>
          <w:tcPr>
            <w:tcW w:w="843" w:type="pct"/>
            <w:noWrap w:val="0"/>
            <w:vAlign w:val="center"/>
          </w:tcPr>
          <w:p w14:paraId="105AE803">
            <w:pPr>
              <w:jc w:val="center"/>
              <w:rPr>
                <w:rFonts w:hint="eastAsia" w:ascii="仿宋" w:hAnsi="仿宋" w:eastAsia="仿宋" w:cs="仿宋"/>
                <w:color w:val="auto"/>
                <w:sz w:val="24"/>
                <w:szCs w:val="24"/>
                <w:highlight w:val="none"/>
              </w:rPr>
            </w:pPr>
          </w:p>
        </w:tc>
        <w:tc>
          <w:tcPr>
            <w:tcW w:w="711" w:type="pct"/>
            <w:noWrap w:val="0"/>
            <w:vAlign w:val="center"/>
          </w:tcPr>
          <w:p w14:paraId="577FBEC4">
            <w:pPr>
              <w:jc w:val="center"/>
              <w:rPr>
                <w:rFonts w:hint="eastAsia" w:ascii="仿宋" w:hAnsi="仿宋" w:eastAsia="仿宋" w:cs="仿宋"/>
                <w:color w:val="auto"/>
                <w:sz w:val="24"/>
                <w:szCs w:val="24"/>
                <w:highlight w:val="none"/>
              </w:rPr>
            </w:pPr>
          </w:p>
        </w:tc>
        <w:tc>
          <w:tcPr>
            <w:tcW w:w="639" w:type="pct"/>
            <w:noWrap w:val="0"/>
            <w:vAlign w:val="center"/>
          </w:tcPr>
          <w:p w14:paraId="6D5D004F">
            <w:pPr>
              <w:jc w:val="center"/>
              <w:rPr>
                <w:rFonts w:hint="eastAsia" w:ascii="仿宋" w:hAnsi="仿宋" w:eastAsia="仿宋" w:cs="仿宋"/>
                <w:color w:val="auto"/>
                <w:sz w:val="24"/>
                <w:szCs w:val="24"/>
                <w:highlight w:val="none"/>
              </w:rPr>
            </w:pPr>
          </w:p>
        </w:tc>
        <w:tc>
          <w:tcPr>
            <w:tcW w:w="494" w:type="pct"/>
            <w:noWrap w:val="0"/>
            <w:vAlign w:val="center"/>
          </w:tcPr>
          <w:p w14:paraId="346DB147">
            <w:pPr>
              <w:jc w:val="center"/>
              <w:rPr>
                <w:rFonts w:hint="eastAsia" w:ascii="仿宋" w:hAnsi="仿宋" w:eastAsia="仿宋" w:cs="仿宋"/>
                <w:color w:val="auto"/>
                <w:sz w:val="24"/>
                <w:szCs w:val="24"/>
                <w:highlight w:val="none"/>
              </w:rPr>
            </w:pPr>
          </w:p>
        </w:tc>
        <w:tc>
          <w:tcPr>
            <w:tcW w:w="502" w:type="pct"/>
            <w:noWrap w:val="0"/>
            <w:vAlign w:val="center"/>
          </w:tcPr>
          <w:p w14:paraId="74BA8A44">
            <w:pPr>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424" w:type="pct"/>
            <w:noWrap w:val="0"/>
            <w:vAlign w:val="center"/>
          </w:tcPr>
          <w:p w14:paraId="3D7A59E1">
            <w:pPr>
              <w:jc w:val="center"/>
              <w:rPr>
                <w:rFonts w:hint="eastAsia" w:ascii="仿宋" w:hAnsi="仿宋" w:eastAsia="仿宋" w:cs="仿宋"/>
                <w:color w:val="auto"/>
                <w:sz w:val="24"/>
                <w:szCs w:val="24"/>
                <w:highlight w:val="none"/>
              </w:rPr>
            </w:pPr>
          </w:p>
        </w:tc>
        <w:tc>
          <w:tcPr>
            <w:tcW w:w="386" w:type="pct"/>
            <w:noWrap w:val="0"/>
            <w:vAlign w:val="center"/>
          </w:tcPr>
          <w:p w14:paraId="368D523E">
            <w:pPr>
              <w:jc w:val="center"/>
              <w:rPr>
                <w:rFonts w:hint="eastAsia" w:ascii="仿宋" w:hAnsi="仿宋" w:eastAsia="仿宋" w:cs="仿宋"/>
                <w:color w:val="auto"/>
                <w:sz w:val="24"/>
                <w:szCs w:val="24"/>
                <w:highlight w:val="none"/>
              </w:rPr>
            </w:pPr>
          </w:p>
        </w:tc>
      </w:tr>
      <w:tr w14:paraId="03C37C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7" w:hRule="atLeast"/>
        </w:trPr>
        <w:tc>
          <w:tcPr>
            <w:tcW w:w="4188" w:type="pct"/>
            <w:gridSpan w:val="7"/>
            <w:noWrap w:val="0"/>
            <w:vAlign w:val="center"/>
          </w:tcPr>
          <w:p w14:paraId="5A4700ED">
            <w:pPr>
              <w:jc w:val="cente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合计</w:t>
            </w:r>
          </w:p>
        </w:tc>
        <w:tc>
          <w:tcPr>
            <w:tcW w:w="811" w:type="pct"/>
            <w:gridSpan w:val="2"/>
            <w:noWrap w:val="0"/>
            <w:vAlign w:val="center"/>
          </w:tcPr>
          <w:p w14:paraId="342DF96F">
            <w:pPr>
              <w:jc w:val="center"/>
              <w:rPr>
                <w:rFonts w:hint="eastAsia" w:ascii="仿宋" w:hAnsi="仿宋" w:eastAsia="仿宋" w:cs="仿宋"/>
                <w:color w:val="auto"/>
                <w:sz w:val="24"/>
                <w:szCs w:val="24"/>
                <w:highlight w:val="none"/>
              </w:rPr>
            </w:pPr>
          </w:p>
        </w:tc>
      </w:tr>
      <w:tr w14:paraId="20D73A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31" w:hRule="atLeast"/>
        </w:trPr>
        <w:tc>
          <w:tcPr>
            <w:tcW w:w="998" w:type="pct"/>
            <w:gridSpan w:val="2"/>
            <w:noWrap w:val="0"/>
            <w:vAlign w:val="center"/>
          </w:tcPr>
          <w:p w14:paraId="1BE885EF">
            <w:pPr>
              <w:jc w:val="center"/>
              <w:rPr>
                <w:rFonts w:hint="default"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单套价格合计</w:t>
            </w:r>
          </w:p>
        </w:tc>
        <w:tc>
          <w:tcPr>
            <w:tcW w:w="4001" w:type="pct"/>
            <w:gridSpan w:val="7"/>
            <w:noWrap w:val="0"/>
            <w:vAlign w:val="center"/>
          </w:tcPr>
          <w:p w14:paraId="2DCC8E05">
            <w:pPr>
              <w:pStyle w:val="22"/>
              <w:adjustRightInd w:val="0"/>
              <w:snapToGrid w:val="0"/>
              <w:spacing w:line="300" w:lineRule="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rPr>
              <w:t>大写：</w:t>
            </w:r>
            <w:r>
              <w:rPr>
                <w:rFonts w:hint="eastAsia" w:ascii="仿宋" w:hAnsi="仿宋" w:eastAsia="仿宋" w:cs="仿宋"/>
                <w:color w:val="auto"/>
                <w:sz w:val="24"/>
                <w:szCs w:val="24"/>
                <w:highlight w:val="none"/>
                <w:lang w:eastAsia="zh-CN"/>
              </w:rPr>
              <w:t>每套</w:t>
            </w:r>
          </w:p>
          <w:p w14:paraId="0BCD2AFD">
            <w:pPr>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 xml:space="preserve">小写：                    </w:t>
            </w:r>
            <w:r>
              <w:rPr>
                <w:rFonts w:hint="eastAsia" w:ascii="仿宋" w:hAnsi="仿宋" w:eastAsia="仿宋" w:cs="仿宋"/>
                <w:color w:val="auto"/>
                <w:sz w:val="24"/>
                <w:szCs w:val="24"/>
                <w:highlight w:val="none"/>
                <w:lang w:val="en-US" w:eastAsia="zh-CN"/>
              </w:rPr>
              <w:t>/套</w:t>
            </w:r>
            <w:r>
              <w:rPr>
                <w:rFonts w:hint="eastAsia" w:ascii="仿宋" w:hAnsi="仿宋" w:eastAsia="仿宋" w:cs="仿宋"/>
                <w:color w:val="auto"/>
                <w:sz w:val="24"/>
                <w:szCs w:val="24"/>
                <w:highlight w:val="none"/>
              </w:rPr>
              <w:t xml:space="preserve"> （人民币）</w:t>
            </w:r>
          </w:p>
        </w:tc>
      </w:tr>
    </w:tbl>
    <w:p w14:paraId="0C994D29">
      <w:pPr>
        <w:rPr>
          <w:rFonts w:hint="eastAsia" w:ascii="仿宋" w:hAnsi="仿宋" w:eastAsia="仿宋" w:cs="仿宋"/>
          <w:color w:val="auto"/>
          <w:sz w:val="24"/>
          <w:highlight w:val="none"/>
        </w:rPr>
      </w:pPr>
    </w:p>
    <w:p w14:paraId="139D6D6E">
      <w:pPr>
        <w:pStyle w:val="55"/>
        <w:rPr>
          <w:rFonts w:hint="eastAsia" w:ascii="仿宋" w:hAnsi="仿宋" w:eastAsia="仿宋" w:cs="仿宋"/>
          <w:color w:val="auto"/>
          <w:sz w:val="24"/>
          <w:highlight w:val="none"/>
        </w:rPr>
      </w:pPr>
    </w:p>
    <w:p w14:paraId="2596D10F">
      <w:pPr>
        <w:rPr>
          <w:rFonts w:hint="eastAsia" w:ascii="仿宋" w:hAnsi="仿宋" w:eastAsia="仿宋" w:cs="仿宋"/>
          <w:color w:val="auto"/>
          <w:sz w:val="24"/>
          <w:highlight w:val="none"/>
        </w:rPr>
      </w:pPr>
    </w:p>
    <w:p w14:paraId="74E5B464">
      <w:pPr>
        <w:rPr>
          <w:rFonts w:hint="eastAsia" w:ascii="宋体" w:hAnsi="宋体"/>
          <w:color w:val="000000" w:themeColor="text1"/>
          <w:sz w:val="24"/>
          <w:highlight w:val="none"/>
          <w14:textFill>
            <w14:solidFill>
              <w14:schemeClr w14:val="tx1"/>
            </w14:solidFill>
          </w14:textFill>
        </w:rPr>
      </w:pPr>
    </w:p>
    <w:p w14:paraId="6C2B2D0D">
      <w:pPr>
        <w:jc w:val="righ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日期：      年  月   日</w:t>
      </w:r>
    </w:p>
    <w:p w14:paraId="0D28E84C">
      <w:pPr>
        <w:spacing w:line="280" w:lineRule="exact"/>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br w:type="page"/>
      </w:r>
      <w:r>
        <w:rPr>
          <w:rFonts w:hint="eastAsia" w:ascii="仿宋" w:hAnsi="仿宋" w:eastAsia="仿宋" w:cs="仿宋"/>
          <w:b/>
          <w:bCs/>
          <w:color w:val="000000" w:themeColor="text1"/>
          <w:sz w:val="24"/>
          <w:highlight w:val="none"/>
          <w14:textFill>
            <w14:solidFill>
              <w14:schemeClr w14:val="tx1"/>
            </w14:solidFill>
          </w14:textFill>
        </w:rPr>
        <w:t>附件</w:t>
      </w:r>
      <w:r>
        <w:rPr>
          <w:rFonts w:hint="eastAsia" w:ascii="仿宋" w:hAnsi="仿宋" w:eastAsia="仿宋" w:cs="仿宋"/>
          <w:b/>
          <w:bCs/>
          <w:color w:val="000000" w:themeColor="text1"/>
          <w:sz w:val="24"/>
          <w:highlight w:val="none"/>
          <w:lang w:val="en-US" w:eastAsia="zh-CN"/>
          <w14:textFill>
            <w14:solidFill>
              <w14:schemeClr w14:val="tx1"/>
            </w14:solidFill>
          </w14:textFill>
        </w:rPr>
        <w:t>7</w:t>
      </w:r>
      <w:r>
        <w:rPr>
          <w:rFonts w:hint="eastAsia" w:ascii="仿宋" w:hAnsi="仿宋" w:eastAsia="仿宋" w:cs="仿宋"/>
          <w:b/>
          <w:bCs/>
          <w:color w:val="000000" w:themeColor="text1"/>
          <w:sz w:val="24"/>
          <w:highlight w:val="none"/>
          <w14:textFill>
            <w14:solidFill>
              <w14:schemeClr w14:val="tx1"/>
            </w14:solidFill>
          </w14:textFill>
        </w:rPr>
        <w:t>：</w:t>
      </w:r>
    </w:p>
    <w:p w14:paraId="4AF79FF3">
      <w:pPr>
        <w:spacing w:line="280" w:lineRule="exact"/>
        <w:jc w:val="center"/>
        <w:rPr>
          <w:rFonts w:ascii="仿宋" w:hAnsi="仿宋" w:eastAsia="仿宋" w:cs="仿宋"/>
          <w:bCs/>
          <w:color w:val="000000" w:themeColor="text1"/>
          <w:sz w:val="24"/>
          <w:szCs w:val="24"/>
          <w:highlight w:val="none"/>
          <w14:textFill>
            <w14:solidFill>
              <w14:schemeClr w14:val="tx1"/>
            </w14:solidFill>
          </w14:textFill>
        </w:rPr>
      </w:pPr>
    </w:p>
    <w:p w14:paraId="042AE0CA">
      <w:pPr>
        <w:pStyle w:val="4"/>
        <w:ind w:firstLine="200"/>
        <w:jc w:val="center"/>
        <w:rPr>
          <w:rFonts w:hint="default" w:ascii="仿宋" w:hAnsi="仿宋" w:eastAsia="宋体" w:cs="仿宋"/>
          <w:color w:val="auto"/>
          <w:highlight w:val="none"/>
          <w:lang w:val="en-US" w:eastAsia="zh-CN"/>
        </w:rPr>
      </w:pPr>
      <w:r>
        <w:rPr>
          <w:rFonts w:hint="eastAsia" w:ascii="仿宋" w:hAnsi="仿宋" w:eastAsia="仿宋" w:cs="仿宋"/>
          <w:b/>
          <w:bCs/>
          <w:color w:val="000000" w:themeColor="text1"/>
          <w:sz w:val="36"/>
          <w:highlight w:val="none"/>
          <w14:textFill>
            <w14:solidFill>
              <w14:schemeClr w14:val="tx1"/>
            </w14:solidFill>
          </w14:textFill>
        </w:rPr>
        <w:t>偏 离 表</w:t>
      </w:r>
      <w:r>
        <w:rPr>
          <w:rFonts w:hint="eastAsia" w:ascii="仿宋" w:hAnsi="仿宋" w:eastAsia="仿宋" w:cs="仿宋"/>
          <w:bCs/>
          <w:color w:val="auto"/>
          <w:kern w:val="2"/>
          <w:sz w:val="36"/>
          <w:szCs w:val="22"/>
          <w:highlight w:val="none"/>
          <w:u w:val="none"/>
        </w:rPr>
        <w:t>（商务和技术条款）</w:t>
      </w:r>
    </w:p>
    <w:p w14:paraId="20F6060C">
      <w:pPr>
        <w:spacing w:line="360" w:lineRule="auto"/>
        <w:ind w:firstLine="480" w:firstLineChars="200"/>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投标人应对招标文件中规定</w:t>
      </w:r>
      <w:r>
        <w:rPr>
          <w:rFonts w:hint="eastAsia" w:ascii="仿宋" w:hAnsi="仿宋" w:eastAsia="仿宋" w:cs="仿宋"/>
          <w:color w:val="000000" w:themeColor="text1"/>
          <w:sz w:val="24"/>
          <w:szCs w:val="24"/>
          <w:highlight w:val="none"/>
          <w:lang w:val="en-US" w:eastAsia="zh-CN"/>
          <w14:textFill>
            <w14:solidFill>
              <w14:schemeClr w14:val="tx1"/>
            </w14:solidFill>
          </w14:textFill>
        </w:rPr>
        <w:t>面料成分、</w:t>
      </w:r>
      <w:r>
        <w:rPr>
          <w:rFonts w:hint="eastAsia" w:ascii="仿宋" w:hAnsi="仿宋" w:eastAsia="仿宋" w:cs="仿宋"/>
          <w:color w:val="000000" w:themeColor="text1"/>
          <w:sz w:val="24"/>
          <w:szCs w:val="24"/>
          <w:highlight w:val="none"/>
          <w14:textFill>
            <w14:solidFill>
              <w14:schemeClr w14:val="tx1"/>
            </w14:solidFill>
          </w14:textFill>
        </w:rPr>
        <w:t>商务</w:t>
      </w:r>
      <w:r>
        <w:rPr>
          <w:rFonts w:hint="eastAsia" w:ascii="仿宋" w:hAnsi="仿宋" w:eastAsia="仿宋" w:cs="仿宋"/>
          <w:color w:val="000000" w:themeColor="text1"/>
          <w:sz w:val="24"/>
          <w:szCs w:val="24"/>
          <w:highlight w:val="none"/>
          <w:lang w:val="en-US" w:eastAsia="zh-CN"/>
          <w14:textFill>
            <w14:solidFill>
              <w14:schemeClr w14:val="tx1"/>
            </w14:solidFill>
          </w14:textFill>
        </w:rPr>
        <w:t>条款</w:t>
      </w:r>
      <w:r>
        <w:rPr>
          <w:rFonts w:hint="eastAsia" w:ascii="仿宋" w:hAnsi="仿宋" w:eastAsia="仿宋" w:cs="仿宋"/>
          <w:color w:val="000000" w:themeColor="text1"/>
          <w:sz w:val="24"/>
          <w:szCs w:val="24"/>
          <w:highlight w:val="none"/>
          <w14:textFill>
            <w14:solidFill>
              <w14:schemeClr w14:val="tx1"/>
            </w14:solidFill>
          </w14:textFill>
        </w:rPr>
        <w:t>（如服务期、付款方式）及</w:t>
      </w:r>
      <w:r>
        <w:rPr>
          <w:rFonts w:hint="eastAsia" w:ascii="仿宋" w:hAnsi="仿宋" w:eastAsia="仿宋" w:cs="仿宋"/>
          <w:color w:val="000000" w:themeColor="text1"/>
          <w:sz w:val="24"/>
          <w:szCs w:val="24"/>
          <w:highlight w:val="none"/>
          <w:lang w:val="en-US" w:eastAsia="zh-CN"/>
          <w14:textFill>
            <w14:solidFill>
              <w14:schemeClr w14:val="tx1"/>
            </w14:solidFill>
          </w14:textFill>
        </w:rPr>
        <w:t>技术条款</w:t>
      </w:r>
      <w:r>
        <w:rPr>
          <w:rFonts w:hint="eastAsia" w:ascii="仿宋" w:hAnsi="仿宋" w:eastAsia="仿宋" w:cs="仿宋"/>
          <w:color w:val="000000" w:themeColor="text1"/>
          <w:sz w:val="24"/>
          <w:szCs w:val="24"/>
          <w:highlight w:val="none"/>
          <w14:textFill>
            <w14:solidFill>
              <w14:schemeClr w14:val="tx1"/>
            </w14:solidFill>
          </w14:textFill>
        </w:rPr>
        <w:t>部分给予充分的考虑。</w:t>
      </w:r>
    </w:p>
    <w:p w14:paraId="6E34FA6B">
      <w:pPr>
        <w:spacing w:line="240" w:lineRule="auto"/>
        <w:ind w:firstLine="482" w:firstLineChars="200"/>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1.</w:t>
      </w:r>
      <w:r>
        <w:rPr>
          <w:rFonts w:hint="eastAsia" w:ascii="仿宋" w:hAnsi="仿宋" w:eastAsia="仿宋" w:cs="仿宋"/>
          <w:b/>
          <w:bCs w:val="0"/>
          <w:color w:val="auto"/>
          <w:kern w:val="2"/>
          <w:sz w:val="24"/>
          <w:szCs w:val="24"/>
          <w:highlight w:val="none"/>
          <w:lang w:val="en-US" w:eastAsia="zh-CN" w:bidi="ar-SA"/>
        </w:rPr>
        <w:t>所投产品面料成分偏差不得超过±5%，否则为无效投标</w:t>
      </w: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投标人须将所有面料参数逐条</w:t>
      </w:r>
      <w:r>
        <w:rPr>
          <w:rFonts w:hint="eastAsia" w:ascii="仿宋" w:hAnsi="仿宋" w:eastAsia="仿宋" w:cs="仿宋"/>
          <w:b/>
          <w:bCs/>
          <w:color w:val="000000" w:themeColor="text1"/>
          <w:sz w:val="24"/>
          <w:szCs w:val="24"/>
          <w:highlight w:val="none"/>
          <w14:textFill>
            <w14:solidFill>
              <w14:schemeClr w14:val="tx1"/>
            </w14:solidFill>
          </w14:textFill>
        </w:rPr>
        <w:t>本表中详细列出，</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并注明面料成分偏差度</w:t>
      </w:r>
      <w:r>
        <w:rPr>
          <w:rFonts w:hint="eastAsia" w:ascii="仿宋" w:hAnsi="仿宋" w:eastAsia="仿宋" w:cs="仿宋"/>
          <w:b/>
          <w:bCs/>
          <w:color w:val="000000" w:themeColor="text1"/>
          <w:sz w:val="24"/>
          <w:szCs w:val="24"/>
          <w:highlight w:val="none"/>
          <w14:textFill>
            <w14:solidFill>
              <w14:schemeClr w14:val="tx1"/>
            </w14:solidFill>
          </w14:textFill>
        </w:rPr>
        <w:t>。</w:t>
      </w:r>
    </w:p>
    <w:p w14:paraId="30E4B5D6">
      <w:pPr>
        <w:spacing w:line="240" w:lineRule="auto"/>
        <w:ind w:firstLine="482" w:firstLineChars="200"/>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2</w:t>
      </w: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技术</w:t>
      </w:r>
      <w:r>
        <w:rPr>
          <w:rFonts w:hint="eastAsia" w:ascii="仿宋" w:hAnsi="仿宋" w:eastAsia="仿宋" w:cs="仿宋"/>
          <w:b/>
          <w:bCs/>
          <w:color w:val="000000" w:themeColor="text1"/>
          <w:sz w:val="24"/>
          <w:szCs w:val="24"/>
          <w:highlight w:val="none"/>
          <w14:textFill>
            <w14:solidFill>
              <w14:schemeClr w14:val="tx1"/>
            </w14:solidFill>
          </w14:textFill>
        </w:rPr>
        <w:t>条款中指标如有偏离，应在本表中详细列出，如无偏离，请在本部分写“完全响应所有</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技术</w:t>
      </w:r>
      <w:r>
        <w:rPr>
          <w:rFonts w:hint="eastAsia" w:ascii="仿宋" w:hAnsi="仿宋" w:eastAsia="仿宋" w:cs="仿宋"/>
          <w:b/>
          <w:bCs/>
          <w:color w:val="000000" w:themeColor="text1"/>
          <w:sz w:val="24"/>
          <w:szCs w:val="24"/>
          <w:highlight w:val="none"/>
          <w14:textFill>
            <w14:solidFill>
              <w14:schemeClr w14:val="tx1"/>
            </w14:solidFill>
          </w14:textFill>
        </w:rPr>
        <w:t>要求，无偏离”，否则视同无偏离。</w:t>
      </w:r>
    </w:p>
    <w:p w14:paraId="2EE1BB23">
      <w:pPr>
        <w:spacing w:line="240" w:lineRule="auto"/>
        <w:ind w:firstLine="482" w:firstLineChars="200"/>
        <w:rPr>
          <w:rFonts w:ascii="仿宋" w:hAnsi="仿宋" w:eastAsia="仿宋" w:cs="仿宋"/>
          <w:b/>
          <w:bCs/>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3</w:t>
      </w:r>
      <w:r>
        <w:rPr>
          <w:rFonts w:hint="eastAsia" w:ascii="仿宋" w:hAnsi="仿宋" w:eastAsia="仿宋" w:cs="仿宋"/>
          <w:b/>
          <w:bCs/>
          <w:color w:val="000000" w:themeColor="text1"/>
          <w:sz w:val="24"/>
          <w:szCs w:val="24"/>
          <w:highlight w:val="none"/>
          <w14:textFill>
            <w14:solidFill>
              <w14:schemeClr w14:val="tx1"/>
            </w14:solidFill>
          </w14:textFill>
        </w:rPr>
        <w:t>.商务条款如无偏离，请在商务条款部分写“完全响应商务条款要求，无偏离”，并按格式要求盖章签字附在投标文件中，否则视同无偏离。</w:t>
      </w:r>
    </w:p>
    <w:p w14:paraId="3643D2B0">
      <w:pPr>
        <w:spacing w:line="360" w:lineRule="auto"/>
        <w:rPr>
          <w:rFonts w:hint="default" w:ascii="仿宋" w:hAnsi="仿宋" w:eastAsia="仿宋" w:cs="仿宋"/>
          <w:color w:val="000000" w:themeColor="text1"/>
          <w:sz w:val="24"/>
          <w:szCs w:val="24"/>
          <w:highlight w:val="none"/>
          <w:lang w:val="en-US" w:eastAsia="zh-CN"/>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项目编号：</w:t>
      </w:r>
      <w:r>
        <w:rPr>
          <w:rFonts w:hint="eastAsia" w:ascii="仿宋" w:hAnsi="仿宋" w:eastAsia="仿宋" w:cs="仿宋"/>
          <w:color w:val="000000" w:themeColor="text1"/>
          <w:sz w:val="24"/>
          <w:szCs w:val="24"/>
          <w:highlight w:val="none"/>
          <w:lang w:eastAsia="zh-CN"/>
          <w14:textFill>
            <w14:solidFill>
              <w14:schemeClr w14:val="tx1"/>
            </w14:solidFill>
          </w14:textFill>
        </w:rPr>
        <w:t>ZYJS-SG2024116</w:t>
      </w:r>
    </w:p>
    <w:tbl>
      <w:tblPr>
        <w:tblStyle w:val="56"/>
        <w:tblW w:w="942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49"/>
        <w:gridCol w:w="2087"/>
        <w:gridCol w:w="2873"/>
        <w:gridCol w:w="2618"/>
      </w:tblGrid>
      <w:tr w14:paraId="4F010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84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170C357">
            <w:pPr>
              <w:keepNext/>
              <w:autoSpaceDE w:val="0"/>
              <w:autoSpaceDN w:val="0"/>
              <w:adjustRightInd w:val="0"/>
              <w:snapToGrid w:val="0"/>
              <w:spacing w:line="360" w:lineRule="auto"/>
              <w:jc w:val="center"/>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14:textFill>
                  <w14:solidFill>
                    <w14:schemeClr w14:val="tx1"/>
                  </w14:solidFill>
                </w14:textFill>
              </w:rPr>
              <w:t>服务</w:t>
            </w:r>
            <w:r>
              <w:rPr>
                <w:rFonts w:hint="eastAsia" w:ascii="仿宋" w:hAnsi="仿宋" w:eastAsia="仿宋" w:cs="仿宋"/>
                <w:b/>
                <w:bCs/>
                <w:color w:val="000000" w:themeColor="text1"/>
                <w:sz w:val="24"/>
                <w:szCs w:val="24"/>
                <w:highlight w:val="none"/>
                <w:lang w:val="zh-CN"/>
                <w14:textFill>
                  <w14:solidFill>
                    <w14:schemeClr w14:val="tx1"/>
                  </w14:solidFill>
                </w14:textFill>
              </w:rPr>
              <w:t>条款类别</w:t>
            </w:r>
          </w:p>
        </w:tc>
        <w:tc>
          <w:tcPr>
            <w:tcW w:w="20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E448AD3">
            <w:pPr>
              <w:keepNext/>
              <w:autoSpaceDE w:val="0"/>
              <w:autoSpaceDN w:val="0"/>
              <w:adjustRightInd w:val="0"/>
              <w:snapToGrid w:val="0"/>
              <w:spacing w:line="360" w:lineRule="auto"/>
              <w:jc w:val="center"/>
              <w:rPr>
                <w:rFonts w:ascii="仿宋" w:hAnsi="仿宋" w:eastAsia="仿宋" w:cs="仿宋"/>
                <w:b/>
                <w:bCs/>
                <w:color w:val="000000" w:themeColor="text1"/>
                <w:sz w:val="24"/>
                <w:szCs w:val="24"/>
                <w:highlight w:val="none"/>
                <w:lang w:val="zh-CN"/>
                <w14:textFill>
                  <w14:solidFill>
                    <w14:schemeClr w14:val="tx1"/>
                  </w14:solidFill>
                </w14:textFill>
              </w:rPr>
            </w:pPr>
            <w:r>
              <w:rPr>
                <w:rFonts w:hint="eastAsia" w:ascii="仿宋" w:hAnsi="仿宋" w:eastAsia="仿宋" w:cs="仿宋"/>
                <w:b/>
                <w:bCs/>
                <w:color w:val="000000" w:themeColor="text1"/>
                <w:sz w:val="24"/>
                <w:szCs w:val="24"/>
                <w:highlight w:val="none"/>
                <w:lang w:val="zh-CN"/>
                <w14:textFill>
                  <w14:solidFill>
                    <w14:schemeClr w14:val="tx1"/>
                  </w14:solidFill>
                </w14:textFill>
              </w:rPr>
              <w:t>招标文件</w:t>
            </w:r>
          </w:p>
          <w:p w14:paraId="74739B36">
            <w:pPr>
              <w:keepNext/>
              <w:autoSpaceDE w:val="0"/>
              <w:autoSpaceDN w:val="0"/>
              <w:adjustRightInd w:val="0"/>
              <w:snapToGrid w:val="0"/>
              <w:spacing w:line="360" w:lineRule="auto"/>
              <w:jc w:val="center"/>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lang w:val="zh-CN"/>
                <w14:textFill>
                  <w14:solidFill>
                    <w14:schemeClr w14:val="tx1"/>
                  </w14:solidFill>
                </w14:textFill>
              </w:rPr>
              <w:t>具体要求</w:t>
            </w:r>
          </w:p>
        </w:tc>
        <w:tc>
          <w:tcPr>
            <w:tcW w:w="287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5CD8247">
            <w:pPr>
              <w:keepNext/>
              <w:autoSpaceDE w:val="0"/>
              <w:autoSpaceDN w:val="0"/>
              <w:adjustRightInd w:val="0"/>
              <w:snapToGrid w:val="0"/>
              <w:spacing w:line="360" w:lineRule="auto"/>
              <w:jc w:val="center"/>
              <w:rPr>
                <w:rFonts w:ascii="仿宋" w:hAnsi="仿宋" w:eastAsia="仿宋" w:cs="仿宋"/>
                <w:b/>
                <w:bCs/>
                <w:color w:val="000000" w:themeColor="text1"/>
                <w:sz w:val="24"/>
                <w:szCs w:val="24"/>
                <w:highlight w:val="none"/>
                <w:lang w:val="zh-CN"/>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投标产品面料</w:t>
            </w:r>
            <w:r>
              <w:rPr>
                <w:rFonts w:hint="eastAsia" w:ascii="仿宋" w:hAnsi="仿宋" w:eastAsia="仿宋" w:cs="仿宋"/>
                <w:b/>
                <w:bCs/>
                <w:color w:val="000000" w:themeColor="text1"/>
                <w:sz w:val="24"/>
                <w:szCs w:val="24"/>
                <w:highlight w:val="none"/>
                <w:lang w:val="zh-CN"/>
                <w14:textFill>
                  <w14:solidFill>
                    <w14:schemeClr w14:val="tx1"/>
                  </w14:solidFill>
                </w14:textFill>
              </w:rPr>
              <w:t>指标或</w:t>
            </w:r>
          </w:p>
          <w:p w14:paraId="051B1FE3">
            <w:pPr>
              <w:keepNext/>
              <w:autoSpaceDE w:val="0"/>
              <w:autoSpaceDN w:val="0"/>
              <w:adjustRightInd w:val="0"/>
              <w:snapToGrid w:val="0"/>
              <w:spacing w:line="360" w:lineRule="auto"/>
              <w:jc w:val="center"/>
              <w:rPr>
                <w:rFonts w:ascii="仿宋" w:hAnsi="仿宋" w:eastAsia="仿宋" w:cs="仿宋"/>
                <w:b/>
                <w:color w:val="000000" w:themeColor="text1"/>
                <w:sz w:val="24"/>
                <w:szCs w:val="24"/>
                <w:highlight w:val="none"/>
                <w14:textFill>
                  <w14:solidFill>
                    <w14:schemeClr w14:val="tx1"/>
                  </w14:solidFill>
                </w14:textFill>
              </w:rPr>
            </w:pP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技术商务条款</w:t>
            </w:r>
            <w:r>
              <w:rPr>
                <w:rFonts w:hint="eastAsia" w:ascii="仿宋" w:hAnsi="仿宋" w:eastAsia="仿宋" w:cs="仿宋"/>
                <w:b/>
                <w:bCs/>
                <w:color w:val="000000" w:themeColor="text1"/>
                <w:sz w:val="24"/>
                <w:szCs w:val="24"/>
                <w:highlight w:val="none"/>
                <w:lang w:val="zh-CN"/>
                <w14:textFill>
                  <w14:solidFill>
                    <w14:schemeClr w14:val="tx1"/>
                  </w14:solidFill>
                </w14:textFill>
              </w:rPr>
              <w:t>响应内容</w:t>
            </w:r>
          </w:p>
        </w:tc>
        <w:tc>
          <w:tcPr>
            <w:tcW w:w="26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E64B0A0">
            <w:pPr>
              <w:keepNext/>
              <w:autoSpaceDE w:val="0"/>
              <w:autoSpaceDN w:val="0"/>
              <w:adjustRightInd w:val="0"/>
              <w:snapToGrid w:val="0"/>
              <w:spacing w:line="360" w:lineRule="auto"/>
              <w:jc w:val="center"/>
              <w:rPr>
                <w:rFonts w:hint="default" w:ascii="仿宋" w:hAnsi="仿宋" w:eastAsia="仿宋" w:cs="仿宋"/>
                <w:b/>
                <w:color w:val="000000" w:themeColor="text1"/>
                <w:sz w:val="24"/>
                <w:szCs w:val="24"/>
                <w:highlight w:val="none"/>
                <w:lang w:val="en-US" w:eastAsia="zh-CN"/>
                <w14:textFill>
                  <w14:solidFill>
                    <w14:schemeClr w14:val="tx1"/>
                  </w14:solidFill>
                </w14:textFill>
              </w:rPr>
            </w:pPr>
            <w:r>
              <w:rPr>
                <w:rFonts w:hint="eastAsia" w:ascii="仿宋" w:hAnsi="仿宋" w:eastAsia="仿宋" w:cs="仿宋"/>
                <w:b/>
                <w:bCs/>
                <w:color w:val="000000" w:themeColor="text1"/>
                <w:sz w:val="24"/>
                <w:szCs w:val="24"/>
                <w:highlight w:val="none"/>
                <w:lang w:val="zh-CN"/>
                <w14:textFill>
                  <w14:solidFill>
                    <w14:schemeClr w14:val="tx1"/>
                  </w14:solidFill>
                </w14:textFill>
              </w:rPr>
              <w:t>符合、正偏离、负偏离</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或面料成分偏差度</w:t>
            </w:r>
          </w:p>
        </w:tc>
      </w:tr>
      <w:tr w14:paraId="03E01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9427"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F0B056B">
            <w:pPr>
              <w:widowControl/>
              <w:jc w:val="center"/>
              <w:textAlignment w:val="center"/>
              <w:rPr>
                <w:rFonts w:hint="eastAsia" w:ascii="仿宋" w:hAnsi="仿宋" w:eastAsia="仿宋" w:cs="仿宋"/>
                <w:b/>
                <w:bCs/>
                <w:color w:val="auto"/>
                <w:kern w:val="2"/>
                <w:sz w:val="24"/>
                <w:highlight w:val="none"/>
                <w:lang w:eastAsia="zh-CN" w:bidi="ar"/>
              </w:rPr>
            </w:pPr>
            <w:r>
              <w:rPr>
                <w:rFonts w:hint="eastAsia" w:ascii="仿宋" w:hAnsi="仿宋" w:eastAsia="仿宋" w:cs="仿宋"/>
                <w:b/>
                <w:bCs w:val="0"/>
                <w:color w:val="auto"/>
                <w:kern w:val="2"/>
                <w:sz w:val="24"/>
                <w:szCs w:val="24"/>
                <w:highlight w:val="none"/>
                <w:lang w:val="en-US" w:eastAsia="zh-CN" w:bidi="ar-SA"/>
              </w:rPr>
              <w:t>所投产品面料成分偏差不得超过±5%，否则为无效投标</w:t>
            </w:r>
            <w:r>
              <w:rPr>
                <w:rFonts w:hint="eastAsia" w:ascii="仿宋" w:hAnsi="仿宋" w:eastAsia="仿宋" w:cs="仿宋"/>
                <w:b/>
                <w:bCs/>
                <w:color w:val="000000" w:themeColor="text1"/>
                <w:sz w:val="24"/>
                <w:szCs w:val="24"/>
                <w:highlight w:val="none"/>
                <w14:textFill>
                  <w14:solidFill>
                    <w14:schemeClr w14:val="tx1"/>
                  </w14:solidFill>
                </w14:textFill>
              </w:rPr>
              <w:t>，</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投标人须将所有面料参数逐条</w:t>
            </w:r>
            <w:r>
              <w:rPr>
                <w:rFonts w:hint="eastAsia" w:ascii="仿宋" w:hAnsi="仿宋" w:eastAsia="仿宋" w:cs="仿宋"/>
                <w:b/>
                <w:bCs/>
                <w:color w:val="000000" w:themeColor="text1"/>
                <w:sz w:val="24"/>
                <w:szCs w:val="24"/>
                <w:highlight w:val="none"/>
                <w14:textFill>
                  <w14:solidFill>
                    <w14:schemeClr w14:val="tx1"/>
                  </w14:solidFill>
                </w14:textFill>
              </w:rPr>
              <w:t>本表中详细列出，</w:t>
            </w:r>
            <w:r>
              <w:rPr>
                <w:rFonts w:hint="eastAsia" w:ascii="仿宋" w:hAnsi="仿宋" w:eastAsia="仿宋" w:cs="仿宋"/>
                <w:b/>
                <w:bCs/>
                <w:color w:val="000000" w:themeColor="text1"/>
                <w:sz w:val="24"/>
                <w:szCs w:val="24"/>
                <w:highlight w:val="none"/>
                <w:lang w:val="en-US" w:eastAsia="zh-CN"/>
                <w14:textFill>
                  <w14:solidFill>
                    <w14:schemeClr w14:val="tx1"/>
                  </w14:solidFill>
                </w14:textFill>
              </w:rPr>
              <w:t>并注明面料成分偏差度</w:t>
            </w:r>
            <w:r>
              <w:rPr>
                <w:rFonts w:hint="eastAsia" w:ascii="仿宋" w:hAnsi="仿宋" w:eastAsia="仿宋" w:cs="仿宋"/>
                <w:b/>
                <w:bCs/>
                <w:color w:val="000000" w:themeColor="text1"/>
                <w:sz w:val="24"/>
                <w:szCs w:val="24"/>
                <w:highlight w:val="none"/>
                <w14:textFill>
                  <w14:solidFill>
                    <w14:schemeClr w14:val="tx1"/>
                  </w14:solidFill>
                </w14:textFill>
              </w:rPr>
              <w:t>。</w:t>
            </w:r>
          </w:p>
        </w:tc>
      </w:tr>
      <w:tr w14:paraId="34D98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184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03D7A2CA">
            <w:pPr>
              <w:widowControl/>
              <w:jc w:val="center"/>
              <w:textAlignment w:val="center"/>
              <w:rPr>
                <w:rFonts w:hint="eastAsia" w:ascii="仿宋" w:hAnsi="仿宋" w:eastAsia="仿宋" w:cs="仿宋"/>
                <w:b/>
                <w:bCs/>
                <w:color w:val="auto"/>
                <w:kern w:val="2"/>
                <w:sz w:val="24"/>
                <w:highlight w:val="none"/>
                <w:lang w:eastAsia="zh-CN" w:bidi="ar"/>
              </w:rPr>
            </w:pPr>
          </w:p>
        </w:tc>
        <w:tc>
          <w:tcPr>
            <w:tcW w:w="20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83814E9">
            <w:pPr>
              <w:widowControl/>
              <w:jc w:val="center"/>
              <w:textAlignment w:val="center"/>
              <w:rPr>
                <w:rFonts w:hint="eastAsia" w:ascii="仿宋" w:hAnsi="仿宋" w:eastAsia="仿宋" w:cs="仿宋"/>
                <w:b/>
                <w:bCs/>
                <w:color w:val="auto"/>
                <w:kern w:val="2"/>
                <w:sz w:val="24"/>
                <w:highlight w:val="none"/>
                <w:lang w:eastAsia="zh-CN" w:bidi="ar"/>
              </w:rPr>
            </w:pPr>
          </w:p>
        </w:tc>
        <w:tc>
          <w:tcPr>
            <w:tcW w:w="287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2FF542C">
            <w:pPr>
              <w:widowControl/>
              <w:jc w:val="center"/>
              <w:textAlignment w:val="center"/>
              <w:rPr>
                <w:rFonts w:hint="eastAsia" w:ascii="仿宋" w:hAnsi="仿宋" w:eastAsia="仿宋" w:cs="仿宋"/>
                <w:b/>
                <w:bCs/>
                <w:color w:val="auto"/>
                <w:kern w:val="2"/>
                <w:sz w:val="24"/>
                <w:highlight w:val="none"/>
                <w:lang w:eastAsia="zh-CN" w:bidi="ar"/>
              </w:rPr>
            </w:pPr>
          </w:p>
        </w:tc>
        <w:tc>
          <w:tcPr>
            <w:tcW w:w="26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AE1F112">
            <w:pPr>
              <w:widowControl/>
              <w:jc w:val="center"/>
              <w:textAlignment w:val="center"/>
              <w:rPr>
                <w:rFonts w:hint="eastAsia" w:ascii="仿宋" w:hAnsi="仿宋" w:eastAsia="仿宋" w:cs="仿宋"/>
                <w:b/>
                <w:bCs/>
                <w:color w:val="auto"/>
                <w:kern w:val="2"/>
                <w:sz w:val="24"/>
                <w:highlight w:val="none"/>
                <w:lang w:eastAsia="zh-CN" w:bidi="ar"/>
              </w:rPr>
            </w:pPr>
          </w:p>
        </w:tc>
      </w:tr>
      <w:tr w14:paraId="77F786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84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A896C4F">
            <w:pPr>
              <w:widowControl/>
              <w:jc w:val="center"/>
              <w:textAlignment w:val="center"/>
              <w:rPr>
                <w:rFonts w:hint="eastAsia" w:ascii="仿宋" w:hAnsi="仿宋" w:eastAsia="仿宋" w:cs="仿宋"/>
                <w:b/>
                <w:bCs/>
                <w:color w:val="auto"/>
                <w:kern w:val="2"/>
                <w:sz w:val="24"/>
                <w:highlight w:val="none"/>
                <w:lang w:eastAsia="zh-CN" w:bidi="ar"/>
              </w:rPr>
            </w:pPr>
          </w:p>
        </w:tc>
        <w:tc>
          <w:tcPr>
            <w:tcW w:w="20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874F2AA">
            <w:pPr>
              <w:widowControl/>
              <w:jc w:val="center"/>
              <w:textAlignment w:val="center"/>
              <w:rPr>
                <w:rFonts w:hint="eastAsia" w:ascii="仿宋" w:hAnsi="仿宋" w:eastAsia="仿宋" w:cs="仿宋"/>
                <w:b/>
                <w:bCs/>
                <w:color w:val="auto"/>
                <w:kern w:val="2"/>
                <w:sz w:val="24"/>
                <w:highlight w:val="none"/>
                <w:lang w:eastAsia="zh-CN" w:bidi="ar"/>
              </w:rPr>
            </w:pPr>
          </w:p>
        </w:tc>
        <w:tc>
          <w:tcPr>
            <w:tcW w:w="287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ED04A73">
            <w:pPr>
              <w:widowControl/>
              <w:jc w:val="center"/>
              <w:textAlignment w:val="center"/>
              <w:rPr>
                <w:rFonts w:hint="eastAsia" w:ascii="仿宋" w:hAnsi="仿宋" w:eastAsia="仿宋" w:cs="仿宋"/>
                <w:b/>
                <w:bCs/>
                <w:color w:val="auto"/>
                <w:kern w:val="2"/>
                <w:sz w:val="24"/>
                <w:highlight w:val="none"/>
                <w:lang w:eastAsia="zh-CN" w:bidi="ar"/>
              </w:rPr>
            </w:pPr>
          </w:p>
        </w:tc>
        <w:tc>
          <w:tcPr>
            <w:tcW w:w="26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A107394">
            <w:pPr>
              <w:widowControl/>
              <w:jc w:val="center"/>
              <w:textAlignment w:val="center"/>
              <w:rPr>
                <w:rFonts w:hint="eastAsia" w:ascii="仿宋" w:hAnsi="仿宋" w:eastAsia="仿宋" w:cs="仿宋"/>
                <w:b/>
                <w:bCs/>
                <w:color w:val="auto"/>
                <w:kern w:val="2"/>
                <w:sz w:val="24"/>
                <w:highlight w:val="none"/>
                <w:lang w:eastAsia="zh-CN" w:bidi="ar"/>
              </w:rPr>
            </w:pPr>
          </w:p>
        </w:tc>
      </w:tr>
      <w:tr w14:paraId="0CE1CB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9427"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C6A0A70">
            <w:pPr>
              <w:widowControl/>
              <w:jc w:val="center"/>
              <w:textAlignment w:val="center"/>
              <w:rPr>
                <w:rFonts w:ascii="仿宋" w:hAnsi="仿宋" w:eastAsia="仿宋" w:cs="仿宋"/>
                <w:color w:val="000000" w:themeColor="text1"/>
                <w:sz w:val="24"/>
                <w:szCs w:val="24"/>
                <w:highlight w:val="none"/>
                <w:lang w:val="zh-CN" w:bidi="ar"/>
                <w14:textFill>
                  <w14:solidFill>
                    <w14:schemeClr w14:val="tx1"/>
                  </w14:solidFill>
                </w14:textFill>
              </w:rPr>
            </w:pPr>
            <w:r>
              <w:rPr>
                <w:rFonts w:hint="eastAsia" w:ascii="仿宋" w:hAnsi="仿宋" w:eastAsia="仿宋" w:cs="仿宋"/>
                <w:b/>
                <w:bCs/>
                <w:color w:val="auto"/>
                <w:kern w:val="2"/>
                <w:sz w:val="24"/>
                <w:highlight w:val="none"/>
                <w:lang w:eastAsia="zh-CN" w:bidi="ar"/>
              </w:rPr>
              <w:t>投标人对本项目要求</w:t>
            </w:r>
            <w:r>
              <w:rPr>
                <w:rFonts w:hint="eastAsia" w:ascii="仿宋" w:hAnsi="仿宋" w:eastAsia="仿宋" w:cs="仿宋"/>
                <w:b/>
                <w:bCs/>
                <w:color w:val="auto"/>
                <w:kern w:val="2"/>
                <w:sz w:val="24"/>
                <w:highlight w:val="none"/>
                <w:lang w:bidi="ar"/>
              </w:rPr>
              <w:t>技术条款中指标如有偏离，应在本表中详细列出，如无偏离，请在本部分写“完全响应</w:t>
            </w:r>
            <w:r>
              <w:rPr>
                <w:rFonts w:hint="eastAsia" w:ascii="仿宋" w:hAnsi="仿宋" w:eastAsia="仿宋" w:cs="仿宋"/>
                <w:b/>
                <w:bCs/>
                <w:color w:val="auto"/>
                <w:kern w:val="2"/>
                <w:sz w:val="24"/>
                <w:highlight w:val="none"/>
                <w:lang w:eastAsia="zh-CN" w:bidi="ar"/>
              </w:rPr>
              <w:t>本项目所有技术</w:t>
            </w:r>
            <w:r>
              <w:rPr>
                <w:rFonts w:hint="eastAsia" w:ascii="仿宋" w:hAnsi="仿宋" w:eastAsia="仿宋" w:cs="仿宋"/>
                <w:b/>
                <w:bCs/>
                <w:color w:val="auto"/>
                <w:kern w:val="2"/>
                <w:sz w:val="24"/>
                <w:highlight w:val="none"/>
                <w:lang w:bidi="ar"/>
              </w:rPr>
              <w:t>要求，无偏离”</w:t>
            </w:r>
            <w:r>
              <w:rPr>
                <w:rFonts w:hint="eastAsia" w:ascii="仿宋" w:hAnsi="仿宋" w:eastAsia="仿宋" w:cs="仿宋"/>
                <w:b/>
                <w:bCs/>
                <w:color w:val="auto"/>
                <w:sz w:val="24"/>
                <w:highlight w:val="none"/>
                <w:lang w:eastAsia="zh-CN"/>
              </w:rPr>
              <w:t>，否则视为完全响应</w:t>
            </w:r>
            <w:r>
              <w:rPr>
                <w:rFonts w:hint="eastAsia" w:ascii="仿宋" w:hAnsi="仿宋" w:eastAsia="仿宋" w:cs="仿宋"/>
                <w:b/>
                <w:bCs/>
                <w:color w:val="auto"/>
                <w:sz w:val="24"/>
                <w:highlight w:val="none"/>
              </w:rPr>
              <w:t>。</w:t>
            </w:r>
          </w:p>
        </w:tc>
      </w:tr>
      <w:tr w14:paraId="1801A4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84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685DEC1">
            <w:pPr>
              <w:jc w:val="center"/>
              <w:rPr>
                <w:rFonts w:ascii="仿宋" w:hAnsi="仿宋" w:eastAsia="仿宋" w:cs="仿宋"/>
                <w:b/>
                <w:color w:val="000000" w:themeColor="text1"/>
                <w:sz w:val="24"/>
                <w:szCs w:val="24"/>
                <w:highlight w:val="none"/>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812A78A">
            <w:pPr>
              <w:jc w:val="center"/>
              <w:rPr>
                <w:rFonts w:ascii="仿宋" w:hAnsi="仿宋" w:eastAsia="仿宋" w:cs="仿宋"/>
                <w:b/>
                <w:color w:val="000000" w:themeColor="text1"/>
                <w:sz w:val="24"/>
                <w:szCs w:val="24"/>
                <w:highlight w:val="none"/>
                <w14:textFill>
                  <w14:solidFill>
                    <w14:schemeClr w14:val="tx1"/>
                  </w14:solidFill>
                </w14:textFill>
              </w:rPr>
            </w:pPr>
          </w:p>
        </w:tc>
        <w:tc>
          <w:tcPr>
            <w:tcW w:w="287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3B69D29">
            <w:pPr>
              <w:jc w:val="center"/>
              <w:rPr>
                <w:rFonts w:ascii="仿宋" w:hAnsi="仿宋" w:eastAsia="仿宋" w:cs="仿宋"/>
                <w:color w:val="000000" w:themeColor="text1"/>
                <w:sz w:val="24"/>
                <w:szCs w:val="24"/>
                <w:highlight w:val="none"/>
                <w14:textFill>
                  <w14:solidFill>
                    <w14:schemeClr w14:val="tx1"/>
                  </w14:solidFill>
                </w14:textFill>
              </w:rPr>
            </w:pPr>
          </w:p>
        </w:tc>
        <w:tc>
          <w:tcPr>
            <w:tcW w:w="26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788D99B">
            <w:pPr>
              <w:widowControl/>
              <w:jc w:val="center"/>
              <w:textAlignment w:val="center"/>
              <w:rPr>
                <w:rFonts w:ascii="仿宋" w:hAnsi="仿宋" w:eastAsia="仿宋" w:cs="仿宋"/>
                <w:color w:val="000000" w:themeColor="text1"/>
                <w:kern w:val="0"/>
                <w:sz w:val="24"/>
                <w:szCs w:val="24"/>
                <w:highlight w:val="none"/>
                <w:lang w:bidi="ar"/>
                <w14:textFill>
                  <w14:solidFill>
                    <w14:schemeClr w14:val="tx1"/>
                  </w14:solidFill>
                </w14:textFill>
              </w:rPr>
            </w:pPr>
          </w:p>
        </w:tc>
      </w:tr>
      <w:tr w14:paraId="42E512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184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11E2862">
            <w:pPr>
              <w:jc w:val="center"/>
              <w:rPr>
                <w:rFonts w:ascii="仿宋" w:hAnsi="仿宋" w:eastAsia="仿宋" w:cs="仿宋"/>
                <w:b/>
                <w:color w:val="000000" w:themeColor="text1"/>
                <w:sz w:val="24"/>
                <w:szCs w:val="24"/>
                <w:highlight w:val="none"/>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1560AF23">
            <w:pPr>
              <w:jc w:val="center"/>
              <w:rPr>
                <w:rFonts w:ascii="仿宋" w:hAnsi="仿宋" w:eastAsia="仿宋" w:cs="仿宋"/>
                <w:b/>
                <w:color w:val="000000" w:themeColor="text1"/>
                <w:sz w:val="24"/>
                <w:szCs w:val="24"/>
                <w:highlight w:val="none"/>
                <w14:textFill>
                  <w14:solidFill>
                    <w14:schemeClr w14:val="tx1"/>
                  </w14:solidFill>
                </w14:textFill>
              </w:rPr>
            </w:pPr>
          </w:p>
        </w:tc>
        <w:tc>
          <w:tcPr>
            <w:tcW w:w="287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6BCB060">
            <w:pPr>
              <w:jc w:val="center"/>
              <w:rPr>
                <w:rFonts w:ascii="仿宋" w:hAnsi="仿宋" w:eastAsia="仿宋" w:cs="仿宋"/>
                <w:color w:val="000000" w:themeColor="text1"/>
                <w:sz w:val="24"/>
                <w:szCs w:val="24"/>
                <w:highlight w:val="none"/>
                <w14:textFill>
                  <w14:solidFill>
                    <w14:schemeClr w14:val="tx1"/>
                  </w14:solidFill>
                </w14:textFill>
              </w:rPr>
            </w:pPr>
          </w:p>
        </w:tc>
        <w:tc>
          <w:tcPr>
            <w:tcW w:w="26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36CDC07">
            <w:pPr>
              <w:widowControl/>
              <w:jc w:val="center"/>
              <w:textAlignment w:val="center"/>
              <w:rPr>
                <w:rFonts w:ascii="仿宋" w:hAnsi="仿宋" w:eastAsia="仿宋" w:cs="仿宋"/>
                <w:color w:val="000000" w:themeColor="text1"/>
                <w:kern w:val="0"/>
                <w:sz w:val="24"/>
                <w:szCs w:val="24"/>
                <w:highlight w:val="none"/>
                <w:lang w:bidi="ar"/>
                <w14:textFill>
                  <w14:solidFill>
                    <w14:schemeClr w14:val="tx1"/>
                  </w14:solidFill>
                </w14:textFill>
              </w:rPr>
            </w:pPr>
          </w:p>
        </w:tc>
      </w:tr>
      <w:tr w14:paraId="3FC9E2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jc w:val="center"/>
        </w:trPr>
        <w:tc>
          <w:tcPr>
            <w:tcW w:w="9427" w:type="dxa"/>
            <w:gridSpan w:val="4"/>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768FA151">
            <w:pPr>
              <w:widowControl/>
              <w:jc w:val="center"/>
              <w:textAlignment w:val="center"/>
              <w:rPr>
                <w:rFonts w:ascii="仿宋" w:hAnsi="仿宋" w:eastAsia="仿宋" w:cs="仿宋"/>
                <w:color w:val="000000" w:themeColor="text1"/>
                <w:sz w:val="24"/>
                <w:szCs w:val="24"/>
                <w:highlight w:val="none"/>
                <w:lang w:bidi="ar"/>
                <w14:textFill>
                  <w14:solidFill>
                    <w14:schemeClr w14:val="tx1"/>
                  </w14:solidFill>
                </w14:textFill>
              </w:rPr>
            </w:pPr>
            <w:r>
              <w:rPr>
                <w:rFonts w:hint="eastAsia" w:ascii="仿宋" w:hAnsi="仿宋" w:eastAsia="仿宋" w:cs="仿宋"/>
                <w:b/>
                <w:bCs/>
                <w:color w:val="auto"/>
                <w:sz w:val="24"/>
                <w:highlight w:val="none"/>
              </w:rPr>
              <w:t>商务条款如无偏离，请在商务条款部分写“完全响应商务条款要求，无偏离”</w:t>
            </w:r>
            <w:r>
              <w:rPr>
                <w:rFonts w:hint="eastAsia" w:ascii="仿宋" w:hAnsi="仿宋" w:eastAsia="仿宋" w:cs="仿宋"/>
                <w:b/>
                <w:bCs/>
                <w:color w:val="auto"/>
                <w:sz w:val="24"/>
                <w:highlight w:val="none"/>
                <w:lang w:eastAsia="zh-CN"/>
              </w:rPr>
              <w:t>，否则视为完全响应</w:t>
            </w:r>
            <w:r>
              <w:rPr>
                <w:rFonts w:hint="eastAsia" w:ascii="仿宋" w:hAnsi="仿宋" w:eastAsia="仿宋" w:cs="仿宋"/>
                <w:b/>
                <w:bCs/>
                <w:color w:val="auto"/>
                <w:sz w:val="24"/>
                <w:highlight w:val="none"/>
              </w:rPr>
              <w:t>。</w:t>
            </w:r>
          </w:p>
        </w:tc>
      </w:tr>
      <w:tr w14:paraId="41CE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2" w:hRule="atLeast"/>
          <w:jc w:val="center"/>
        </w:trPr>
        <w:tc>
          <w:tcPr>
            <w:tcW w:w="184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F8FFF7E">
            <w:pPr>
              <w:jc w:val="center"/>
              <w:rPr>
                <w:rFonts w:ascii="仿宋" w:hAnsi="仿宋" w:eastAsia="仿宋" w:cs="仿宋"/>
                <w:b/>
                <w:color w:val="000000" w:themeColor="text1"/>
                <w:sz w:val="24"/>
                <w:szCs w:val="24"/>
                <w:highlight w:val="none"/>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2CFDD4A3">
            <w:pPr>
              <w:jc w:val="center"/>
              <w:rPr>
                <w:rFonts w:ascii="仿宋" w:hAnsi="仿宋" w:eastAsia="仿宋" w:cs="仿宋"/>
                <w:b/>
                <w:color w:val="000000" w:themeColor="text1"/>
                <w:sz w:val="24"/>
                <w:szCs w:val="24"/>
                <w:highlight w:val="none"/>
                <w14:textFill>
                  <w14:solidFill>
                    <w14:schemeClr w14:val="tx1"/>
                  </w14:solidFill>
                </w14:textFill>
              </w:rPr>
            </w:pPr>
          </w:p>
        </w:tc>
        <w:tc>
          <w:tcPr>
            <w:tcW w:w="287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8958294">
            <w:pPr>
              <w:jc w:val="center"/>
              <w:rPr>
                <w:rFonts w:ascii="仿宋" w:hAnsi="仿宋" w:eastAsia="仿宋" w:cs="仿宋"/>
                <w:color w:val="000000" w:themeColor="text1"/>
                <w:sz w:val="24"/>
                <w:szCs w:val="24"/>
                <w:highlight w:val="none"/>
                <w14:textFill>
                  <w14:solidFill>
                    <w14:schemeClr w14:val="tx1"/>
                  </w14:solidFill>
                </w14:textFill>
              </w:rPr>
            </w:pPr>
          </w:p>
        </w:tc>
        <w:tc>
          <w:tcPr>
            <w:tcW w:w="26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6BE0422B">
            <w:pPr>
              <w:widowControl/>
              <w:jc w:val="center"/>
              <w:textAlignment w:val="center"/>
              <w:rPr>
                <w:rFonts w:ascii="仿宋" w:hAnsi="仿宋" w:eastAsia="仿宋" w:cs="仿宋"/>
                <w:color w:val="000000" w:themeColor="text1"/>
                <w:kern w:val="0"/>
                <w:sz w:val="24"/>
                <w:szCs w:val="24"/>
                <w:highlight w:val="none"/>
                <w:lang w:bidi="ar"/>
                <w14:textFill>
                  <w14:solidFill>
                    <w14:schemeClr w14:val="tx1"/>
                  </w14:solidFill>
                </w14:textFill>
              </w:rPr>
            </w:pPr>
          </w:p>
        </w:tc>
      </w:tr>
      <w:tr w14:paraId="4E36B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4" w:hRule="atLeast"/>
          <w:jc w:val="center"/>
        </w:trPr>
        <w:tc>
          <w:tcPr>
            <w:tcW w:w="1849"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48D7DAC">
            <w:pPr>
              <w:jc w:val="center"/>
              <w:rPr>
                <w:rFonts w:ascii="仿宋" w:hAnsi="仿宋" w:eastAsia="仿宋" w:cs="仿宋"/>
                <w:b/>
                <w:color w:val="000000" w:themeColor="text1"/>
                <w:sz w:val="24"/>
                <w:szCs w:val="24"/>
                <w:highlight w:val="none"/>
                <w14:textFill>
                  <w14:solidFill>
                    <w14:schemeClr w14:val="tx1"/>
                  </w14:solidFill>
                </w14:textFill>
              </w:rPr>
            </w:pPr>
          </w:p>
        </w:tc>
        <w:tc>
          <w:tcPr>
            <w:tcW w:w="2087"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44CE7ECB">
            <w:pPr>
              <w:jc w:val="center"/>
              <w:rPr>
                <w:rFonts w:ascii="仿宋" w:hAnsi="仿宋" w:eastAsia="仿宋" w:cs="仿宋"/>
                <w:b/>
                <w:color w:val="000000" w:themeColor="text1"/>
                <w:sz w:val="24"/>
                <w:szCs w:val="24"/>
                <w:highlight w:val="none"/>
                <w14:textFill>
                  <w14:solidFill>
                    <w14:schemeClr w14:val="tx1"/>
                  </w14:solidFill>
                </w14:textFill>
              </w:rPr>
            </w:pPr>
          </w:p>
        </w:tc>
        <w:tc>
          <w:tcPr>
            <w:tcW w:w="2873"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30180DDB">
            <w:pPr>
              <w:jc w:val="center"/>
              <w:rPr>
                <w:rFonts w:ascii="仿宋" w:hAnsi="仿宋" w:eastAsia="仿宋" w:cs="仿宋"/>
                <w:color w:val="000000" w:themeColor="text1"/>
                <w:sz w:val="24"/>
                <w:szCs w:val="24"/>
                <w:highlight w:val="none"/>
                <w14:textFill>
                  <w14:solidFill>
                    <w14:schemeClr w14:val="tx1"/>
                  </w14:solidFill>
                </w14:textFill>
              </w:rPr>
            </w:pPr>
          </w:p>
        </w:tc>
        <w:tc>
          <w:tcPr>
            <w:tcW w:w="2618" w:type="dxa"/>
            <w:tcBorders>
              <w:top w:val="single" w:color="auto" w:sz="4" w:space="0"/>
              <w:left w:val="single" w:color="auto" w:sz="4" w:space="0"/>
              <w:bottom w:val="single" w:color="auto" w:sz="4" w:space="0"/>
              <w:right w:val="single" w:color="auto" w:sz="4" w:space="0"/>
            </w:tcBorders>
            <w:tcMar>
              <w:top w:w="15" w:type="dxa"/>
              <w:left w:w="15" w:type="dxa"/>
              <w:bottom w:w="15" w:type="dxa"/>
              <w:right w:w="15" w:type="dxa"/>
            </w:tcMar>
            <w:vAlign w:val="center"/>
          </w:tcPr>
          <w:p w14:paraId="5E987874">
            <w:pPr>
              <w:widowControl/>
              <w:jc w:val="center"/>
              <w:textAlignment w:val="center"/>
              <w:rPr>
                <w:rFonts w:ascii="仿宋" w:hAnsi="仿宋" w:eastAsia="仿宋" w:cs="仿宋"/>
                <w:color w:val="000000" w:themeColor="text1"/>
                <w:kern w:val="0"/>
                <w:sz w:val="24"/>
                <w:szCs w:val="24"/>
                <w:highlight w:val="none"/>
                <w:lang w:bidi="ar"/>
                <w14:textFill>
                  <w14:solidFill>
                    <w14:schemeClr w14:val="tx1"/>
                  </w14:solidFill>
                </w14:textFill>
              </w:rPr>
            </w:pPr>
          </w:p>
        </w:tc>
      </w:tr>
    </w:tbl>
    <w:p w14:paraId="081440D4">
      <w:pPr>
        <w:spacing w:line="360" w:lineRule="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投标人（盖章）：                    </w:t>
      </w:r>
    </w:p>
    <w:p w14:paraId="0BAA87FC">
      <w:pPr>
        <w:spacing w:line="360" w:lineRule="auto"/>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法定代表人或授权代理人（签字或盖章）：                            </w:t>
      </w:r>
    </w:p>
    <w:p w14:paraId="4A979762">
      <w:pPr>
        <w:spacing w:line="360" w:lineRule="auto"/>
        <w:jc w:val="right"/>
        <w:rPr>
          <w:rFonts w:ascii="仿宋" w:hAnsi="仿宋" w:eastAsia="仿宋" w:cs="仿宋"/>
          <w:color w:val="000000" w:themeColor="text1"/>
          <w:sz w:val="24"/>
          <w:szCs w:val="24"/>
          <w:highlight w:val="none"/>
          <w14:textFill>
            <w14:solidFill>
              <w14:schemeClr w14:val="tx1"/>
            </w14:solidFill>
          </w14:textFill>
        </w:rPr>
      </w:pPr>
      <w:r>
        <w:rPr>
          <w:rFonts w:hint="eastAsia" w:ascii="仿宋" w:hAnsi="仿宋" w:eastAsia="仿宋" w:cs="仿宋"/>
          <w:color w:val="000000" w:themeColor="text1"/>
          <w:sz w:val="24"/>
          <w:szCs w:val="24"/>
          <w:highlight w:val="none"/>
          <w14:textFill>
            <w14:solidFill>
              <w14:schemeClr w14:val="tx1"/>
            </w14:solidFill>
          </w14:textFill>
        </w:rPr>
        <w:t xml:space="preserve"> 年  月  日</w:t>
      </w:r>
    </w:p>
    <w:p w14:paraId="2FA42A77">
      <w:pPr>
        <w:spacing w:line="480" w:lineRule="auto"/>
        <w:jc w:val="both"/>
        <w:outlineLvl w:val="9"/>
        <w:rPr>
          <w:rFonts w:hint="eastAsia" w:ascii="仿宋" w:hAnsi="仿宋" w:eastAsia="仿宋" w:cs="仿宋"/>
          <w:b/>
          <w:bCs/>
          <w:color w:val="000000" w:themeColor="text1"/>
          <w:kern w:val="2"/>
          <w:sz w:val="24"/>
          <w:szCs w:val="28"/>
          <w:highlight w:val="none"/>
          <w14:textFill>
            <w14:solidFill>
              <w14:schemeClr w14:val="tx1"/>
            </w14:solidFill>
          </w14:textFill>
        </w:rPr>
      </w:pPr>
      <w:r>
        <w:rPr>
          <w:rFonts w:hint="eastAsia" w:ascii="仿宋" w:hAnsi="仿宋" w:eastAsia="仿宋" w:cs="仿宋"/>
          <w:b/>
          <w:bCs/>
          <w:color w:val="000000" w:themeColor="text1"/>
          <w:kern w:val="2"/>
          <w:sz w:val="24"/>
          <w:szCs w:val="28"/>
          <w:highlight w:val="none"/>
          <w14:textFill>
            <w14:solidFill>
              <w14:schemeClr w14:val="tx1"/>
            </w14:solidFill>
          </w14:textFill>
        </w:rPr>
        <w:t>注：行数不够，可自行添加。</w:t>
      </w:r>
    </w:p>
    <w:p w14:paraId="2BF2A04D">
      <w:pPr>
        <w:spacing w:line="240" w:lineRule="auto"/>
        <w:jc w:val="left"/>
        <w:outlineLvl w:val="9"/>
        <w:rPr>
          <w:rFonts w:hint="eastAsia" w:ascii="仿宋" w:hAnsi="仿宋" w:eastAsia="仿宋" w:cs="仿宋"/>
          <w:b/>
          <w:bCs/>
          <w:color w:val="000000" w:themeColor="text1"/>
          <w:kern w:val="2"/>
          <w:szCs w:val="22"/>
          <w:highlight w:val="none"/>
          <w14:textFill>
            <w14:solidFill>
              <w14:schemeClr w14:val="tx1"/>
            </w14:solidFill>
          </w14:textFill>
        </w:rPr>
      </w:pPr>
      <w:r>
        <w:rPr>
          <w:rFonts w:hint="eastAsia" w:ascii="仿宋" w:hAnsi="仿宋" w:eastAsia="仿宋" w:cs="仿宋"/>
          <w:b/>
          <w:bCs/>
          <w:color w:val="000000" w:themeColor="text1"/>
          <w:kern w:val="2"/>
          <w:szCs w:val="22"/>
          <w:highlight w:val="none"/>
          <w14:textFill>
            <w14:solidFill>
              <w14:schemeClr w14:val="tx1"/>
            </w14:solidFill>
          </w14:textFill>
        </w:rPr>
        <w:br w:type="page"/>
      </w:r>
    </w:p>
    <w:p w14:paraId="1855BCF9">
      <w:pPr>
        <w:spacing w:line="480" w:lineRule="auto"/>
        <w:jc w:val="center"/>
        <w:outlineLvl w:val="0"/>
        <w:rPr>
          <w:rFonts w:ascii="仿宋" w:hAnsi="仿宋" w:eastAsia="仿宋" w:cs="仿宋"/>
          <w:b/>
          <w:color w:val="000000" w:themeColor="text1"/>
          <w:sz w:val="44"/>
          <w:szCs w:val="21"/>
          <w:highlight w:val="none"/>
          <w14:textFill>
            <w14:solidFill>
              <w14:schemeClr w14:val="tx1"/>
            </w14:solidFill>
          </w14:textFill>
        </w:rPr>
      </w:pPr>
      <w:bookmarkStart w:id="345" w:name="_Toc2460"/>
      <w:bookmarkStart w:id="346" w:name="_Toc18406"/>
      <w:bookmarkStart w:id="347" w:name="_Toc16754"/>
      <w:bookmarkStart w:id="348" w:name="_Toc13137"/>
      <w:bookmarkStart w:id="349" w:name="_Toc6040"/>
      <w:bookmarkStart w:id="350" w:name="_Toc30037"/>
      <w:bookmarkStart w:id="351" w:name="_Toc648"/>
      <w:bookmarkStart w:id="352" w:name="_Toc19706"/>
      <w:bookmarkStart w:id="353" w:name="_Toc7003"/>
      <w:bookmarkStart w:id="354" w:name="_Toc14105"/>
      <w:bookmarkStart w:id="355" w:name="_Toc17013"/>
      <w:bookmarkStart w:id="356" w:name="_Toc8511"/>
      <w:bookmarkStart w:id="357" w:name="_Toc30950"/>
      <w:r>
        <w:rPr>
          <w:rFonts w:hint="eastAsia" w:ascii="仿宋" w:hAnsi="仿宋" w:eastAsia="仿宋" w:cs="仿宋"/>
          <w:b/>
          <w:color w:val="000000" w:themeColor="text1"/>
          <w:sz w:val="44"/>
          <w:szCs w:val="21"/>
          <w:highlight w:val="none"/>
          <w14:textFill>
            <w14:solidFill>
              <w14:schemeClr w14:val="tx1"/>
            </w14:solidFill>
          </w14:textFill>
        </w:rPr>
        <w:t>友 情 提 醒</w:t>
      </w:r>
      <w:bookmarkEnd w:id="345"/>
      <w:bookmarkEnd w:id="346"/>
      <w:bookmarkEnd w:id="347"/>
      <w:bookmarkEnd w:id="348"/>
      <w:bookmarkEnd w:id="349"/>
      <w:bookmarkEnd w:id="350"/>
      <w:bookmarkEnd w:id="351"/>
      <w:bookmarkEnd w:id="352"/>
      <w:bookmarkEnd w:id="353"/>
      <w:bookmarkEnd w:id="354"/>
      <w:bookmarkEnd w:id="355"/>
      <w:bookmarkEnd w:id="356"/>
      <w:bookmarkEnd w:id="357"/>
    </w:p>
    <w:p w14:paraId="275A3E53">
      <w:pPr>
        <w:spacing w:line="5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投标人：</w:t>
      </w:r>
    </w:p>
    <w:p w14:paraId="47A82CA9">
      <w:pPr>
        <w:spacing w:line="500" w:lineRule="exact"/>
        <w:ind w:firstLine="482" w:firstLineChars="200"/>
        <w:jc w:val="left"/>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您好！</w:t>
      </w:r>
    </w:p>
    <w:p w14:paraId="680F19CA">
      <w:pPr>
        <w:spacing w:line="500" w:lineRule="exact"/>
        <w:ind w:firstLine="480" w:firstLineChars="200"/>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为了提高贵公司投标文件的有效性，减少不必要的废标，特友情提醒注意以下几点：</w:t>
      </w:r>
    </w:p>
    <w:p w14:paraId="16C90DEE">
      <w:pPr>
        <w:numPr>
          <w:ilvl w:val="0"/>
          <w:numId w:val="10"/>
        </w:numPr>
        <w:spacing w:line="500" w:lineRule="exact"/>
        <w:ind w:firstLine="480" w:firstLineChars="200"/>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请谨记招标公告中的各项事宜时间节点，特别是投标时间和地点。投标人应充分考虑天气及周边道路情况，在上述时间前到达开标现场。迟于投标文件递交截止时间的，采购代理机构将拒绝接收其投标文件。</w:t>
      </w:r>
    </w:p>
    <w:p w14:paraId="22D2D782">
      <w:pPr>
        <w:numPr>
          <w:ilvl w:val="0"/>
          <w:numId w:val="10"/>
        </w:numPr>
        <w:spacing w:line="500" w:lineRule="exact"/>
        <w:ind w:firstLine="480" w:firstLineChars="200"/>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投标保证金必须按招标公告规定的方式和时间缴至指定帐户</w:t>
      </w:r>
      <w:r>
        <w:rPr>
          <w:rFonts w:hint="eastAsia" w:ascii="仿宋" w:hAnsi="仿宋" w:eastAsia="仿宋" w:cs="仿宋"/>
          <w:b/>
          <w:color w:val="000000" w:themeColor="text1"/>
          <w:sz w:val="24"/>
          <w:highlight w:val="none"/>
          <w14:textFill>
            <w14:solidFill>
              <w14:schemeClr w14:val="tx1"/>
            </w14:solidFill>
          </w14:textFill>
        </w:rPr>
        <w:t>并到帐</w:t>
      </w:r>
      <w:r>
        <w:rPr>
          <w:rFonts w:hint="eastAsia" w:ascii="仿宋" w:hAnsi="仿宋" w:eastAsia="仿宋" w:cs="仿宋"/>
          <w:bCs/>
          <w:color w:val="000000" w:themeColor="text1"/>
          <w:sz w:val="24"/>
          <w:highlight w:val="none"/>
          <w14:textFill>
            <w14:solidFill>
              <w14:schemeClr w14:val="tx1"/>
            </w14:solidFill>
          </w14:textFill>
        </w:rPr>
        <w:t>（常州中宇财务室电话：0519-85782855），拒绝以其它方式缴纳，禁止第三方代缴保证金,</w:t>
      </w:r>
    </w:p>
    <w:p w14:paraId="1894FABE">
      <w:pPr>
        <w:spacing w:line="500" w:lineRule="exact"/>
        <w:ind w:firstLine="480" w:firstLineChars="200"/>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3、投标文件须按招标文件《第二章 投标人须知》及《第五章 投标文件格式》中相关要求装订、密封、标记、盖章和签署。</w:t>
      </w:r>
      <w:r>
        <w:rPr>
          <w:rFonts w:hint="eastAsia" w:ascii="仿宋" w:hAnsi="仿宋" w:eastAsia="仿宋" w:cs="仿宋"/>
          <w:color w:val="000000" w:themeColor="text1"/>
          <w:sz w:val="24"/>
          <w:highlight w:val="none"/>
          <w14:textFill>
            <w14:solidFill>
              <w14:schemeClr w14:val="tx1"/>
            </w14:solidFill>
          </w14:textFill>
        </w:rPr>
        <w:t>所有投标文件密封口须加盖投标人公章、法定代表人或授权委托人签字或盖章。</w:t>
      </w:r>
      <w:r>
        <w:rPr>
          <w:rFonts w:hint="eastAsia" w:ascii="仿宋" w:hAnsi="仿宋" w:eastAsia="仿宋" w:cs="仿宋"/>
          <w:bCs/>
          <w:color w:val="000000" w:themeColor="text1"/>
          <w:sz w:val="24"/>
          <w:highlight w:val="none"/>
          <w14:textFill>
            <w14:solidFill>
              <w14:schemeClr w14:val="tx1"/>
            </w14:solidFill>
          </w14:textFill>
        </w:rPr>
        <w:t>资格证明材料提供复印件的应加盖公章，</w:t>
      </w:r>
      <w:r>
        <w:rPr>
          <w:rFonts w:hint="eastAsia" w:ascii="仿宋" w:hAnsi="仿宋" w:eastAsia="仿宋" w:cs="仿宋"/>
          <w:color w:val="000000" w:themeColor="text1"/>
          <w:sz w:val="24"/>
          <w:highlight w:val="none"/>
          <w14:textFill>
            <w14:solidFill>
              <w14:schemeClr w14:val="tx1"/>
            </w14:solidFill>
          </w14:textFill>
        </w:rPr>
        <w:t>复印件内容应清晰可辨，必要时评委会有权要求提供原件或公证件进行核对。</w:t>
      </w:r>
    </w:p>
    <w:p w14:paraId="6DBF70FC">
      <w:pPr>
        <w:spacing w:line="500" w:lineRule="exact"/>
        <w:ind w:firstLine="482" w:firstLineChars="200"/>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14:textFill>
            <w14:solidFill>
              <w14:schemeClr w14:val="tx1"/>
            </w14:solidFill>
          </w14:textFill>
        </w:rPr>
        <w:t>4、若项目有要求进行信用查询的，投标人须按招标文件《第二章 投标人须知》及《第六章 投标文件格式》中关于投标人信用信息查询要求及时打印并在投标文件中提供相关材料，以免影响投标资格，请投标人务必注意。</w:t>
      </w:r>
    </w:p>
    <w:p w14:paraId="13EBF8DB">
      <w:pPr>
        <w:spacing w:line="500" w:lineRule="exact"/>
        <w:ind w:firstLine="480" w:firstLineChars="200"/>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5、若项目需要提供样品的，请严格按招标文件要求的规格、时间提供，同时注意样品的密封、隐蔽标签的相关要求。</w:t>
      </w:r>
    </w:p>
    <w:p w14:paraId="30648A8E">
      <w:pPr>
        <w:spacing w:line="500" w:lineRule="exact"/>
        <w:ind w:firstLine="480" w:firstLineChars="200"/>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6、为充分掌握项目情况，可根据自身需要，自行对有关现场和周围环境进行勘察，以获取编制投标文件和签署合同所需的信息。</w:t>
      </w:r>
    </w:p>
    <w:p w14:paraId="587C390C">
      <w:pPr>
        <w:spacing w:line="500" w:lineRule="exact"/>
        <w:ind w:firstLine="480" w:firstLineChars="200"/>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7、本项目设有预算价，详见招标文件《第二章 投标人须知》，</w:t>
      </w:r>
      <w:r>
        <w:rPr>
          <w:rFonts w:hint="eastAsia" w:ascii="仿宋" w:hAnsi="仿宋" w:eastAsia="仿宋" w:cs="仿宋"/>
          <w:color w:val="000000" w:themeColor="text1"/>
          <w:sz w:val="24"/>
          <w:highlight w:val="none"/>
          <w14:textFill>
            <w14:solidFill>
              <w14:schemeClr w14:val="tx1"/>
            </w14:solidFill>
          </w14:textFill>
        </w:rPr>
        <w:t>投标报价超过采购预算，</w:t>
      </w:r>
      <w:r>
        <w:rPr>
          <w:rFonts w:hint="eastAsia" w:ascii="仿宋" w:hAnsi="仿宋" w:eastAsia="仿宋" w:cs="仿宋"/>
          <w:color w:val="000000" w:themeColor="text1"/>
          <w:sz w:val="24"/>
          <w:highlight w:val="none"/>
          <w:lang w:eastAsia="zh-CN"/>
          <w14:textFill>
            <w14:solidFill>
              <w14:schemeClr w14:val="tx1"/>
            </w14:solidFill>
          </w14:textFill>
        </w:rPr>
        <w:t>招标人</w:t>
      </w:r>
      <w:r>
        <w:rPr>
          <w:rFonts w:hint="eastAsia" w:ascii="仿宋" w:hAnsi="仿宋" w:eastAsia="仿宋" w:cs="仿宋"/>
          <w:color w:val="000000" w:themeColor="text1"/>
          <w:sz w:val="24"/>
          <w:highlight w:val="none"/>
          <w14:textFill>
            <w14:solidFill>
              <w14:schemeClr w14:val="tx1"/>
            </w14:solidFill>
          </w14:textFill>
        </w:rPr>
        <w:t>无法接受的，将作为无效投标。</w:t>
      </w:r>
    </w:p>
    <w:p w14:paraId="4F8325FC">
      <w:pPr>
        <w:spacing w:line="500" w:lineRule="exact"/>
        <w:ind w:firstLine="480" w:firstLineChars="200"/>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8、请仔细审阅招标公告及招标文件，如有疑问，请按招标公告相关要求进行提疑。</w:t>
      </w:r>
    </w:p>
    <w:p w14:paraId="72887E2D">
      <w:pPr>
        <w:spacing w:line="500" w:lineRule="exact"/>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 xml:space="preserve">    我们也欢迎您对我们的招标组织工作提出宝贵意见。电话：0519-85785155</w:t>
      </w:r>
    </w:p>
    <w:p w14:paraId="05049965">
      <w:pPr>
        <w:spacing w:line="500" w:lineRule="exact"/>
        <w:ind w:firstLine="480" w:firstLineChars="200"/>
        <w:jc w:val="left"/>
        <w:rPr>
          <w:rFonts w:ascii="仿宋" w:hAnsi="仿宋" w:eastAsia="仿宋" w:cs="仿宋"/>
          <w:bCs/>
          <w:color w:val="000000" w:themeColor="text1"/>
          <w:sz w:val="24"/>
          <w:highlight w:val="none"/>
          <w14:textFill>
            <w14:solidFill>
              <w14:schemeClr w14:val="tx1"/>
            </w14:solidFill>
          </w14:textFill>
        </w:rPr>
      </w:pPr>
      <w:r>
        <w:rPr>
          <w:rFonts w:hint="eastAsia" w:ascii="仿宋" w:hAnsi="仿宋" w:eastAsia="仿宋" w:cs="仿宋"/>
          <w:bCs/>
          <w:color w:val="000000" w:themeColor="text1"/>
          <w:sz w:val="24"/>
          <w:highlight w:val="none"/>
          <w14:textFill>
            <w14:solidFill>
              <w14:schemeClr w14:val="tx1"/>
            </w14:solidFill>
          </w14:textFill>
        </w:rPr>
        <w:t>最后祝您投标成功！</w:t>
      </w:r>
    </w:p>
    <w:p w14:paraId="2B3CCAB2">
      <w:pPr>
        <w:jc w:val="center"/>
        <w:rPr>
          <w:rFonts w:ascii="仿宋" w:hAnsi="仿宋" w:eastAsia="仿宋" w:cs="仿宋"/>
          <w:color w:val="000000" w:themeColor="text1"/>
          <w:highlight w:val="none"/>
          <w14:textFill>
            <w14:solidFill>
              <w14:schemeClr w14:val="tx1"/>
            </w14:solidFill>
          </w14:textFill>
        </w:rPr>
      </w:pPr>
      <w:r>
        <w:rPr>
          <w:rFonts w:hint="eastAsia" w:ascii="仿宋" w:hAnsi="仿宋" w:eastAsia="仿宋" w:cs="仿宋"/>
          <w:b/>
          <w:color w:val="000000" w:themeColor="text1"/>
          <w:sz w:val="32"/>
          <w:highlight w:val="none"/>
          <w14:textFill>
            <w14:solidFill>
              <w14:schemeClr w14:val="tx1"/>
            </w14:solidFill>
          </w14:textFill>
        </w:rPr>
        <w:t>（全文完）</w:t>
      </w:r>
      <w:bookmarkEnd w:id="334"/>
      <w:bookmarkEnd w:id="335"/>
      <w:bookmarkEnd w:id="336"/>
      <w:bookmarkEnd w:id="337"/>
      <w:bookmarkEnd w:id="338"/>
      <w:bookmarkEnd w:id="339"/>
      <w:bookmarkEnd w:id="340"/>
      <w:bookmarkEnd w:id="341"/>
      <w:bookmarkEnd w:id="342"/>
      <w:bookmarkEnd w:id="343"/>
      <w:bookmarkEnd w:id="344"/>
    </w:p>
    <w:sectPr>
      <w:headerReference r:id="rId7" w:type="default"/>
      <w:footerReference r:id="rId8" w:type="default"/>
      <w:pgSz w:w="11905" w:h="16838"/>
      <w:pgMar w:top="1440" w:right="1083" w:bottom="1440" w:left="1083" w:header="851" w:footer="992" w:gutter="0"/>
      <w:pgNumType w:fmt="decimal" w:start="1"/>
      <w:cols w:space="0" w:num="1"/>
      <w:docGrid w:type="lines" w:linePitch="324"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34"/>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仿宋_GB2312">
    <w:panose1 w:val="02010609030101010101"/>
    <w:charset w:val="86"/>
    <w:family w:val="modern"/>
    <w:pitch w:val="default"/>
    <w:sig w:usb0="00000001" w:usb1="080E0000" w:usb2="00000000" w:usb3="00000000" w:csb0="00040000" w:csb1="00000000"/>
  </w:font>
  <w:font w:name="Verdana">
    <w:panose1 w:val="020B0604030504040204"/>
    <w:charset w:val="00"/>
    <w:family w:val="swiss"/>
    <w:pitch w:val="default"/>
    <w:sig w:usb0="A00006FF" w:usb1="4000205B" w:usb2="0000001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Century Gothic">
    <w:altName w:val="NumberOnly"/>
    <w:panose1 w:val="020B0502020202020204"/>
    <w:charset w:val="00"/>
    <w:family w:val="swiss"/>
    <w:pitch w:val="default"/>
    <w:sig w:usb0="00000000" w:usb1="00000000" w:usb2="00000000" w:usb3="00000000" w:csb0="2000009F" w:csb1="DFD70000"/>
  </w:font>
  <w:font w:name="Univers">
    <w:altName w:val="Malgun Gothic"/>
    <w:panose1 w:val="00000000000000000000"/>
    <w:charset w:val="00"/>
    <w:family w:val="swiss"/>
    <w:pitch w:val="default"/>
    <w:sig w:usb0="00000000" w:usb1="00000000" w:usb2="00000000" w:usb3="00000000" w:csb0="0000000F" w:csb1="00000000"/>
  </w:font>
  <w:font w:name="GAMJEG+Arial">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83" w:usb1="288F0000" w:usb2="00000006"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楷体_GB2312">
    <w:altName w:val="楷体"/>
    <w:panose1 w:val="02010609030101010101"/>
    <w:charset w:val="86"/>
    <w:family w:val="modern"/>
    <w:pitch w:val="default"/>
    <w:sig w:usb0="00000000" w:usb1="00000000" w:usb2="00000010" w:usb3="00000000" w:csb0="00040000" w:csb1="00000000"/>
  </w:font>
  <w:font w:name="Footlight MT Light">
    <w:altName w:val="Segoe Print"/>
    <w:panose1 w:val="0204060206030A020304"/>
    <w:charset w:val="00"/>
    <w:family w:val="roman"/>
    <w:pitch w:val="default"/>
    <w:sig w:usb0="00000000" w:usb1="00000000" w:usb2="00000000" w:usb3="00000000" w:csb0="20000001" w:csb1="00000000"/>
  </w:font>
  <w:font w:name="楷体">
    <w:panose1 w:val="02010609060101010101"/>
    <w:charset w:val="86"/>
    <w:family w:val="modern"/>
    <w:pitch w:val="default"/>
    <w:sig w:usb0="800002BF" w:usb1="38CF7CFA" w:usb2="00000016" w:usb3="00000000" w:csb0="00040001" w:csb1="00000000"/>
  </w:font>
  <w:font w:name="全真中明體">
    <w:altName w:val="Microsoft JhengHei"/>
    <w:panose1 w:val="00000000000000000000"/>
    <w:charset w:val="88"/>
    <w:family w:val="modern"/>
    <w:pitch w:val="default"/>
    <w:sig w:usb0="00000000" w:usb1="00000000" w:usb2="00000010" w:usb3="00000000" w:csb0="00100000" w:csb1="00000000"/>
  </w:font>
  <w:font w:name="方正小标宋_GBK">
    <w:panose1 w:val="03000509000000000000"/>
    <w:charset w:val="86"/>
    <w:family w:val="script"/>
    <w:pitch w:val="default"/>
    <w:sig w:usb0="00000001" w:usb1="080E0000" w:usb2="00000000" w:usb3="00000000" w:csb0="00040000" w:csb1="00000000"/>
  </w:font>
  <w:font w:name="Arial Narrow">
    <w:altName w:val="Arial"/>
    <w:panose1 w:val="020B0606020202030204"/>
    <w:charset w:val="00"/>
    <w:family w:val="swiss"/>
    <w:pitch w:val="default"/>
    <w:sig w:usb0="00000000" w:usb1="00000000" w:usb2="00000000" w:usb3="00000000" w:csb0="2000009F" w:csb1="DFD70000"/>
  </w:font>
  <w:font w:name="Geneva">
    <w:altName w:val="Arial"/>
    <w:panose1 w:val="00000000000000000000"/>
    <w:charset w:val="00"/>
    <w:family w:val="swiss"/>
    <w:pitch w:val="default"/>
    <w:sig w:usb0="00000000" w:usb1="00000000" w:usb2="00A0C000" w:usb3="00000000" w:csb0="0000019F" w:csb1="00000000"/>
  </w:font>
  <w:font w:name="ˎ̥">
    <w:altName w:val="Times New Roman"/>
    <w:panose1 w:val="00000000000000000000"/>
    <w:charset w:val="00"/>
    <w:family w:val="roman"/>
    <w:pitch w:val="default"/>
    <w:sig w:usb0="00000000" w:usb1="00000000" w:usb2="00000000" w:usb3="00000000" w:csb0="00040001" w:csb1="00000000"/>
  </w:font>
  <w:font w:name="方正大黑简体">
    <w:altName w:val="黑体"/>
    <w:panose1 w:val="00000000000000000000"/>
    <w:charset w:val="86"/>
    <w:family w:val="script"/>
    <w:pitch w:val="default"/>
    <w:sig w:usb0="00000000" w:usb1="00000000" w:usb2="00000010" w:usb3="00000000" w:csb0="00040000" w:csb1="00000000"/>
  </w:font>
  <w:font w:name="微软雅黑">
    <w:panose1 w:val="020B0503020204020204"/>
    <w:charset w:val="86"/>
    <w:family w:val="auto"/>
    <w:pitch w:val="default"/>
    <w:sig w:usb0="80000287" w:usb1="2ACF3C50" w:usb2="00000016" w:usb3="00000000" w:csb0="0004001F" w:csb1="00000000"/>
  </w:font>
  <w:font w:name="PMingLiU-ExtB">
    <w:panose1 w:val="02020500000000000000"/>
    <w:charset w:val="88"/>
    <w:family w:val="auto"/>
    <w:pitch w:val="default"/>
    <w:sig w:usb0="8000002F" w:usb1="02000008" w:usb2="00000000" w:usb3="00000000" w:csb0="00100001" w:csb1="00000000"/>
  </w:font>
  <w:font w:name="NumberOnly">
    <w:panose1 w:val="020B0500000000000000"/>
    <w:charset w:val="00"/>
    <w:family w:val="auto"/>
    <w:pitch w:val="default"/>
    <w:sig w:usb0="8000002F" w:usb1="10000048" w:usb2="00000000" w:usb3="00000000" w:csb0="00000111" w:csb1="40000000"/>
  </w:font>
  <w:font w:name="Malgun Gothic">
    <w:panose1 w:val="020B0503020000020004"/>
    <w:charset w:val="81"/>
    <w:family w:val="auto"/>
    <w:pitch w:val="default"/>
    <w:sig w:usb0="9000002F" w:usb1="29D77CFB" w:usb2="00000012" w:usb3="00000000" w:csb0="00080001" w:csb1="00000000"/>
  </w:font>
  <w:font w:name="Segoe Print">
    <w:panose1 w:val="02000600000000000000"/>
    <w:charset w:val="00"/>
    <w:family w:val="auto"/>
    <w:pitch w:val="default"/>
    <w:sig w:usb0="0000028F" w:usb1="00000000" w:usb2="00000000" w:usb3="00000000" w:csb0="2000009F" w:csb1="47010000"/>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A0B013">
    <w:pPr>
      <w:pStyle w:val="34"/>
      <w:jc w:val="center"/>
    </w:pPr>
  </w:p>
  <w:p w14:paraId="5FFFDB04">
    <w:pPr>
      <w:pStyle w:val="3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117EA6">
    <w:pPr>
      <w:pStyle w:val="34"/>
      <w:jc w:val="both"/>
      <w:rPr>
        <w:rFonts w:hint="eastAsia" w:eastAsia="宋体"/>
        <w:lang w:eastAsia="zh-CN"/>
      </w:rPr>
    </w:pPr>
    <w:r>
      <w:rPr>
        <w:rFonts w:hint="eastAsia" w:ascii="宋体" w:hAnsi="宋体" w:cs="宋体"/>
        <w:sz w:val="20"/>
        <w:szCs w:val="20"/>
      </w:rPr>
      <w:t>项目编号：</w:t>
    </w:r>
    <w:r>
      <w:rPr>
        <w:rFonts w:hint="eastAsia" w:ascii="宋体" w:hAnsi="宋体" w:cs="宋体"/>
        <w:sz w:val="20"/>
        <w:szCs w:val="20"/>
        <w:lang w:eastAsia="zh-CN"/>
      </w:rPr>
      <w:t>ZYJS-SG2024116</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8C278C">
    <w:pPr>
      <w:pStyle w:val="34"/>
      <w:jc w:val="both"/>
      <w:rPr>
        <w:rFonts w:hint="eastAsia" w:eastAsia="宋体"/>
        <w:lang w:eastAsia="zh-CN"/>
      </w:rPr>
    </w:pPr>
    <w:r>
      <mc:AlternateContent>
        <mc:Choice Requires="wps">
          <w:drawing>
            <wp:anchor distT="0" distB="0" distL="0" distR="0" simplePos="0" relativeHeight="251660288" behindDoc="0" locked="0" layoutInCell="1" allowOverlap="1">
              <wp:simplePos x="0" y="0"/>
              <wp:positionH relativeFrom="margin">
                <wp:posOffset>5230495</wp:posOffset>
              </wp:positionH>
              <wp:positionV relativeFrom="paragraph">
                <wp:posOffset>17145</wp:posOffset>
              </wp:positionV>
              <wp:extent cx="1828800" cy="1828800"/>
              <wp:effectExtent l="0" t="0" r="0" b="0"/>
              <wp:wrapNone/>
              <wp:docPr id="4098" name="文本框 1"/>
              <wp:cNvGraphicFramePr/>
              <a:graphic xmlns:a="http://schemas.openxmlformats.org/drawingml/2006/main">
                <a:graphicData uri="http://schemas.microsoft.com/office/word/2010/wordprocessingShape">
                  <wps:wsp>
                    <wps:cNvSpPr/>
                    <wps:spPr>
                      <a:xfrm>
                        <a:off x="0" y="0"/>
                        <a:ext cx="1828800" cy="1828800"/>
                      </a:xfrm>
                      <a:prstGeom prst="rect">
                        <a:avLst/>
                      </a:prstGeom>
                      <a:ln>
                        <a:noFill/>
                      </a:ln>
                    </wps:spPr>
                    <wps:txbx>
                      <w:txbxContent>
                        <w:p w14:paraId="22C6788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rFonts w:hint="eastAsia"/>
                              <w:sz w:val="18"/>
                              <w:lang w:val="en-US" w:eastAsia="zh-CN"/>
                            </w:rPr>
                            <w:t>43</w:t>
                          </w:r>
                          <w:r>
                            <w:rPr>
                              <w:sz w:val="18"/>
                            </w:rPr>
                            <w:t xml:space="preserve"> 页</w:t>
                          </w:r>
                        </w:p>
                      </w:txbxContent>
                    </wps:txbx>
                    <wps:bodyPr wrap="none" lIns="0" tIns="0" rIns="0" bIns="0">
                      <a:spAutoFit/>
                    </wps:bodyPr>
                  </wps:wsp>
                </a:graphicData>
              </a:graphic>
            </wp:anchor>
          </w:drawing>
        </mc:Choice>
        <mc:Fallback>
          <w:pict>
            <v:rect id="文本框 1" o:spid="_x0000_s1026" o:spt="1" style="position:absolute;left:0pt;margin-left:411.85pt;margin-top:1.35pt;height:144pt;width:144pt;mso-position-horizontal-relative:margin;mso-wrap-style:none;z-index:251660288;mso-width-relative:page;mso-height-relative:page;" filled="f" stroked="f" coordsize="21600,21600" o:gfxdata="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">
              <v:fill on="f" focussize="0,0"/>
              <v:stroke on="f"/>
              <v:imagedata o:title=""/>
              <o:lock v:ext="edit" aspectratio="f"/>
              <v:textbox inset="0mm,0mm,0mm,0mm" style="mso-fit-shape-to-text:t;">
                <w:txbxContent>
                  <w:p w14:paraId="22C67885">
                    <w:pPr>
                      <w:snapToGrid w:val="0"/>
                      <w:rPr>
                        <w:sz w:val="18"/>
                      </w:rPr>
                    </w:pPr>
                    <w:r>
                      <w:rPr>
                        <w:sz w:val="18"/>
                      </w:rPr>
                      <w:t xml:space="preserve">第 </w:t>
                    </w:r>
                    <w:r>
                      <w:rPr>
                        <w:sz w:val="18"/>
                      </w:rPr>
                      <w:fldChar w:fldCharType="begin"/>
                    </w:r>
                    <w:r>
                      <w:rPr>
                        <w:sz w:val="18"/>
                      </w:rPr>
                      <w:instrText xml:space="preserve"> PAGE  \* MERGEFORMAT </w:instrText>
                    </w:r>
                    <w:r>
                      <w:rPr>
                        <w:sz w:val="18"/>
                      </w:rPr>
                      <w:fldChar w:fldCharType="separate"/>
                    </w:r>
                    <w:r>
                      <w:rPr>
                        <w:sz w:val="18"/>
                      </w:rPr>
                      <w:t>1</w:t>
                    </w:r>
                    <w:r>
                      <w:rPr>
                        <w:sz w:val="18"/>
                      </w:rPr>
                      <w:fldChar w:fldCharType="end"/>
                    </w:r>
                    <w:r>
                      <w:rPr>
                        <w:sz w:val="18"/>
                      </w:rPr>
                      <w:t xml:space="preserve"> 页 共 </w:t>
                    </w:r>
                    <w:r>
                      <w:rPr>
                        <w:rFonts w:hint="eastAsia"/>
                        <w:sz w:val="18"/>
                        <w:lang w:val="en-US" w:eastAsia="zh-CN"/>
                      </w:rPr>
                      <w:t>43</w:t>
                    </w:r>
                    <w:r>
                      <w:rPr>
                        <w:sz w:val="18"/>
                      </w:rPr>
                      <w:t xml:space="preserve"> 页</w:t>
                    </w:r>
                  </w:p>
                </w:txbxContent>
              </v:textbox>
            </v:rect>
          </w:pict>
        </mc:Fallback>
      </mc:AlternateContent>
    </w:r>
    <w:r>
      <w:rPr>
        <w:rFonts w:hint="eastAsia" w:ascii="宋体" w:hAnsi="宋体" w:cs="宋体"/>
        <w:sz w:val="20"/>
        <w:szCs w:val="20"/>
      </w:rPr>
      <w:t>项目编号：</w:t>
    </w:r>
    <w:r>
      <w:rPr>
        <w:rFonts w:hint="eastAsia" w:ascii="宋体" w:hAnsi="宋体" w:cs="宋体"/>
        <w:sz w:val="20"/>
        <w:szCs w:val="20"/>
        <w:lang w:eastAsia="zh-CN"/>
      </w:rPr>
      <w:t>ZYJS-SG2024116</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C60B41">
    <w:pPr>
      <w:pStyle w:val="36"/>
      <w:pBdr>
        <w:bottom w:val="none" w:color="auto" w:sz="0" w:space="1"/>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7BCDC03">
    <w:pPr>
      <w:tabs>
        <w:tab w:val="center" w:pos="4153"/>
        <w:tab w:val="right" w:pos="8306"/>
      </w:tabs>
      <w:jc w:val="center"/>
      <w:rPr>
        <w:rFonts w:ascii="宋体" w:hAnsi="宋体" w:cs="宋体"/>
        <w:sz w:val="20"/>
        <w:szCs w:val="20"/>
      </w:rPr>
    </w:pPr>
    <w:r>
      <w:rPr>
        <w:sz w:val="20"/>
        <w:szCs w:val="20"/>
      </w:rPr>
      <mc:AlternateContent>
        <mc:Choice Requires="wps">
          <w:drawing>
            <wp:anchor distT="0" distB="0" distL="0" distR="0" simplePos="0" relativeHeight="251659264" behindDoc="0" locked="0" layoutInCell="1" allowOverlap="1">
              <wp:simplePos x="0" y="0"/>
              <wp:positionH relativeFrom="margin">
                <wp:posOffset>2308225</wp:posOffset>
              </wp:positionH>
              <wp:positionV relativeFrom="paragraph">
                <wp:posOffset>0</wp:posOffset>
              </wp:positionV>
              <wp:extent cx="1571625" cy="131445"/>
              <wp:effectExtent l="0" t="0" r="0" b="0"/>
              <wp:wrapNone/>
              <wp:docPr id="4097" name="文本框 1030"/>
              <wp:cNvGraphicFramePr/>
              <a:graphic xmlns:a="http://schemas.openxmlformats.org/drawingml/2006/main">
                <a:graphicData uri="http://schemas.microsoft.com/office/word/2010/wordprocessingShape">
                  <wps:wsp>
                    <wps:cNvSpPr/>
                    <wps:spPr>
                      <a:xfrm>
                        <a:off x="0" y="0"/>
                        <a:ext cx="1571625" cy="131445"/>
                      </a:xfrm>
                      <a:prstGeom prst="rect">
                        <a:avLst/>
                      </a:prstGeom>
                      <a:ln>
                        <a:noFill/>
                      </a:ln>
                    </wps:spPr>
                    <wps:txbx>
                      <w:txbxContent>
                        <w:p w14:paraId="7254BD91">
                          <w:pPr>
                            <w:snapToGrid w:val="0"/>
                            <w:rPr>
                              <w:sz w:val="18"/>
                            </w:rPr>
                          </w:pPr>
                        </w:p>
                      </w:txbxContent>
                    </wps:txbx>
                    <wps:bodyPr lIns="0" tIns="0" rIns="0" bIns="0">
                      <a:spAutoFit/>
                    </wps:bodyPr>
                  </wps:wsp>
                </a:graphicData>
              </a:graphic>
            </wp:anchor>
          </w:drawing>
        </mc:Choice>
        <mc:Fallback>
          <w:pict>
            <v:rect id="文本框 1030" o:spid="_x0000_s1026" o:spt="1" style="position:absolute;left:0pt;margin-left:181.75pt;margin-top:0pt;height:10.35pt;width:123.75pt;mso-position-horizontal-relative:margin;z-index:251659264;mso-width-relative:page;mso-height-relative:page;" filled="f" stroked="f" coordsize="21600,21600" o:gfxdata="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AoYYoPXAAAABwEAAA8AAAAAAAAAAQAgAAAAIgAAAGRycy9kb3ducmV2LnhtbFBLAQIU&#10;ABQAAAAIAIdO4kDB05CIuwEAAHEDAAAOAAAAAAAAAAEAIAAAACYBAABkcnMvZTJvRG9jLnhtbFBL&#10;BQYAAAAABgAGAFkBAABTBQAAAAA=&#10;">
              <v:fill on="f" focussize="0,0"/>
              <v:stroke on="f"/>
              <v:imagedata o:title=""/>
              <o:lock v:ext="edit" aspectratio="f"/>
              <v:textbox inset="0mm,0mm,0mm,0mm" style="mso-fit-shape-to-text:t;">
                <w:txbxContent>
                  <w:p w14:paraId="7254BD91">
                    <w:pPr>
                      <w:snapToGrid w:val="0"/>
                      <w:rPr>
                        <w:sz w:val="18"/>
                      </w:rPr>
                    </w:pPr>
                  </w:p>
                </w:txbxContent>
              </v:textbox>
            </v:rect>
          </w:pict>
        </mc:Fallback>
      </mc:AlternateContent>
    </w:r>
    <w:r>
      <w:rPr>
        <w:rFonts w:hint="eastAsia" w:ascii="宋体" w:hAnsi="宋体" w:cs="宋体"/>
        <w:sz w:val="20"/>
        <w:szCs w:val="20"/>
      </w:rPr>
      <w:t>常州中宇建设工程管理有限公司</w:t>
    </w:r>
  </w:p>
  <w:p w14:paraId="7DC63179">
    <w:pPr>
      <w:pStyle w:val="36"/>
      <w:pBdr>
        <w:bottom w:val="none" w:color="auto" w:sz="0" w:space="1"/>
      </w:pBd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69CA2A">
    <w:pPr>
      <w:pStyle w:val="34"/>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6"/>
    <w:multiLevelType w:val="multilevel"/>
    <w:tmpl w:val="00000006"/>
    <w:lvl w:ilvl="0" w:tentative="0">
      <w:start w:val="1"/>
      <w:numFmt w:val="decimal"/>
      <w:pStyle w:val="99"/>
      <w:lvlText w:val="(%1)"/>
      <w:lvlJc w:val="left"/>
      <w:pPr>
        <w:tabs>
          <w:tab w:val="left" w:pos="397"/>
        </w:tabs>
        <w:ind w:left="397" w:hanging="397"/>
      </w:pPr>
      <w:rPr>
        <w:rFonts w:hint="default" w:ascii="Arial" w:hAnsi="Arial" w:eastAsia="宋体"/>
        <w:b w:val="0"/>
        <w:i w:val="0"/>
        <w:color w:val="auto"/>
        <w:sz w:val="18"/>
        <w:szCs w:val="18"/>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
    <w:nsid w:val="00000007"/>
    <w:multiLevelType w:val="multilevel"/>
    <w:tmpl w:val="00000007"/>
    <w:lvl w:ilvl="0" w:tentative="0">
      <w:start w:val="1"/>
      <w:numFmt w:val="bullet"/>
      <w:pStyle w:val="320"/>
      <w:lvlText w:val=""/>
      <w:lvlJc w:val="left"/>
      <w:pPr>
        <w:tabs>
          <w:tab w:val="left" w:pos="840"/>
        </w:tabs>
        <w:ind w:left="840" w:hanging="420"/>
      </w:pPr>
      <w:rPr>
        <w:rFonts w:hint="default" w:ascii="Wingdings" w:hAnsi="Wingdings"/>
      </w:rPr>
    </w:lvl>
    <w:lvl w:ilvl="1" w:tentative="0">
      <w:start w:val="1"/>
      <w:numFmt w:val="bullet"/>
      <w:lvlText w:val=""/>
      <w:lvlJc w:val="left"/>
      <w:pPr>
        <w:tabs>
          <w:tab w:val="left" w:pos="840"/>
        </w:tabs>
        <w:ind w:left="840" w:hanging="420"/>
      </w:pPr>
      <w:rPr>
        <w:rFonts w:hint="default" w:ascii="Wingdings" w:hAnsi="Wingdings"/>
      </w:rPr>
    </w:lvl>
    <w:lvl w:ilvl="2" w:tentative="0">
      <w:start w:val="1"/>
      <w:numFmt w:val="bullet"/>
      <w:lvlText w:val=""/>
      <w:lvlJc w:val="left"/>
      <w:pPr>
        <w:tabs>
          <w:tab w:val="left" w:pos="1260"/>
        </w:tabs>
        <w:ind w:left="1260" w:hanging="420"/>
      </w:pPr>
      <w:rPr>
        <w:rFonts w:hint="default" w:ascii="Wingdings" w:hAnsi="Wingdings"/>
      </w:rPr>
    </w:lvl>
    <w:lvl w:ilvl="3" w:tentative="0">
      <w:start w:val="1"/>
      <w:numFmt w:val="bullet"/>
      <w:lvlText w:val=""/>
      <w:lvlJc w:val="left"/>
      <w:pPr>
        <w:tabs>
          <w:tab w:val="left" w:pos="1680"/>
        </w:tabs>
        <w:ind w:left="1680" w:hanging="420"/>
      </w:pPr>
      <w:rPr>
        <w:rFonts w:hint="default" w:ascii="Wingdings" w:hAnsi="Wingdings"/>
      </w:rPr>
    </w:lvl>
    <w:lvl w:ilvl="4" w:tentative="0">
      <w:start w:val="1"/>
      <w:numFmt w:val="bullet"/>
      <w:lvlText w:val=""/>
      <w:lvlJc w:val="left"/>
      <w:pPr>
        <w:tabs>
          <w:tab w:val="left" w:pos="2100"/>
        </w:tabs>
        <w:ind w:left="2100" w:hanging="420"/>
      </w:pPr>
      <w:rPr>
        <w:rFonts w:hint="default" w:ascii="Wingdings" w:hAnsi="Wingdings"/>
      </w:rPr>
    </w:lvl>
    <w:lvl w:ilvl="5" w:tentative="0">
      <w:start w:val="1"/>
      <w:numFmt w:val="bullet"/>
      <w:lvlText w:val=""/>
      <w:lvlJc w:val="left"/>
      <w:pPr>
        <w:tabs>
          <w:tab w:val="left" w:pos="2520"/>
        </w:tabs>
        <w:ind w:left="2520" w:hanging="420"/>
      </w:pPr>
      <w:rPr>
        <w:rFonts w:hint="default" w:ascii="Wingdings" w:hAnsi="Wingdings"/>
      </w:rPr>
    </w:lvl>
    <w:lvl w:ilvl="6" w:tentative="0">
      <w:start w:val="1"/>
      <w:numFmt w:val="bullet"/>
      <w:lvlText w:val=""/>
      <w:lvlJc w:val="left"/>
      <w:pPr>
        <w:tabs>
          <w:tab w:val="left" w:pos="2940"/>
        </w:tabs>
        <w:ind w:left="2940" w:hanging="420"/>
      </w:pPr>
      <w:rPr>
        <w:rFonts w:hint="default" w:ascii="Wingdings" w:hAnsi="Wingdings"/>
      </w:rPr>
    </w:lvl>
    <w:lvl w:ilvl="7" w:tentative="0">
      <w:start w:val="1"/>
      <w:numFmt w:val="bullet"/>
      <w:lvlText w:val=""/>
      <w:lvlJc w:val="left"/>
      <w:pPr>
        <w:tabs>
          <w:tab w:val="left" w:pos="3360"/>
        </w:tabs>
        <w:ind w:left="3360" w:hanging="420"/>
      </w:pPr>
      <w:rPr>
        <w:rFonts w:hint="default" w:ascii="Wingdings" w:hAnsi="Wingdings"/>
      </w:rPr>
    </w:lvl>
    <w:lvl w:ilvl="8" w:tentative="0">
      <w:start w:val="1"/>
      <w:numFmt w:val="bullet"/>
      <w:lvlText w:val=""/>
      <w:lvlJc w:val="left"/>
      <w:pPr>
        <w:tabs>
          <w:tab w:val="left" w:pos="3780"/>
        </w:tabs>
        <w:ind w:left="3780" w:hanging="420"/>
      </w:pPr>
      <w:rPr>
        <w:rFonts w:hint="default" w:ascii="Wingdings" w:hAnsi="Wingdings"/>
      </w:rPr>
    </w:lvl>
  </w:abstractNum>
  <w:abstractNum w:abstractNumId="2">
    <w:nsid w:val="00000008"/>
    <w:multiLevelType w:val="multilevel"/>
    <w:tmpl w:val="00000008"/>
    <w:lvl w:ilvl="0" w:tentative="0">
      <w:start w:val="1"/>
      <w:numFmt w:val="decimal"/>
      <w:pStyle w:val="441"/>
      <w:lvlText w:val="第%1章"/>
      <w:lvlJc w:val="left"/>
      <w:pPr>
        <w:tabs>
          <w:tab w:val="left" w:pos="0"/>
        </w:tabs>
        <w:ind w:left="0" w:firstLine="0"/>
      </w:pPr>
      <w:rPr>
        <w:rFonts w:hint="eastAsia" w:eastAsia="宋体"/>
        <w:b/>
        <w:i w:val="0"/>
        <w:sz w:val="44"/>
        <w:szCs w:val="44"/>
      </w:rPr>
    </w:lvl>
    <w:lvl w:ilvl="1" w:tentative="0">
      <w:start w:val="1"/>
      <w:numFmt w:val="decimal"/>
      <w:pStyle w:val="469"/>
      <w:lvlText w:val="%1.%2"/>
      <w:lvlJc w:val="left"/>
      <w:pPr>
        <w:tabs>
          <w:tab w:val="left" w:pos="0"/>
        </w:tabs>
        <w:ind w:left="0" w:firstLine="0"/>
      </w:pPr>
      <w:rPr>
        <w:rFonts w:hint="eastAsia" w:eastAsia="宋体"/>
        <w:b/>
        <w:i w:val="0"/>
        <w:sz w:val="32"/>
        <w:szCs w:val="32"/>
      </w:rPr>
    </w:lvl>
    <w:lvl w:ilvl="2" w:tentative="0">
      <w:start w:val="1"/>
      <w:numFmt w:val="decimal"/>
      <w:lvlText w:val="%1.%2.%3"/>
      <w:lvlJc w:val="left"/>
      <w:pPr>
        <w:tabs>
          <w:tab w:val="left" w:pos="0"/>
        </w:tabs>
        <w:ind w:left="0" w:firstLine="0"/>
      </w:pPr>
      <w:rPr>
        <w:rFonts w:hint="eastAsia" w:eastAsia="宋体"/>
        <w:b/>
        <w:i w:val="0"/>
        <w:color w:val="auto"/>
        <w:sz w:val="32"/>
        <w:szCs w:val="32"/>
      </w:rPr>
    </w:lvl>
    <w:lvl w:ilvl="3" w:tentative="0">
      <w:start w:val="1"/>
      <w:numFmt w:val="decimal"/>
      <w:lvlText w:val="%1.%2.%3.%4."/>
      <w:lvlJc w:val="left"/>
      <w:pPr>
        <w:tabs>
          <w:tab w:val="left" w:pos="0"/>
        </w:tabs>
        <w:ind w:left="0" w:firstLine="0"/>
      </w:pPr>
      <w:rPr>
        <w:rFonts w:hint="eastAsia" w:eastAsia="宋体"/>
        <w:b/>
        <w:i w:val="0"/>
        <w:sz w:val="28"/>
        <w:szCs w:val="28"/>
      </w:rPr>
    </w:lvl>
    <w:lvl w:ilvl="4" w:tentative="0">
      <w:start w:val="1"/>
      <w:numFmt w:val="decimal"/>
      <w:lvlText w:val="%1.%2.%3.%4.%5."/>
      <w:lvlJc w:val="left"/>
      <w:pPr>
        <w:tabs>
          <w:tab w:val="left" w:pos="0"/>
        </w:tabs>
        <w:ind w:left="0" w:firstLine="0"/>
      </w:pPr>
      <w:rPr>
        <w:rFonts w:hint="eastAsia"/>
      </w:rPr>
    </w:lvl>
    <w:lvl w:ilvl="5" w:tentative="0">
      <w:start w:val="1"/>
      <w:numFmt w:val="decimal"/>
      <w:lvlText w:val="%1.%2.%3.%4.%5.%6."/>
      <w:lvlJc w:val="left"/>
      <w:pPr>
        <w:tabs>
          <w:tab w:val="left" w:pos="0"/>
        </w:tabs>
        <w:ind w:left="0" w:firstLine="0"/>
      </w:pPr>
      <w:rPr>
        <w:rFonts w:hint="eastAsia"/>
      </w:rPr>
    </w:lvl>
    <w:lvl w:ilvl="6" w:tentative="0">
      <w:start w:val="1"/>
      <w:numFmt w:val="decimal"/>
      <w:lvlText w:val="%1.%2.%3.%4.%5.%6.%7."/>
      <w:lvlJc w:val="left"/>
      <w:pPr>
        <w:tabs>
          <w:tab w:val="left" w:pos="1758"/>
        </w:tabs>
        <w:ind w:left="1758" w:hanging="1276"/>
      </w:pPr>
      <w:rPr>
        <w:rFonts w:hint="eastAsia"/>
      </w:rPr>
    </w:lvl>
    <w:lvl w:ilvl="7" w:tentative="0">
      <w:start w:val="1"/>
      <w:numFmt w:val="decimal"/>
      <w:lvlText w:val="%1.%2.%3.%4.%5.%6.%7.%8."/>
      <w:lvlJc w:val="left"/>
      <w:pPr>
        <w:tabs>
          <w:tab w:val="left" w:pos="1900"/>
        </w:tabs>
        <w:ind w:left="1900" w:hanging="1418"/>
      </w:pPr>
      <w:rPr>
        <w:rFonts w:hint="eastAsia"/>
      </w:rPr>
    </w:lvl>
    <w:lvl w:ilvl="8" w:tentative="0">
      <w:start w:val="1"/>
      <w:numFmt w:val="decimal"/>
      <w:lvlText w:val="%1.%2.%3.%4.%5.%6.%7.%8.%9."/>
      <w:lvlJc w:val="left"/>
      <w:pPr>
        <w:tabs>
          <w:tab w:val="left" w:pos="2041"/>
        </w:tabs>
        <w:ind w:left="2041" w:hanging="1559"/>
      </w:pPr>
      <w:rPr>
        <w:rFonts w:hint="eastAsia"/>
      </w:rPr>
    </w:lvl>
  </w:abstractNum>
  <w:abstractNum w:abstractNumId="3">
    <w:nsid w:val="0000000B"/>
    <w:multiLevelType w:val="singleLevel"/>
    <w:tmpl w:val="0000000B"/>
    <w:lvl w:ilvl="0" w:tentative="0">
      <w:start w:val="1"/>
      <w:numFmt w:val="decimal"/>
      <w:suff w:val="nothing"/>
      <w:lvlText w:val="%1、"/>
      <w:lvlJc w:val="left"/>
    </w:lvl>
  </w:abstractNum>
  <w:abstractNum w:abstractNumId="4">
    <w:nsid w:val="0000000E"/>
    <w:multiLevelType w:val="multilevel"/>
    <w:tmpl w:val="0000000E"/>
    <w:lvl w:ilvl="0" w:tentative="0">
      <w:start w:val="1"/>
      <w:numFmt w:val="decimal"/>
      <w:pStyle w:val="175"/>
      <w:lvlText w:val="（%1）"/>
      <w:lvlJc w:val="left"/>
      <w:pPr>
        <w:tabs>
          <w:tab w:val="left" w:pos="920"/>
        </w:tabs>
        <w:ind w:left="920" w:hanging="720"/>
      </w:pPr>
      <w:rPr>
        <w:rFonts w:hint="eastAsia"/>
        <w:b/>
        <w:i w:val="0"/>
        <w:sz w:val="24"/>
        <w:szCs w:val="24"/>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5">
    <w:nsid w:val="0000000F"/>
    <w:multiLevelType w:val="multilevel"/>
    <w:tmpl w:val="0000000F"/>
    <w:lvl w:ilvl="0" w:tentative="0">
      <w:start w:val="4"/>
      <w:numFmt w:val="decimal"/>
      <w:pStyle w:val="315"/>
      <w:lvlText w:val="%1、"/>
      <w:lvlJc w:val="left"/>
      <w:pPr>
        <w:tabs>
          <w:tab w:val="left" w:pos="990"/>
        </w:tabs>
        <w:ind w:left="990" w:hanging="360"/>
      </w:pPr>
      <w:rPr>
        <w:rFonts w:hint="default" w:ascii="宋体" w:eastAsia="宋体"/>
      </w:rPr>
    </w:lvl>
    <w:lvl w:ilvl="1" w:tentative="0">
      <w:start w:val="1"/>
      <w:numFmt w:val="lowerLetter"/>
      <w:lvlText w:val="%2)"/>
      <w:lvlJc w:val="left"/>
      <w:pPr>
        <w:tabs>
          <w:tab w:val="left" w:pos="1470"/>
        </w:tabs>
        <w:ind w:left="1470" w:hanging="420"/>
      </w:pPr>
    </w:lvl>
    <w:lvl w:ilvl="2" w:tentative="0">
      <w:start w:val="1"/>
      <w:numFmt w:val="lowerRoman"/>
      <w:lvlText w:val="%3."/>
      <w:lvlJc w:val="right"/>
      <w:pPr>
        <w:tabs>
          <w:tab w:val="left" w:pos="1890"/>
        </w:tabs>
        <w:ind w:left="1890" w:hanging="420"/>
      </w:pPr>
    </w:lvl>
    <w:lvl w:ilvl="3" w:tentative="0">
      <w:start w:val="1"/>
      <w:numFmt w:val="decimal"/>
      <w:lvlText w:val="%4."/>
      <w:lvlJc w:val="left"/>
      <w:pPr>
        <w:tabs>
          <w:tab w:val="left" w:pos="2310"/>
        </w:tabs>
        <w:ind w:left="2310" w:hanging="420"/>
      </w:pPr>
    </w:lvl>
    <w:lvl w:ilvl="4" w:tentative="0">
      <w:start w:val="1"/>
      <w:numFmt w:val="lowerLetter"/>
      <w:lvlText w:val="%5)"/>
      <w:lvlJc w:val="left"/>
      <w:pPr>
        <w:tabs>
          <w:tab w:val="left" w:pos="2730"/>
        </w:tabs>
        <w:ind w:left="2730" w:hanging="420"/>
      </w:pPr>
    </w:lvl>
    <w:lvl w:ilvl="5" w:tentative="0">
      <w:start w:val="1"/>
      <w:numFmt w:val="lowerRoman"/>
      <w:lvlText w:val="%6."/>
      <w:lvlJc w:val="right"/>
      <w:pPr>
        <w:tabs>
          <w:tab w:val="left" w:pos="3150"/>
        </w:tabs>
        <w:ind w:left="3150" w:hanging="420"/>
      </w:pPr>
    </w:lvl>
    <w:lvl w:ilvl="6" w:tentative="0">
      <w:start w:val="1"/>
      <w:numFmt w:val="decimal"/>
      <w:lvlText w:val="%7."/>
      <w:lvlJc w:val="left"/>
      <w:pPr>
        <w:tabs>
          <w:tab w:val="left" w:pos="3570"/>
        </w:tabs>
        <w:ind w:left="3570" w:hanging="420"/>
      </w:pPr>
    </w:lvl>
    <w:lvl w:ilvl="7" w:tentative="0">
      <w:start w:val="1"/>
      <w:numFmt w:val="lowerLetter"/>
      <w:lvlText w:val="%8)"/>
      <w:lvlJc w:val="left"/>
      <w:pPr>
        <w:tabs>
          <w:tab w:val="left" w:pos="3990"/>
        </w:tabs>
        <w:ind w:left="3990" w:hanging="420"/>
      </w:pPr>
    </w:lvl>
    <w:lvl w:ilvl="8" w:tentative="0">
      <w:start w:val="1"/>
      <w:numFmt w:val="lowerRoman"/>
      <w:lvlText w:val="%9."/>
      <w:lvlJc w:val="right"/>
      <w:pPr>
        <w:tabs>
          <w:tab w:val="left" w:pos="4410"/>
        </w:tabs>
        <w:ind w:left="4410" w:hanging="420"/>
      </w:pPr>
    </w:lvl>
  </w:abstractNum>
  <w:abstractNum w:abstractNumId="6">
    <w:nsid w:val="00000010"/>
    <w:multiLevelType w:val="multilevel"/>
    <w:tmpl w:val="00000010"/>
    <w:lvl w:ilvl="0" w:tentative="0">
      <w:start w:val="1"/>
      <w:numFmt w:val="decimal"/>
      <w:pStyle w:val="344"/>
      <w:isLgl/>
      <w:suff w:val="space"/>
      <w:lvlText w:val="%1"/>
      <w:lvlJc w:val="left"/>
      <w:pPr>
        <w:ind w:left="0" w:firstLine="0"/>
      </w:pPr>
      <w:rPr>
        <w:rFonts w:hint="eastAsia"/>
      </w:rPr>
    </w:lvl>
    <w:lvl w:ilvl="1" w:tentative="0">
      <w:start w:val="1"/>
      <w:numFmt w:val="decimal"/>
      <w:pStyle w:val="200"/>
      <w:isLgl/>
      <w:suff w:val="space"/>
      <w:lvlText w:val="%1.%2"/>
      <w:lvlJc w:val="left"/>
      <w:pPr>
        <w:ind w:left="0" w:firstLine="0"/>
      </w:pPr>
      <w:rPr>
        <w:rFonts w:hint="eastAsia"/>
      </w:rPr>
    </w:lvl>
    <w:lvl w:ilvl="2" w:tentative="0">
      <w:start w:val="1"/>
      <w:numFmt w:val="decimal"/>
      <w:pStyle w:val="337"/>
      <w:isLgl/>
      <w:suff w:val="space"/>
      <w:lvlText w:val="%1.%2.%3"/>
      <w:lvlJc w:val="left"/>
      <w:pPr>
        <w:ind w:left="0" w:firstLine="0"/>
      </w:pPr>
      <w:rPr>
        <w:rFonts w:hint="eastAsia"/>
      </w:rPr>
    </w:lvl>
    <w:lvl w:ilvl="3" w:tentative="0">
      <w:start w:val="1"/>
      <w:numFmt w:val="decimal"/>
      <w:pStyle w:val="334"/>
      <w:isLgl/>
      <w:suff w:val="space"/>
      <w:lvlText w:val="%1.%2.%3.%4"/>
      <w:lvlJc w:val="left"/>
      <w:pPr>
        <w:ind w:left="720" w:firstLine="0"/>
      </w:pPr>
      <w:rPr>
        <w:rFonts w:hint="eastAsia"/>
      </w:rPr>
    </w:lvl>
    <w:lvl w:ilvl="4" w:tentative="0">
      <w:start w:val="1"/>
      <w:numFmt w:val="decimal"/>
      <w:lvlText w:val="%1.%2.%3.%4.%5"/>
      <w:lvlJc w:val="left"/>
      <w:pPr>
        <w:tabs>
          <w:tab w:val="left" w:pos="3141"/>
        </w:tabs>
        <w:ind w:left="2551" w:hanging="850"/>
      </w:pPr>
      <w:rPr>
        <w:rFonts w:hint="eastAsia"/>
      </w:rPr>
    </w:lvl>
    <w:lvl w:ilvl="5" w:tentative="0">
      <w:start w:val="1"/>
      <w:numFmt w:val="decimal"/>
      <w:lvlText w:val="%1.%2.%3.%4.%5.%6"/>
      <w:lvlJc w:val="left"/>
      <w:pPr>
        <w:tabs>
          <w:tab w:val="left" w:pos="3926"/>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5136"/>
        </w:tabs>
        <w:ind w:left="4394" w:hanging="1418"/>
      </w:pPr>
      <w:rPr>
        <w:rFonts w:hint="eastAsia"/>
      </w:rPr>
    </w:lvl>
    <w:lvl w:ilvl="8" w:tentative="0">
      <w:start w:val="1"/>
      <w:numFmt w:val="decimal"/>
      <w:lvlText w:val="%1.%2.%3.%4.%5.%6.%7.%8.%9"/>
      <w:lvlJc w:val="left"/>
      <w:pPr>
        <w:tabs>
          <w:tab w:val="left" w:pos="5922"/>
        </w:tabs>
        <w:ind w:left="5102" w:hanging="1700"/>
      </w:pPr>
      <w:rPr>
        <w:rFonts w:hint="eastAsia"/>
      </w:rPr>
    </w:lvl>
  </w:abstractNum>
  <w:abstractNum w:abstractNumId="7">
    <w:nsid w:val="00000012"/>
    <w:multiLevelType w:val="multilevel"/>
    <w:tmpl w:val="00000012"/>
    <w:lvl w:ilvl="0" w:tentative="0">
      <w:start w:val="1"/>
      <w:numFmt w:val="bullet"/>
      <w:pStyle w:val="102"/>
      <w:lvlText w:val=""/>
      <w:lvlJc w:val="left"/>
      <w:pPr>
        <w:tabs>
          <w:tab w:val="left" w:pos="360"/>
        </w:tabs>
        <w:ind w:left="360" w:hanging="360"/>
      </w:pPr>
      <w:rPr>
        <w:rFonts w:hint="default" w:ascii="Symbol" w:hAnsi="Symbol"/>
      </w:rPr>
    </w:lvl>
    <w:lvl w:ilvl="1" w:tentative="0">
      <w:start w:val="1"/>
      <w:numFmt w:val="bullet"/>
      <w:lvlText w:val="o"/>
      <w:lvlJc w:val="left"/>
      <w:pPr>
        <w:tabs>
          <w:tab w:val="left" w:pos="1440"/>
        </w:tabs>
        <w:ind w:left="1440" w:hanging="360"/>
      </w:pPr>
      <w:rPr>
        <w:rFonts w:hint="default" w:ascii="Courier New" w:hAnsi="Courier New" w:cs="Courier New"/>
      </w:rPr>
    </w:lvl>
    <w:lvl w:ilvl="2" w:tentative="0">
      <w:start w:val="1"/>
      <w:numFmt w:val="bullet"/>
      <w:lvlText w:val=""/>
      <w:lvlJc w:val="left"/>
      <w:pPr>
        <w:tabs>
          <w:tab w:val="left" w:pos="2160"/>
        </w:tabs>
        <w:ind w:left="2160" w:hanging="360"/>
      </w:pPr>
      <w:rPr>
        <w:rFonts w:hint="default" w:ascii="Wingdings" w:hAnsi="Wingdings"/>
      </w:rPr>
    </w:lvl>
    <w:lvl w:ilvl="3" w:tentative="0">
      <w:start w:val="1"/>
      <w:numFmt w:val="bullet"/>
      <w:lvlText w:val=""/>
      <w:lvlJc w:val="left"/>
      <w:pPr>
        <w:tabs>
          <w:tab w:val="left" w:pos="2880"/>
        </w:tabs>
        <w:ind w:left="2880" w:hanging="360"/>
      </w:pPr>
      <w:rPr>
        <w:rFonts w:hint="default" w:ascii="Symbol" w:hAnsi="Symbol"/>
      </w:rPr>
    </w:lvl>
    <w:lvl w:ilvl="4" w:tentative="0">
      <w:start w:val="1"/>
      <w:numFmt w:val="bullet"/>
      <w:lvlText w:val="o"/>
      <w:lvlJc w:val="left"/>
      <w:pPr>
        <w:tabs>
          <w:tab w:val="left" w:pos="3600"/>
        </w:tabs>
        <w:ind w:left="3600" w:hanging="360"/>
      </w:pPr>
      <w:rPr>
        <w:rFonts w:hint="default" w:ascii="Courier New" w:hAnsi="Courier New" w:cs="Courier New"/>
      </w:rPr>
    </w:lvl>
    <w:lvl w:ilvl="5" w:tentative="0">
      <w:start w:val="1"/>
      <w:numFmt w:val="bullet"/>
      <w:lvlText w:val=""/>
      <w:lvlJc w:val="left"/>
      <w:pPr>
        <w:tabs>
          <w:tab w:val="left" w:pos="4320"/>
        </w:tabs>
        <w:ind w:left="4320" w:hanging="360"/>
      </w:pPr>
      <w:rPr>
        <w:rFonts w:hint="default" w:ascii="Wingdings" w:hAnsi="Wingdings"/>
      </w:rPr>
    </w:lvl>
    <w:lvl w:ilvl="6" w:tentative="0">
      <w:start w:val="1"/>
      <w:numFmt w:val="bullet"/>
      <w:lvlText w:val=""/>
      <w:lvlJc w:val="left"/>
      <w:pPr>
        <w:tabs>
          <w:tab w:val="left" w:pos="5040"/>
        </w:tabs>
        <w:ind w:left="5040" w:hanging="360"/>
      </w:pPr>
      <w:rPr>
        <w:rFonts w:hint="default" w:ascii="Symbol" w:hAnsi="Symbol"/>
      </w:rPr>
    </w:lvl>
    <w:lvl w:ilvl="7" w:tentative="0">
      <w:start w:val="1"/>
      <w:numFmt w:val="bullet"/>
      <w:lvlText w:val="o"/>
      <w:lvlJc w:val="left"/>
      <w:pPr>
        <w:tabs>
          <w:tab w:val="left" w:pos="5760"/>
        </w:tabs>
        <w:ind w:left="5760" w:hanging="360"/>
      </w:pPr>
      <w:rPr>
        <w:rFonts w:hint="default" w:ascii="Courier New" w:hAnsi="Courier New" w:cs="Courier New"/>
      </w:rPr>
    </w:lvl>
    <w:lvl w:ilvl="8" w:tentative="0">
      <w:start w:val="1"/>
      <w:numFmt w:val="bullet"/>
      <w:lvlText w:val=""/>
      <w:lvlJc w:val="left"/>
      <w:pPr>
        <w:tabs>
          <w:tab w:val="left" w:pos="6480"/>
        </w:tabs>
        <w:ind w:left="6480" w:hanging="360"/>
      </w:pPr>
      <w:rPr>
        <w:rFonts w:hint="default" w:ascii="Wingdings" w:hAnsi="Wingdings"/>
      </w:rPr>
    </w:lvl>
  </w:abstractNum>
  <w:abstractNum w:abstractNumId="8">
    <w:nsid w:val="00000013"/>
    <w:multiLevelType w:val="multilevel"/>
    <w:tmpl w:val="00000013"/>
    <w:lvl w:ilvl="0" w:tentative="0">
      <w:start w:val="1"/>
      <w:numFmt w:val="decimal"/>
      <w:pStyle w:val="17"/>
      <w:lvlText w:val="%1、"/>
      <w:lvlJc w:val="left"/>
      <w:pPr>
        <w:tabs>
          <w:tab w:val="left" w:pos="360"/>
        </w:tabs>
        <w:ind w:left="360" w:hanging="360"/>
      </w:pPr>
      <w:rPr>
        <w:rFonts w:ascii="宋体" w:hAnsi="宋体" w:eastAsia="宋体"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pStyle w:val="354"/>
      <w:lvlText w:val="%9."/>
      <w:lvlJc w:val="right"/>
      <w:pPr>
        <w:tabs>
          <w:tab w:val="left" w:pos="3780"/>
        </w:tabs>
        <w:ind w:left="3780" w:hanging="420"/>
      </w:pPr>
    </w:lvl>
  </w:abstractNum>
  <w:abstractNum w:abstractNumId="9">
    <w:nsid w:val="3E7563C7"/>
    <w:multiLevelType w:val="singleLevel"/>
    <w:tmpl w:val="3E7563C7"/>
    <w:lvl w:ilvl="0" w:tentative="0">
      <w:start w:val="1"/>
      <w:numFmt w:val="decimal"/>
      <w:suff w:val="nothing"/>
      <w:lvlText w:val="（%1）"/>
      <w:lvlJc w:val="left"/>
    </w:lvl>
  </w:abstractNum>
  <w:num w:numId="1">
    <w:abstractNumId w:val="8"/>
  </w:num>
  <w:num w:numId="2">
    <w:abstractNumId w:val="0"/>
  </w:num>
  <w:num w:numId="3">
    <w:abstractNumId w:val="7"/>
  </w:num>
  <w:num w:numId="4">
    <w:abstractNumId w:val="4"/>
  </w:num>
  <w:num w:numId="5">
    <w:abstractNumId w:val="6"/>
  </w:num>
  <w:num w:numId="6">
    <w:abstractNumId w:val="5"/>
  </w:num>
  <w:num w:numId="7">
    <w:abstractNumId w:val="1"/>
  </w:num>
  <w:num w:numId="8">
    <w:abstractNumId w:val="2"/>
  </w:num>
  <w:num w:numId="9">
    <w:abstractNumId w:val="9"/>
  </w:num>
  <w:num w:numId="10">
    <w:abstractNumId w:val="3"/>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蒋鹏飞">
    <w15:presenceInfo w15:providerId="None" w15:userId="蒋鹏飞"/>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trackRevisions w:val="1"/>
  <w:documentProtection w:enforcement="0"/>
  <w:defaultTabStop w:val="420"/>
  <w:drawingGridHorizontalSpacing w:val="105"/>
  <w:drawingGridVerticalSpacing w:val="162"/>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ZlMzExMjg5ZDI5Njk3ZDMyYmUxZjIzNjJmNjgzNTMifQ=="/>
  </w:docVars>
  <w:rsids>
    <w:rsidRoot w:val="009D022E"/>
    <w:rsid w:val="000A2B61"/>
    <w:rsid w:val="000C0005"/>
    <w:rsid w:val="00116F6B"/>
    <w:rsid w:val="00150291"/>
    <w:rsid w:val="00157AFB"/>
    <w:rsid w:val="001E5D7B"/>
    <w:rsid w:val="00252D79"/>
    <w:rsid w:val="00262439"/>
    <w:rsid w:val="00276885"/>
    <w:rsid w:val="00284B7F"/>
    <w:rsid w:val="002C4449"/>
    <w:rsid w:val="002E499A"/>
    <w:rsid w:val="002E7420"/>
    <w:rsid w:val="003330DC"/>
    <w:rsid w:val="003774E3"/>
    <w:rsid w:val="004078C4"/>
    <w:rsid w:val="004630A6"/>
    <w:rsid w:val="00512669"/>
    <w:rsid w:val="00593909"/>
    <w:rsid w:val="005A1F5F"/>
    <w:rsid w:val="005B6365"/>
    <w:rsid w:val="005D2592"/>
    <w:rsid w:val="005F22D4"/>
    <w:rsid w:val="006077C7"/>
    <w:rsid w:val="0062467E"/>
    <w:rsid w:val="007323C1"/>
    <w:rsid w:val="00736888"/>
    <w:rsid w:val="00745061"/>
    <w:rsid w:val="0076216A"/>
    <w:rsid w:val="0076651E"/>
    <w:rsid w:val="007972ED"/>
    <w:rsid w:val="007A1296"/>
    <w:rsid w:val="007F5A3C"/>
    <w:rsid w:val="008063C3"/>
    <w:rsid w:val="008133F8"/>
    <w:rsid w:val="008B6B94"/>
    <w:rsid w:val="00982D90"/>
    <w:rsid w:val="0099667C"/>
    <w:rsid w:val="009C3E53"/>
    <w:rsid w:val="009D022E"/>
    <w:rsid w:val="00A31A47"/>
    <w:rsid w:val="00A45785"/>
    <w:rsid w:val="00AA2ED0"/>
    <w:rsid w:val="00AC6880"/>
    <w:rsid w:val="00B26104"/>
    <w:rsid w:val="00B567D5"/>
    <w:rsid w:val="00BB6AD3"/>
    <w:rsid w:val="00BD3EAA"/>
    <w:rsid w:val="00C2003F"/>
    <w:rsid w:val="00C6498F"/>
    <w:rsid w:val="00C94388"/>
    <w:rsid w:val="00D716F0"/>
    <w:rsid w:val="00DC4D4D"/>
    <w:rsid w:val="00DE4AED"/>
    <w:rsid w:val="00E03519"/>
    <w:rsid w:val="00E12CFA"/>
    <w:rsid w:val="00E253A1"/>
    <w:rsid w:val="00E33B5A"/>
    <w:rsid w:val="00E87EFD"/>
    <w:rsid w:val="00EA11FA"/>
    <w:rsid w:val="00F15096"/>
    <w:rsid w:val="00F63243"/>
    <w:rsid w:val="00F820EA"/>
    <w:rsid w:val="00F86A2F"/>
    <w:rsid w:val="00FF16E7"/>
    <w:rsid w:val="01523292"/>
    <w:rsid w:val="01875DDB"/>
    <w:rsid w:val="01ED2DB8"/>
    <w:rsid w:val="01F909F2"/>
    <w:rsid w:val="02317AF5"/>
    <w:rsid w:val="02A10849"/>
    <w:rsid w:val="02E61A9C"/>
    <w:rsid w:val="03E15BBF"/>
    <w:rsid w:val="03E9547A"/>
    <w:rsid w:val="047F2F0B"/>
    <w:rsid w:val="04894DE5"/>
    <w:rsid w:val="05DA7B7F"/>
    <w:rsid w:val="067F3382"/>
    <w:rsid w:val="06B86DC3"/>
    <w:rsid w:val="070B051A"/>
    <w:rsid w:val="072C1AA9"/>
    <w:rsid w:val="07CE323A"/>
    <w:rsid w:val="07D44A25"/>
    <w:rsid w:val="07D75278"/>
    <w:rsid w:val="089D795A"/>
    <w:rsid w:val="090A58CA"/>
    <w:rsid w:val="098644AF"/>
    <w:rsid w:val="098762A7"/>
    <w:rsid w:val="099E0166"/>
    <w:rsid w:val="09AF4121"/>
    <w:rsid w:val="0AC00A8D"/>
    <w:rsid w:val="0AD3665B"/>
    <w:rsid w:val="0B77451B"/>
    <w:rsid w:val="0D2B7DB1"/>
    <w:rsid w:val="0E4B7370"/>
    <w:rsid w:val="0E9F6713"/>
    <w:rsid w:val="0ED970DF"/>
    <w:rsid w:val="0FCE3ABE"/>
    <w:rsid w:val="10DD1677"/>
    <w:rsid w:val="11620195"/>
    <w:rsid w:val="11E41C74"/>
    <w:rsid w:val="12BF0834"/>
    <w:rsid w:val="13765F32"/>
    <w:rsid w:val="146A3EE0"/>
    <w:rsid w:val="14823166"/>
    <w:rsid w:val="157B62CA"/>
    <w:rsid w:val="15D373E9"/>
    <w:rsid w:val="163F634C"/>
    <w:rsid w:val="16437993"/>
    <w:rsid w:val="16B66740"/>
    <w:rsid w:val="177644D0"/>
    <w:rsid w:val="1B131966"/>
    <w:rsid w:val="1B6E7C35"/>
    <w:rsid w:val="1C744152"/>
    <w:rsid w:val="1CDD615A"/>
    <w:rsid w:val="1CE070A3"/>
    <w:rsid w:val="1D744A7F"/>
    <w:rsid w:val="1E5F18D8"/>
    <w:rsid w:val="1F530522"/>
    <w:rsid w:val="1F55676F"/>
    <w:rsid w:val="1F62533A"/>
    <w:rsid w:val="1FFA6EFE"/>
    <w:rsid w:val="20544175"/>
    <w:rsid w:val="20DD100A"/>
    <w:rsid w:val="213A5C11"/>
    <w:rsid w:val="216C058E"/>
    <w:rsid w:val="21937A2C"/>
    <w:rsid w:val="21A165ED"/>
    <w:rsid w:val="22160D89"/>
    <w:rsid w:val="22396826"/>
    <w:rsid w:val="22561186"/>
    <w:rsid w:val="228B6DC8"/>
    <w:rsid w:val="22D37CD2"/>
    <w:rsid w:val="23144EFD"/>
    <w:rsid w:val="231C6E3F"/>
    <w:rsid w:val="23C33309"/>
    <w:rsid w:val="24092228"/>
    <w:rsid w:val="24480FA2"/>
    <w:rsid w:val="24962DAB"/>
    <w:rsid w:val="25B425E5"/>
    <w:rsid w:val="25EC39DE"/>
    <w:rsid w:val="26103593"/>
    <w:rsid w:val="284104B8"/>
    <w:rsid w:val="28732366"/>
    <w:rsid w:val="28B57580"/>
    <w:rsid w:val="29DE53C5"/>
    <w:rsid w:val="2A7E3A56"/>
    <w:rsid w:val="2A85370E"/>
    <w:rsid w:val="2B6A5CA2"/>
    <w:rsid w:val="2C370843"/>
    <w:rsid w:val="2C5C4086"/>
    <w:rsid w:val="2D511F1C"/>
    <w:rsid w:val="2D5A2E27"/>
    <w:rsid w:val="2E146281"/>
    <w:rsid w:val="2EC41B6D"/>
    <w:rsid w:val="2ED013F9"/>
    <w:rsid w:val="2F75323F"/>
    <w:rsid w:val="2FCD5084"/>
    <w:rsid w:val="2FCD7ED7"/>
    <w:rsid w:val="2FF33A71"/>
    <w:rsid w:val="304D4B1D"/>
    <w:rsid w:val="3231058B"/>
    <w:rsid w:val="323A4C76"/>
    <w:rsid w:val="33093FF2"/>
    <w:rsid w:val="333472C1"/>
    <w:rsid w:val="3360677E"/>
    <w:rsid w:val="33EE1B96"/>
    <w:rsid w:val="349E6778"/>
    <w:rsid w:val="35192B0A"/>
    <w:rsid w:val="3693533A"/>
    <w:rsid w:val="37A45438"/>
    <w:rsid w:val="37E20D79"/>
    <w:rsid w:val="37EF1A09"/>
    <w:rsid w:val="3817630B"/>
    <w:rsid w:val="382C4A0B"/>
    <w:rsid w:val="38A26A7B"/>
    <w:rsid w:val="39804C7A"/>
    <w:rsid w:val="39E62997"/>
    <w:rsid w:val="39F63D73"/>
    <w:rsid w:val="3A200EBB"/>
    <w:rsid w:val="3ACE306E"/>
    <w:rsid w:val="3B3919D7"/>
    <w:rsid w:val="3BC03FEB"/>
    <w:rsid w:val="3BE67073"/>
    <w:rsid w:val="3C0C4BAF"/>
    <w:rsid w:val="3CFD5235"/>
    <w:rsid w:val="3D947984"/>
    <w:rsid w:val="3E46434D"/>
    <w:rsid w:val="3EDC792D"/>
    <w:rsid w:val="3F4231B4"/>
    <w:rsid w:val="4037562E"/>
    <w:rsid w:val="40D5084F"/>
    <w:rsid w:val="40E7451D"/>
    <w:rsid w:val="439E43E4"/>
    <w:rsid w:val="44613C8E"/>
    <w:rsid w:val="452F1504"/>
    <w:rsid w:val="45CE323D"/>
    <w:rsid w:val="45DF179E"/>
    <w:rsid w:val="46861DC9"/>
    <w:rsid w:val="46D324F5"/>
    <w:rsid w:val="48485BF9"/>
    <w:rsid w:val="4C536E11"/>
    <w:rsid w:val="4C7D71E6"/>
    <w:rsid w:val="4D695962"/>
    <w:rsid w:val="4D810EFD"/>
    <w:rsid w:val="4D9C03E1"/>
    <w:rsid w:val="4EAC56B3"/>
    <w:rsid w:val="4F0000FF"/>
    <w:rsid w:val="4F0F47EC"/>
    <w:rsid w:val="4FFE32EB"/>
    <w:rsid w:val="507C775A"/>
    <w:rsid w:val="50C8299F"/>
    <w:rsid w:val="51C058EF"/>
    <w:rsid w:val="52984920"/>
    <w:rsid w:val="52A07BE6"/>
    <w:rsid w:val="52B66140"/>
    <w:rsid w:val="52DE35E5"/>
    <w:rsid w:val="53A82F15"/>
    <w:rsid w:val="54311141"/>
    <w:rsid w:val="54435712"/>
    <w:rsid w:val="54BA1B7D"/>
    <w:rsid w:val="54D434E5"/>
    <w:rsid w:val="55652EB2"/>
    <w:rsid w:val="56F16DFE"/>
    <w:rsid w:val="57171E52"/>
    <w:rsid w:val="57F329F7"/>
    <w:rsid w:val="588C1D4A"/>
    <w:rsid w:val="59D560EB"/>
    <w:rsid w:val="5CC50D99"/>
    <w:rsid w:val="5CD27F45"/>
    <w:rsid w:val="5DF272B1"/>
    <w:rsid w:val="5E2221A1"/>
    <w:rsid w:val="5E4D2FEF"/>
    <w:rsid w:val="5E767EDE"/>
    <w:rsid w:val="5EEF2D74"/>
    <w:rsid w:val="5EF65858"/>
    <w:rsid w:val="5F88394B"/>
    <w:rsid w:val="5FF40D37"/>
    <w:rsid w:val="5FFE462F"/>
    <w:rsid w:val="615E1A23"/>
    <w:rsid w:val="61724036"/>
    <w:rsid w:val="619B53A7"/>
    <w:rsid w:val="61DC001E"/>
    <w:rsid w:val="62353AF2"/>
    <w:rsid w:val="62641890"/>
    <w:rsid w:val="62725EAC"/>
    <w:rsid w:val="6292105F"/>
    <w:rsid w:val="62AB479A"/>
    <w:rsid w:val="62B645E0"/>
    <w:rsid w:val="637F2E92"/>
    <w:rsid w:val="641F3470"/>
    <w:rsid w:val="64870CF8"/>
    <w:rsid w:val="64AF5EF8"/>
    <w:rsid w:val="65240694"/>
    <w:rsid w:val="65BA6903"/>
    <w:rsid w:val="667661D2"/>
    <w:rsid w:val="66DB0629"/>
    <w:rsid w:val="670D5A87"/>
    <w:rsid w:val="67870DA1"/>
    <w:rsid w:val="681C1AF7"/>
    <w:rsid w:val="69026F3E"/>
    <w:rsid w:val="69067F9D"/>
    <w:rsid w:val="69A705AD"/>
    <w:rsid w:val="6AB45C43"/>
    <w:rsid w:val="6ACB15B2"/>
    <w:rsid w:val="6AF806A0"/>
    <w:rsid w:val="6B9728A9"/>
    <w:rsid w:val="6BD34002"/>
    <w:rsid w:val="6CFC1E5A"/>
    <w:rsid w:val="6DE167A9"/>
    <w:rsid w:val="6EA45D5B"/>
    <w:rsid w:val="6EB411B7"/>
    <w:rsid w:val="6EFF2445"/>
    <w:rsid w:val="6F792FD6"/>
    <w:rsid w:val="6FA46E56"/>
    <w:rsid w:val="709561C1"/>
    <w:rsid w:val="72695B68"/>
    <w:rsid w:val="73946B2F"/>
    <w:rsid w:val="73AC40BA"/>
    <w:rsid w:val="73F772ED"/>
    <w:rsid w:val="74F82B6A"/>
    <w:rsid w:val="751108EE"/>
    <w:rsid w:val="77300B99"/>
    <w:rsid w:val="777A2396"/>
    <w:rsid w:val="77BA73E1"/>
    <w:rsid w:val="79603F84"/>
    <w:rsid w:val="79C21DD2"/>
    <w:rsid w:val="79DE3700"/>
    <w:rsid w:val="79E87A8A"/>
    <w:rsid w:val="7A5A6277"/>
    <w:rsid w:val="7AF61F6C"/>
    <w:rsid w:val="7B0764D6"/>
    <w:rsid w:val="7B6A4FD9"/>
    <w:rsid w:val="7B7D3C11"/>
    <w:rsid w:val="7BA9149B"/>
    <w:rsid w:val="7BE32863"/>
    <w:rsid w:val="7CD73FF2"/>
    <w:rsid w:val="7D3834D1"/>
    <w:rsid w:val="7D9F3924"/>
    <w:rsid w:val="7DD23DCE"/>
    <w:rsid w:val="7DD863C0"/>
    <w:rsid w:val="7E6242E0"/>
    <w:rsid w:val="7E9B1ED2"/>
    <w:rsid w:val="7F0F1615"/>
    <w:rsid w:val="7FA80DED"/>
    <w:rsid w:val="7FB34A90"/>
    <w:rsid w:val="7FC647C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qFormat="1" w:uiPriority="99"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39" w:semiHidden="0" w:name="toc 1"/>
    <w:lsdException w:qFormat="1" w:unhideWhenUsed="0" w:uiPriority="0" w:semiHidden="0" w:name="toc 2"/>
    <w:lsdException w:qFormat="1" w:unhideWhenUsed="0" w:uiPriority="39"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nhideWhenUsed="0" w:uiPriority="0" w:semiHidden="0" w:name="caption"/>
    <w:lsdException w:qFormat="1" w:unhideWhenUsed="0" w:uiPriority="0" w:semiHidden="0" w:name="table of figures"/>
    <w:lsdException w:unhideWhenUsed="0" w:uiPriority="0" w:semiHidden="0" w:name="envelope address"/>
    <w:lsdException w:qFormat="1" w:uiPriority="99"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qFormat="1" w:unhideWhenUsed="0" w:uiPriority="99"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qFormat="1" w:unhideWhenUsed="0" w:uiPriority="0" w:semiHidden="0" w:name="List Bullet"/>
    <w:lsdException w:unhideWhenUsed="0" w:uiPriority="0" w:semiHidden="0" w:name="List Number"/>
    <w:lsdException w:qFormat="1" w:unhideWhenUsed="0" w:uiPriority="0" w:semiHidden="0" w:name="List 2"/>
    <w:lsdException w:qFormat="1" w:unhideWhenUsed="0" w:uiPriority="0" w:semiHidden="0" w:name="List 3"/>
    <w:lsdException w:qFormat="1"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99"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qFormat="1" w:unhideWhenUsed="0" w:uiPriority="99" w:semiHidden="0" w:name="HTML Acronym"/>
    <w:lsdException w:unhideWhenUsed="0" w:uiPriority="0" w:semiHidden="0" w:name="HTML Address"/>
    <w:lsdException w:qFormat="1" w:unhideWhenUsed="0" w:uiPriority="99" w:semiHidden="0" w:name="HTML Cite"/>
    <w:lsdException w:qFormat="1" w:unhideWhenUsed="0" w:uiPriority="99" w:semiHidden="0" w:name="HTML Code"/>
    <w:lsdException w:qFormat="1" w:unhideWhenUsed="0" w:uiPriority="99"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qFormat="1" w:unhideWhenUsed="0" w:uiPriority="0" w:semiHidden="0" w:name="HTML Typewriter"/>
    <w:lsdException w:qFormat="1" w:unhideWhenUsed="0" w:uiPriority="99"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imes New Roman" w:hAnsi="Times New Roman" w:eastAsia="宋体" w:cs="Times New Roman"/>
      <w:kern w:val="2"/>
      <w:sz w:val="21"/>
      <w:szCs w:val="22"/>
      <w:lang w:val="en-US" w:eastAsia="zh-CN" w:bidi="ar-SA"/>
    </w:rPr>
  </w:style>
  <w:style w:type="paragraph" w:styleId="2">
    <w:name w:val="heading 1"/>
    <w:basedOn w:val="1"/>
    <w:next w:val="1"/>
    <w:link w:val="73"/>
    <w:autoRedefine/>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79"/>
    <w:autoRedefine/>
    <w:qFormat/>
    <w:uiPriority w:val="0"/>
    <w:pPr>
      <w:keepNext/>
      <w:keepLines/>
      <w:spacing w:before="260" w:after="260" w:line="416" w:lineRule="auto"/>
      <w:outlineLvl w:val="1"/>
    </w:pPr>
    <w:rPr>
      <w:rFonts w:ascii="Cambria" w:hAnsi="Cambria"/>
      <w:b/>
      <w:bCs/>
      <w:kern w:val="0"/>
      <w:sz w:val="32"/>
      <w:szCs w:val="32"/>
    </w:rPr>
  </w:style>
  <w:style w:type="paragraph" w:styleId="4">
    <w:name w:val="heading 3"/>
    <w:basedOn w:val="1"/>
    <w:next w:val="1"/>
    <w:link w:val="532"/>
    <w:autoRedefine/>
    <w:qFormat/>
    <w:uiPriority w:val="0"/>
    <w:pPr>
      <w:keepNext/>
      <w:keepLines/>
      <w:ind w:firstLine="200" w:firstLineChars="200"/>
      <w:jc w:val="center"/>
      <w:outlineLvl w:val="2"/>
    </w:pPr>
    <w:rPr>
      <w:b/>
      <w:bCs/>
      <w:kern w:val="0"/>
      <w:sz w:val="28"/>
      <w:szCs w:val="32"/>
    </w:rPr>
  </w:style>
  <w:style w:type="paragraph" w:styleId="5">
    <w:name w:val="heading 4"/>
    <w:basedOn w:val="1"/>
    <w:next w:val="1"/>
    <w:link w:val="574"/>
    <w:autoRedefine/>
    <w:qFormat/>
    <w:uiPriority w:val="0"/>
    <w:pPr>
      <w:keepNext/>
      <w:keepLines/>
      <w:spacing w:before="280" w:after="290" w:line="376" w:lineRule="auto"/>
      <w:outlineLvl w:val="3"/>
    </w:pPr>
    <w:rPr>
      <w:rFonts w:ascii="Cambria" w:hAnsi="Cambria"/>
      <w:b/>
      <w:bCs/>
      <w:kern w:val="0"/>
      <w:sz w:val="28"/>
      <w:szCs w:val="28"/>
    </w:rPr>
  </w:style>
  <w:style w:type="paragraph" w:styleId="6">
    <w:name w:val="heading 5"/>
    <w:basedOn w:val="1"/>
    <w:next w:val="1"/>
    <w:link w:val="75"/>
    <w:autoRedefine/>
    <w:qFormat/>
    <w:uiPriority w:val="0"/>
    <w:pPr>
      <w:keepNext/>
      <w:keepLines/>
      <w:tabs>
        <w:tab w:val="left" w:pos="2710"/>
      </w:tabs>
      <w:spacing w:before="280" w:after="290" w:line="376" w:lineRule="auto"/>
      <w:ind w:left="2710" w:hanging="1008"/>
      <w:outlineLvl w:val="4"/>
    </w:pPr>
    <w:rPr>
      <w:b/>
      <w:bCs/>
      <w:kern w:val="0"/>
      <w:sz w:val="28"/>
      <w:szCs w:val="28"/>
    </w:rPr>
  </w:style>
  <w:style w:type="paragraph" w:styleId="7">
    <w:name w:val="heading 6"/>
    <w:basedOn w:val="1"/>
    <w:next w:val="1"/>
    <w:link w:val="74"/>
    <w:autoRedefine/>
    <w:qFormat/>
    <w:uiPriority w:val="0"/>
    <w:pPr>
      <w:keepNext/>
      <w:keepLines/>
      <w:tabs>
        <w:tab w:val="left" w:pos="1152"/>
      </w:tabs>
      <w:spacing w:before="240" w:after="64" w:line="320" w:lineRule="auto"/>
      <w:ind w:left="1152" w:hanging="1152"/>
      <w:outlineLvl w:val="5"/>
    </w:pPr>
    <w:rPr>
      <w:rFonts w:ascii="Arial" w:hAnsi="Arial" w:eastAsia="黑体"/>
      <w:b/>
      <w:bCs/>
      <w:kern w:val="0"/>
      <w:sz w:val="24"/>
      <w:szCs w:val="24"/>
    </w:rPr>
  </w:style>
  <w:style w:type="paragraph" w:styleId="8">
    <w:name w:val="heading 7"/>
    <w:basedOn w:val="1"/>
    <w:next w:val="1"/>
    <w:link w:val="573"/>
    <w:autoRedefine/>
    <w:qFormat/>
    <w:uiPriority w:val="0"/>
    <w:pPr>
      <w:keepNext/>
      <w:keepLines/>
      <w:tabs>
        <w:tab w:val="left" w:pos="1296"/>
      </w:tabs>
      <w:spacing w:before="240" w:after="64" w:line="320" w:lineRule="auto"/>
      <w:ind w:left="1296" w:hanging="1296"/>
      <w:outlineLvl w:val="6"/>
    </w:pPr>
    <w:rPr>
      <w:b/>
      <w:bCs/>
      <w:kern w:val="0"/>
      <w:sz w:val="24"/>
      <w:szCs w:val="24"/>
    </w:rPr>
  </w:style>
  <w:style w:type="paragraph" w:styleId="9">
    <w:name w:val="heading 8"/>
    <w:basedOn w:val="1"/>
    <w:next w:val="1"/>
    <w:link w:val="571"/>
    <w:autoRedefine/>
    <w:qFormat/>
    <w:uiPriority w:val="0"/>
    <w:pPr>
      <w:keepNext/>
      <w:keepLines/>
      <w:tabs>
        <w:tab w:val="left" w:pos="1440"/>
      </w:tabs>
      <w:spacing w:before="240" w:after="64" w:line="320" w:lineRule="auto"/>
      <w:ind w:left="1440" w:hanging="1440"/>
      <w:outlineLvl w:val="7"/>
    </w:pPr>
    <w:rPr>
      <w:rFonts w:ascii="Arial" w:hAnsi="Arial" w:eastAsia="黑体"/>
      <w:kern w:val="0"/>
      <w:sz w:val="24"/>
      <w:szCs w:val="24"/>
    </w:rPr>
  </w:style>
  <w:style w:type="paragraph" w:styleId="10">
    <w:name w:val="heading 9"/>
    <w:basedOn w:val="1"/>
    <w:next w:val="1"/>
    <w:link w:val="498"/>
    <w:autoRedefine/>
    <w:qFormat/>
    <w:uiPriority w:val="0"/>
    <w:pPr>
      <w:keepNext/>
      <w:keepLines/>
      <w:tabs>
        <w:tab w:val="left" w:pos="1584"/>
      </w:tabs>
      <w:spacing w:before="240" w:after="64" w:line="320" w:lineRule="auto"/>
      <w:ind w:left="1584" w:hanging="1584"/>
      <w:outlineLvl w:val="8"/>
    </w:pPr>
    <w:rPr>
      <w:rFonts w:ascii="Arial" w:hAnsi="Arial" w:eastAsia="黑体"/>
      <w:kern w:val="0"/>
      <w:sz w:val="20"/>
      <w:szCs w:val="21"/>
    </w:rPr>
  </w:style>
  <w:style w:type="character" w:default="1" w:styleId="59">
    <w:name w:val="Default Paragraph Font"/>
    <w:autoRedefine/>
    <w:semiHidden/>
    <w:unhideWhenUsed/>
    <w:qFormat/>
    <w:uiPriority w:val="1"/>
  </w:style>
  <w:style w:type="table" w:default="1" w:styleId="56">
    <w:name w:val="Normal Table"/>
    <w:autoRedefine/>
    <w:semiHidden/>
    <w:unhideWhenUsed/>
    <w:qFormat/>
    <w:uiPriority w:val="99"/>
    <w:tblPr>
      <w:tblCellMar>
        <w:top w:w="0" w:type="dxa"/>
        <w:left w:w="108" w:type="dxa"/>
        <w:bottom w:w="0" w:type="dxa"/>
        <w:right w:w="108" w:type="dxa"/>
      </w:tblCellMar>
    </w:tblPr>
  </w:style>
  <w:style w:type="paragraph" w:styleId="11">
    <w:name w:val="List 3"/>
    <w:basedOn w:val="1"/>
    <w:autoRedefine/>
    <w:qFormat/>
    <w:uiPriority w:val="0"/>
    <w:pPr>
      <w:ind w:left="100" w:leftChars="400" w:hanging="200" w:hangingChars="200"/>
    </w:pPr>
    <w:rPr>
      <w:szCs w:val="21"/>
    </w:rPr>
  </w:style>
  <w:style w:type="paragraph" w:styleId="12">
    <w:name w:val="toc 7"/>
    <w:basedOn w:val="1"/>
    <w:next w:val="1"/>
    <w:autoRedefine/>
    <w:qFormat/>
    <w:uiPriority w:val="0"/>
    <w:pPr>
      <w:ind w:left="2520" w:leftChars="1200"/>
    </w:pPr>
    <w:rPr>
      <w:szCs w:val="24"/>
    </w:rPr>
  </w:style>
  <w:style w:type="paragraph" w:styleId="13">
    <w:name w:val="table of authorities"/>
    <w:basedOn w:val="1"/>
    <w:next w:val="1"/>
    <w:autoRedefine/>
    <w:qFormat/>
    <w:uiPriority w:val="99"/>
    <w:pPr>
      <w:ind w:left="420" w:leftChars="200"/>
    </w:pPr>
  </w:style>
  <w:style w:type="paragraph" w:styleId="14">
    <w:name w:val="Normal Indent"/>
    <w:basedOn w:val="1"/>
    <w:next w:val="1"/>
    <w:link w:val="511"/>
    <w:autoRedefine/>
    <w:qFormat/>
    <w:uiPriority w:val="0"/>
    <w:pPr>
      <w:spacing w:line="360" w:lineRule="auto"/>
      <w:ind w:firstLine="420" w:firstLineChars="200"/>
    </w:pPr>
    <w:rPr>
      <w:kern w:val="0"/>
      <w:sz w:val="24"/>
      <w:szCs w:val="21"/>
    </w:rPr>
  </w:style>
  <w:style w:type="paragraph" w:styleId="15">
    <w:name w:val="caption"/>
    <w:basedOn w:val="1"/>
    <w:next w:val="1"/>
    <w:autoRedefine/>
    <w:qFormat/>
    <w:uiPriority w:val="0"/>
    <w:pPr>
      <w:spacing w:before="152" w:afterLines="50"/>
    </w:pPr>
    <w:rPr>
      <w:rFonts w:ascii="Arial" w:hAnsi="Arial" w:eastAsia="黑体" w:cs="Arial"/>
      <w:sz w:val="20"/>
      <w:szCs w:val="20"/>
    </w:rPr>
  </w:style>
  <w:style w:type="paragraph" w:styleId="16">
    <w:name w:val="index 5"/>
    <w:basedOn w:val="1"/>
    <w:next w:val="1"/>
    <w:autoRedefine/>
    <w:qFormat/>
    <w:uiPriority w:val="0"/>
    <w:pPr>
      <w:widowControl/>
      <w:spacing w:line="240" w:lineRule="atLeast"/>
      <w:ind w:left="800" w:leftChars="800"/>
    </w:pPr>
    <w:rPr>
      <w:rFonts w:ascii="Arial" w:hAnsi="Arial"/>
      <w:kern w:val="0"/>
      <w:szCs w:val="21"/>
    </w:rPr>
  </w:style>
  <w:style w:type="paragraph" w:styleId="17">
    <w:name w:val="List Bullet"/>
    <w:basedOn w:val="1"/>
    <w:autoRedefine/>
    <w:qFormat/>
    <w:uiPriority w:val="0"/>
    <w:pPr>
      <w:widowControl/>
      <w:numPr>
        <w:ilvl w:val="0"/>
        <w:numId w:val="1"/>
      </w:numPr>
      <w:spacing w:after="120" w:line="360" w:lineRule="auto"/>
      <w:jc w:val="left"/>
    </w:pPr>
    <w:rPr>
      <w:kern w:val="0"/>
      <w:szCs w:val="20"/>
    </w:rPr>
  </w:style>
  <w:style w:type="paragraph" w:styleId="18">
    <w:name w:val="Document Map"/>
    <w:basedOn w:val="1"/>
    <w:link w:val="590"/>
    <w:autoRedefine/>
    <w:qFormat/>
    <w:uiPriority w:val="0"/>
    <w:rPr>
      <w:rFonts w:ascii="宋体"/>
      <w:kern w:val="0"/>
      <w:sz w:val="18"/>
      <w:szCs w:val="18"/>
    </w:rPr>
  </w:style>
  <w:style w:type="paragraph" w:styleId="19">
    <w:name w:val="toa heading"/>
    <w:basedOn w:val="1"/>
    <w:next w:val="1"/>
    <w:autoRedefine/>
    <w:qFormat/>
    <w:uiPriority w:val="0"/>
    <w:pPr>
      <w:spacing w:before="120"/>
    </w:pPr>
    <w:rPr>
      <w:rFonts w:ascii="Arial" w:hAnsi="Arial"/>
      <w:sz w:val="24"/>
      <w:szCs w:val="20"/>
    </w:rPr>
  </w:style>
  <w:style w:type="paragraph" w:styleId="20">
    <w:name w:val="annotation text"/>
    <w:basedOn w:val="1"/>
    <w:link w:val="548"/>
    <w:autoRedefine/>
    <w:qFormat/>
    <w:uiPriority w:val="0"/>
    <w:pPr>
      <w:jc w:val="left"/>
    </w:pPr>
    <w:rPr>
      <w:kern w:val="0"/>
      <w:sz w:val="20"/>
      <w:szCs w:val="24"/>
    </w:rPr>
  </w:style>
  <w:style w:type="paragraph" w:styleId="21">
    <w:name w:val="Body Text 3"/>
    <w:basedOn w:val="1"/>
    <w:link w:val="530"/>
    <w:autoRedefine/>
    <w:qFormat/>
    <w:uiPriority w:val="0"/>
    <w:pPr>
      <w:spacing w:after="120"/>
    </w:pPr>
    <w:rPr>
      <w:kern w:val="0"/>
      <w:sz w:val="16"/>
      <w:szCs w:val="16"/>
    </w:rPr>
  </w:style>
  <w:style w:type="paragraph" w:styleId="22">
    <w:name w:val="Body Text"/>
    <w:basedOn w:val="1"/>
    <w:link w:val="490"/>
    <w:autoRedefine/>
    <w:qFormat/>
    <w:uiPriority w:val="0"/>
    <w:pPr>
      <w:tabs>
        <w:tab w:val="left" w:pos="567"/>
      </w:tabs>
      <w:spacing w:before="120" w:line="22" w:lineRule="atLeast"/>
    </w:pPr>
    <w:rPr>
      <w:rFonts w:ascii="宋体" w:hAnsi="宋体"/>
      <w:kern w:val="0"/>
      <w:sz w:val="24"/>
      <w:szCs w:val="24"/>
    </w:rPr>
  </w:style>
  <w:style w:type="paragraph" w:styleId="23">
    <w:name w:val="Body Text Indent"/>
    <w:basedOn w:val="1"/>
    <w:next w:val="1"/>
    <w:link w:val="476"/>
    <w:autoRedefine/>
    <w:qFormat/>
    <w:uiPriority w:val="0"/>
    <w:pPr>
      <w:spacing w:after="120"/>
      <w:ind w:left="420" w:leftChars="200"/>
    </w:pPr>
    <w:rPr>
      <w:kern w:val="0"/>
      <w:sz w:val="20"/>
      <w:szCs w:val="24"/>
    </w:rPr>
  </w:style>
  <w:style w:type="paragraph" w:styleId="24">
    <w:name w:val="List 2"/>
    <w:basedOn w:val="1"/>
    <w:autoRedefine/>
    <w:qFormat/>
    <w:uiPriority w:val="0"/>
    <w:pPr>
      <w:ind w:left="100" w:leftChars="200" w:hanging="200" w:hangingChars="200"/>
    </w:pPr>
    <w:rPr>
      <w:szCs w:val="21"/>
    </w:rPr>
  </w:style>
  <w:style w:type="paragraph" w:styleId="25">
    <w:name w:val="Block Text"/>
    <w:basedOn w:val="1"/>
    <w:autoRedefine/>
    <w:qFormat/>
    <w:uiPriority w:val="0"/>
    <w:pPr>
      <w:tabs>
        <w:tab w:val="left" w:pos="8280"/>
      </w:tabs>
      <w:ind w:left="87" w:leftChars="87" w:right="-6" w:firstLine="540" w:firstLineChars="196"/>
      <w:outlineLvl w:val="0"/>
    </w:pPr>
    <w:rPr>
      <w:rFonts w:ascii="宋体" w:hAnsi="宋体"/>
      <w:b/>
      <w:bCs/>
      <w:sz w:val="28"/>
      <w:szCs w:val="24"/>
    </w:rPr>
  </w:style>
  <w:style w:type="paragraph" w:styleId="26">
    <w:name w:val="index 4"/>
    <w:basedOn w:val="1"/>
    <w:next w:val="1"/>
    <w:autoRedefine/>
    <w:unhideWhenUsed/>
    <w:qFormat/>
    <w:uiPriority w:val="99"/>
    <w:pPr>
      <w:ind w:left="600" w:leftChars="600"/>
    </w:pPr>
  </w:style>
  <w:style w:type="paragraph" w:styleId="27">
    <w:name w:val="toc 5"/>
    <w:basedOn w:val="1"/>
    <w:next w:val="1"/>
    <w:autoRedefine/>
    <w:qFormat/>
    <w:uiPriority w:val="0"/>
    <w:pPr>
      <w:ind w:left="1680" w:leftChars="800"/>
    </w:pPr>
    <w:rPr>
      <w:szCs w:val="24"/>
    </w:rPr>
  </w:style>
  <w:style w:type="paragraph" w:styleId="28">
    <w:name w:val="toc 3"/>
    <w:basedOn w:val="1"/>
    <w:next w:val="1"/>
    <w:autoRedefine/>
    <w:qFormat/>
    <w:uiPriority w:val="39"/>
    <w:pPr>
      <w:ind w:left="840" w:leftChars="400"/>
    </w:pPr>
    <w:rPr>
      <w:szCs w:val="24"/>
    </w:rPr>
  </w:style>
  <w:style w:type="paragraph" w:styleId="29">
    <w:name w:val="Plain Text"/>
    <w:basedOn w:val="1"/>
    <w:next w:val="14"/>
    <w:link w:val="522"/>
    <w:autoRedefine/>
    <w:qFormat/>
    <w:uiPriority w:val="0"/>
    <w:rPr>
      <w:rFonts w:ascii="宋体" w:hAnsi="Courier New"/>
      <w:kern w:val="0"/>
      <w:sz w:val="20"/>
      <w:szCs w:val="20"/>
    </w:rPr>
  </w:style>
  <w:style w:type="paragraph" w:styleId="30">
    <w:name w:val="toc 8"/>
    <w:basedOn w:val="1"/>
    <w:next w:val="1"/>
    <w:autoRedefine/>
    <w:qFormat/>
    <w:uiPriority w:val="0"/>
    <w:pPr>
      <w:ind w:left="2940" w:leftChars="1400"/>
    </w:pPr>
    <w:rPr>
      <w:szCs w:val="24"/>
    </w:rPr>
  </w:style>
  <w:style w:type="paragraph" w:styleId="31">
    <w:name w:val="Date"/>
    <w:basedOn w:val="1"/>
    <w:next w:val="1"/>
    <w:link w:val="493"/>
    <w:autoRedefine/>
    <w:qFormat/>
    <w:uiPriority w:val="99"/>
    <w:pPr>
      <w:ind w:left="100" w:leftChars="2500"/>
    </w:pPr>
    <w:rPr>
      <w:kern w:val="0"/>
      <w:sz w:val="20"/>
      <w:szCs w:val="24"/>
    </w:rPr>
  </w:style>
  <w:style w:type="paragraph" w:styleId="32">
    <w:name w:val="Body Text Indent 2"/>
    <w:basedOn w:val="1"/>
    <w:link w:val="580"/>
    <w:autoRedefine/>
    <w:qFormat/>
    <w:uiPriority w:val="0"/>
    <w:pPr>
      <w:ind w:firstLine="480" w:firstLineChars="200"/>
    </w:pPr>
    <w:rPr>
      <w:rFonts w:ascii="仿宋_GB2312" w:eastAsia="仿宋_GB2312"/>
      <w:kern w:val="0"/>
      <w:sz w:val="24"/>
      <w:szCs w:val="24"/>
    </w:rPr>
  </w:style>
  <w:style w:type="paragraph" w:styleId="33">
    <w:name w:val="Balloon Text"/>
    <w:basedOn w:val="1"/>
    <w:link w:val="569"/>
    <w:autoRedefine/>
    <w:qFormat/>
    <w:uiPriority w:val="0"/>
    <w:rPr>
      <w:kern w:val="0"/>
      <w:sz w:val="18"/>
      <w:szCs w:val="18"/>
    </w:rPr>
  </w:style>
  <w:style w:type="paragraph" w:styleId="34">
    <w:name w:val="footer"/>
    <w:basedOn w:val="1"/>
    <w:link w:val="544"/>
    <w:autoRedefine/>
    <w:qFormat/>
    <w:uiPriority w:val="99"/>
    <w:pPr>
      <w:tabs>
        <w:tab w:val="center" w:pos="4153"/>
        <w:tab w:val="right" w:pos="8306"/>
      </w:tabs>
      <w:snapToGrid w:val="0"/>
      <w:jc w:val="left"/>
    </w:pPr>
    <w:rPr>
      <w:kern w:val="0"/>
      <w:sz w:val="18"/>
      <w:szCs w:val="18"/>
    </w:rPr>
  </w:style>
  <w:style w:type="paragraph" w:styleId="35">
    <w:name w:val="envelope return"/>
    <w:basedOn w:val="1"/>
    <w:autoRedefine/>
    <w:unhideWhenUsed/>
    <w:qFormat/>
    <w:uiPriority w:val="99"/>
    <w:pPr>
      <w:snapToGrid w:val="0"/>
    </w:pPr>
    <w:rPr>
      <w:rFonts w:ascii="Arial" w:hAnsi="Arial"/>
      <w:szCs w:val="24"/>
    </w:rPr>
  </w:style>
  <w:style w:type="paragraph" w:styleId="36">
    <w:name w:val="header"/>
    <w:basedOn w:val="1"/>
    <w:link w:val="487"/>
    <w:autoRedefine/>
    <w:qFormat/>
    <w:uiPriority w:val="99"/>
    <w:pPr>
      <w:pBdr>
        <w:bottom w:val="single" w:color="auto" w:sz="6" w:space="1"/>
      </w:pBdr>
      <w:tabs>
        <w:tab w:val="center" w:pos="4153"/>
        <w:tab w:val="right" w:pos="8306"/>
      </w:tabs>
      <w:snapToGrid w:val="0"/>
      <w:jc w:val="center"/>
    </w:pPr>
    <w:rPr>
      <w:kern w:val="0"/>
      <w:sz w:val="18"/>
      <w:szCs w:val="18"/>
    </w:rPr>
  </w:style>
  <w:style w:type="paragraph" w:styleId="37">
    <w:name w:val="toc 1"/>
    <w:basedOn w:val="1"/>
    <w:next w:val="1"/>
    <w:autoRedefine/>
    <w:qFormat/>
    <w:uiPriority w:val="39"/>
    <w:pPr>
      <w:tabs>
        <w:tab w:val="left" w:pos="1260"/>
        <w:tab w:val="right" w:leader="dot" w:pos="8296"/>
      </w:tabs>
    </w:pPr>
    <w:rPr>
      <w:szCs w:val="24"/>
    </w:rPr>
  </w:style>
  <w:style w:type="paragraph" w:styleId="38">
    <w:name w:val="toc 4"/>
    <w:basedOn w:val="1"/>
    <w:next w:val="1"/>
    <w:autoRedefine/>
    <w:qFormat/>
    <w:uiPriority w:val="0"/>
    <w:pPr>
      <w:ind w:left="1260" w:leftChars="600"/>
    </w:pPr>
    <w:rPr>
      <w:szCs w:val="24"/>
    </w:rPr>
  </w:style>
  <w:style w:type="paragraph" w:styleId="39">
    <w:name w:val="Subtitle"/>
    <w:basedOn w:val="1"/>
    <w:next w:val="1"/>
    <w:link w:val="526"/>
    <w:autoRedefine/>
    <w:qFormat/>
    <w:uiPriority w:val="0"/>
    <w:pPr>
      <w:spacing w:before="240" w:after="60" w:line="312" w:lineRule="auto"/>
      <w:jc w:val="center"/>
      <w:outlineLvl w:val="1"/>
    </w:pPr>
    <w:rPr>
      <w:rFonts w:ascii="Cambria" w:hAnsi="Cambria"/>
      <w:b/>
      <w:bCs/>
      <w:kern w:val="28"/>
      <w:sz w:val="32"/>
      <w:szCs w:val="32"/>
    </w:rPr>
  </w:style>
  <w:style w:type="paragraph" w:styleId="40">
    <w:name w:val="List"/>
    <w:basedOn w:val="1"/>
    <w:autoRedefine/>
    <w:qFormat/>
    <w:uiPriority w:val="0"/>
    <w:pPr>
      <w:ind w:left="200" w:hanging="200" w:hangingChars="200"/>
      <w:contextualSpacing/>
    </w:pPr>
    <w:rPr>
      <w:szCs w:val="24"/>
    </w:rPr>
  </w:style>
  <w:style w:type="paragraph" w:styleId="41">
    <w:name w:val="footnote text"/>
    <w:basedOn w:val="1"/>
    <w:next w:val="16"/>
    <w:link w:val="594"/>
    <w:autoRedefine/>
    <w:qFormat/>
    <w:uiPriority w:val="0"/>
    <w:pPr>
      <w:snapToGrid w:val="0"/>
      <w:spacing w:before="120" w:line="360" w:lineRule="auto"/>
      <w:ind w:firstLine="425"/>
      <w:jc w:val="left"/>
    </w:pPr>
    <w:rPr>
      <w:kern w:val="0"/>
      <w:sz w:val="18"/>
      <w:szCs w:val="20"/>
    </w:rPr>
  </w:style>
  <w:style w:type="paragraph" w:styleId="42">
    <w:name w:val="toc 6"/>
    <w:basedOn w:val="1"/>
    <w:next w:val="1"/>
    <w:autoRedefine/>
    <w:qFormat/>
    <w:uiPriority w:val="0"/>
    <w:pPr>
      <w:ind w:left="2100" w:leftChars="1000"/>
    </w:pPr>
    <w:rPr>
      <w:szCs w:val="24"/>
    </w:rPr>
  </w:style>
  <w:style w:type="paragraph" w:styleId="43">
    <w:name w:val="Body Text Indent 3"/>
    <w:basedOn w:val="1"/>
    <w:link w:val="576"/>
    <w:autoRedefine/>
    <w:qFormat/>
    <w:uiPriority w:val="0"/>
    <w:pPr>
      <w:autoSpaceDE w:val="0"/>
      <w:autoSpaceDN w:val="0"/>
      <w:adjustRightInd w:val="0"/>
      <w:spacing w:before="120" w:line="22" w:lineRule="atLeast"/>
      <w:ind w:left="720" w:firstLine="480"/>
      <w:jc w:val="left"/>
    </w:pPr>
    <w:rPr>
      <w:rFonts w:ascii="宋体"/>
      <w:kern w:val="0"/>
      <w:sz w:val="24"/>
      <w:szCs w:val="20"/>
    </w:rPr>
  </w:style>
  <w:style w:type="paragraph" w:styleId="44">
    <w:name w:val="table of figures"/>
    <w:basedOn w:val="1"/>
    <w:next w:val="1"/>
    <w:autoRedefine/>
    <w:qFormat/>
    <w:uiPriority w:val="0"/>
    <w:pPr>
      <w:ind w:left="840" w:hanging="420"/>
    </w:pPr>
    <w:rPr>
      <w:szCs w:val="21"/>
    </w:rPr>
  </w:style>
  <w:style w:type="paragraph" w:styleId="45">
    <w:name w:val="toc 2"/>
    <w:basedOn w:val="1"/>
    <w:next w:val="1"/>
    <w:autoRedefine/>
    <w:qFormat/>
    <w:uiPriority w:val="0"/>
    <w:pPr>
      <w:ind w:left="420" w:leftChars="200"/>
    </w:pPr>
    <w:rPr>
      <w:szCs w:val="24"/>
    </w:rPr>
  </w:style>
  <w:style w:type="paragraph" w:styleId="46">
    <w:name w:val="toc 9"/>
    <w:basedOn w:val="1"/>
    <w:next w:val="1"/>
    <w:autoRedefine/>
    <w:qFormat/>
    <w:uiPriority w:val="0"/>
    <w:pPr>
      <w:ind w:left="3360" w:leftChars="1600"/>
    </w:pPr>
    <w:rPr>
      <w:szCs w:val="24"/>
    </w:rPr>
  </w:style>
  <w:style w:type="paragraph" w:styleId="47">
    <w:name w:val="Body Text 2"/>
    <w:basedOn w:val="1"/>
    <w:link w:val="585"/>
    <w:autoRedefine/>
    <w:qFormat/>
    <w:uiPriority w:val="0"/>
    <w:pPr>
      <w:spacing w:after="120" w:line="480" w:lineRule="auto"/>
    </w:pPr>
    <w:rPr>
      <w:kern w:val="0"/>
      <w:sz w:val="20"/>
      <w:szCs w:val="24"/>
    </w:rPr>
  </w:style>
  <w:style w:type="paragraph" w:styleId="48">
    <w:name w:val="List 4"/>
    <w:basedOn w:val="1"/>
    <w:autoRedefine/>
    <w:qFormat/>
    <w:uiPriority w:val="0"/>
    <w:pPr>
      <w:tabs>
        <w:tab w:val="left" w:pos="1620"/>
      </w:tabs>
      <w:ind w:left="1620" w:hanging="720"/>
    </w:pPr>
    <w:rPr>
      <w:b/>
      <w:szCs w:val="20"/>
    </w:rPr>
  </w:style>
  <w:style w:type="paragraph" w:styleId="49">
    <w:name w:val="HTML Preformatted"/>
    <w:basedOn w:val="1"/>
    <w:link w:val="554"/>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Arial" w:hAnsi="Arial"/>
      <w:kern w:val="0"/>
      <w:sz w:val="24"/>
      <w:szCs w:val="24"/>
    </w:rPr>
  </w:style>
  <w:style w:type="paragraph" w:styleId="50">
    <w:name w:val="Normal (Web)"/>
    <w:basedOn w:val="1"/>
    <w:autoRedefine/>
    <w:qFormat/>
    <w:uiPriority w:val="99"/>
    <w:pPr>
      <w:widowControl/>
      <w:spacing w:before="100" w:beforeAutospacing="1" w:after="100" w:afterAutospacing="1"/>
      <w:jc w:val="left"/>
    </w:pPr>
    <w:rPr>
      <w:rFonts w:ascii="宋体" w:hAnsi="宋体" w:cs="宋体"/>
      <w:kern w:val="0"/>
      <w:sz w:val="24"/>
      <w:szCs w:val="24"/>
    </w:rPr>
  </w:style>
  <w:style w:type="paragraph" w:styleId="51">
    <w:name w:val="index 1"/>
    <w:basedOn w:val="1"/>
    <w:next w:val="1"/>
    <w:autoRedefine/>
    <w:qFormat/>
    <w:uiPriority w:val="0"/>
    <w:pPr>
      <w:spacing w:line="360" w:lineRule="auto"/>
    </w:pPr>
    <w:rPr>
      <w:rFonts w:ascii="仿宋_GB2312" w:eastAsia="仿宋_GB2312"/>
      <w:sz w:val="24"/>
      <w:szCs w:val="20"/>
    </w:rPr>
  </w:style>
  <w:style w:type="paragraph" w:styleId="52">
    <w:name w:val="Title"/>
    <w:basedOn w:val="1"/>
    <w:next w:val="1"/>
    <w:link w:val="547"/>
    <w:autoRedefine/>
    <w:qFormat/>
    <w:uiPriority w:val="0"/>
    <w:pPr>
      <w:spacing w:before="240" w:after="60"/>
      <w:jc w:val="center"/>
      <w:outlineLvl w:val="0"/>
    </w:pPr>
    <w:rPr>
      <w:rFonts w:ascii="Cambria" w:hAnsi="Cambria"/>
      <w:b/>
      <w:bCs/>
      <w:kern w:val="0"/>
      <w:sz w:val="32"/>
      <w:szCs w:val="32"/>
    </w:rPr>
  </w:style>
  <w:style w:type="paragraph" w:styleId="53">
    <w:name w:val="annotation subject"/>
    <w:basedOn w:val="20"/>
    <w:next w:val="20"/>
    <w:link w:val="575"/>
    <w:autoRedefine/>
    <w:qFormat/>
    <w:uiPriority w:val="0"/>
    <w:rPr>
      <w:b/>
      <w:bCs/>
    </w:rPr>
  </w:style>
  <w:style w:type="paragraph" w:styleId="54">
    <w:name w:val="Body Text First Indent"/>
    <w:basedOn w:val="22"/>
    <w:link w:val="537"/>
    <w:autoRedefine/>
    <w:qFormat/>
    <w:uiPriority w:val="0"/>
    <w:pPr>
      <w:spacing w:before="0" w:after="120" w:line="240" w:lineRule="auto"/>
      <w:ind w:firstLine="420" w:firstLineChars="100"/>
    </w:pPr>
    <w:rPr>
      <w:rFonts w:ascii="Times New Roman" w:hAnsi="Times New Roman"/>
      <w:sz w:val="20"/>
    </w:rPr>
  </w:style>
  <w:style w:type="paragraph" w:styleId="55">
    <w:name w:val="Body Text First Indent 2"/>
    <w:basedOn w:val="1"/>
    <w:next w:val="1"/>
    <w:link w:val="478"/>
    <w:autoRedefine/>
    <w:qFormat/>
    <w:uiPriority w:val="0"/>
    <w:pPr>
      <w:ind w:firstLine="420" w:firstLineChars="200"/>
    </w:pPr>
  </w:style>
  <w:style w:type="table" w:styleId="57">
    <w:name w:val="Table Grid"/>
    <w:basedOn w:val="56"/>
    <w:autoRedefine/>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58">
    <w:name w:val="Table Theme"/>
    <w:basedOn w:val="56"/>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0">
    <w:name w:val="Strong"/>
    <w:autoRedefine/>
    <w:qFormat/>
    <w:uiPriority w:val="22"/>
    <w:rPr>
      <w:b/>
      <w:bCs/>
    </w:rPr>
  </w:style>
  <w:style w:type="character" w:styleId="61">
    <w:name w:val="page number"/>
    <w:basedOn w:val="59"/>
    <w:autoRedefine/>
    <w:qFormat/>
    <w:uiPriority w:val="0"/>
  </w:style>
  <w:style w:type="character" w:styleId="62">
    <w:name w:val="FollowedHyperlink"/>
    <w:autoRedefine/>
    <w:qFormat/>
    <w:uiPriority w:val="0"/>
    <w:rPr>
      <w:color w:val="800080"/>
      <w:u w:val="single"/>
    </w:rPr>
  </w:style>
  <w:style w:type="character" w:styleId="63">
    <w:name w:val="Emphasis"/>
    <w:autoRedefine/>
    <w:qFormat/>
    <w:uiPriority w:val="0"/>
    <w:rPr>
      <w:rFonts w:cs="Times New Roman"/>
      <w:i/>
      <w:iCs/>
    </w:rPr>
  </w:style>
  <w:style w:type="character" w:styleId="64">
    <w:name w:val="HTML Definition"/>
    <w:basedOn w:val="59"/>
    <w:autoRedefine/>
    <w:qFormat/>
    <w:uiPriority w:val="99"/>
  </w:style>
  <w:style w:type="character" w:styleId="65">
    <w:name w:val="HTML Typewriter"/>
    <w:autoRedefine/>
    <w:qFormat/>
    <w:uiPriority w:val="0"/>
    <w:rPr>
      <w:rFonts w:ascii="宋体" w:hAnsi="宋体" w:eastAsia="宋体" w:cs="宋体"/>
      <w:sz w:val="24"/>
      <w:szCs w:val="24"/>
    </w:rPr>
  </w:style>
  <w:style w:type="character" w:styleId="66">
    <w:name w:val="HTML Acronym"/>
    <w:basedOn w:val="59"/>
    <w:autoRedefine/>
    <w:qFormat/>
    <w:uiPriority w:val="99"/>
  </w:style>
  <w:style w:type="character" w:styleId="67">
    <w:name w:val="HTML Variable"/>
    <w:basedOn w:val="59"/>
    <w:autoRedefine/>
    <w:qFormat/>
    <w:uiPriority w:val="99"/>
  </w:style>
  <w:style w:type="character" w:styleId="68">
    <w:name w:val="Hyperlink"/>
    <w:autoRedefine/>
    <w:qFormat/>
    <w:uiPriority w:val="0"/>
    <w:rPr>
      <w:color w:val="0000FF"/>
      <w:u w:val="single"/>
    </w:rPr>
  </w:style>
  <w:style w:type="character" w:styleId="69">
    <w:name w:val="HTML Code"/>
    <w:basedOn w:val="59"/>
    <w:autoRedefine/>
    <w:qFormat/>
    <w:uiPriority w:val="99"/>
    <w:rPr>
      <w:rFonts w:ascii="Courier New" w:hAnsi="Courier New"/>
      <w:sz w:val="20"/>
    </w:rPr>
  </w:style>
  <w:style w:type="character" w:styleId="70">
    <w:name w:val="annotation reference"/>
    <w:autoRedefine/>
    <w:qFormat/>
    <w:uiPriority w:val="0"/>
    <w:rPr>
      <w:sz w:val="21"/>
      <w:szCs w:val="21"/>
    </w:rPr>
  </w:style>
  <w:style w:type="character" w:styleId="71">
    <w:name w:val="HTML Cite"/>
    <w:basedOn w:val="59"/>
    <w:autoRedefine/>
    <w:qFormat/>
    <w:uiPriority w:val="99"/>
  </w:style>
  <w:style w:type="paragraph" w:customStyle="1" w:styleId="72">
    <w:name w:val="PlainText"/>
    <w:basedOn w:val="1"/>
    <w:autoRedefine/>
    <w:qFormat/>
    <w:uiPriority w:val="0"/>
    <w:rPr>
      <w:rFonts w:ascii="宋体" w:hAnsi="Courier New"/>
    </w:rPr>
  </w:style>
  <w:style w:type="character" w:customStyle="1" w:styleId="73">
    <w:name w:val="标题 1 字符"/>
    <w:link w:val="2"/>
    <w:autoRedefine/>
    <w:qFormat/>
    <w:uiPriority w:val="0"/>
    <w:rPr>
      <w:b/>
      <w:bCs/>
      <w:kern w:val="44"/>
      <w:sz w:val="44"/>
      <w:szCs w:val="44"/>
    </w:rPr>
  </w:style>
  <w:style w:type="character" w:customStyle="1" w:styleId="74">
    <w:name w:val="标题 6 字符"/>
    <w:link w:val="7"/>
    <w:autoRedefine/>
    <w:qFormat/>
    <w:uiPriority w:val="0"/>
    <w:rPr>
      <w:rFonts w:ascii="Arial" w:hAnsi="Arial" w:eastAsia="黑体" w:cs="Times New Roman"/>
      <w:b/>
      <w:bCs/>
      <w:sz w:val="24"/>
      <w:szCs w:val="24"/>
    </w:rPr>
  </w:style>
  <w:style w:type="character" w:customStyle="1" w:styleId="75">
    <w:name w:val="标题 5 字符"/>
    <w:link w:val="6"/>
    <w:autoRedefine/>
    <w:qFormat/>
    <w:uiPriority w:val="0"/>
    <w:rPr>
      <w:rFonts w:ascii="Times New Roman" w:hAnsi="Times New Roman" w:eastAsia="宋体" w:cs="Times New Roman"/>
      <w:b/>
      <w:bCs/>
      <w:sz w:val="28"/>
      <w:szCs w:val="28"/>
    </w:rPr>
  </w:style>
  <w:style w:type="paragraph" w:customStyle="1" w:styleId="76">
    <w:name w:val="正文首缩两字"/>
    <w:basedOn w:val="1"/>
    <w:autoRedefine/>
    <w:qFormat/>
    <w:uiPriority w:val="0"/>
    <w:pPr>
      <w:spacing w:afterLines="30" w:line="360" w:lineRule="auto"/>
      <w:ind w:left="210" w:right="210" w:firstLine="480" w:firstLineChars="200"/>
      <w:jc w:val="left"/>
    </w:pPr>
    <w:rPr>
      <w:rFonts w:ascii="宋体" w:hAnsi="宋体" w:eastAsia="仿宋_GB2312"/>
      <w:kern w:val="0"/>
      <w:sz w:val="24"/>
    </w:rPr>
  </w:style>
  <w:style w:type="paragraph" w:customStyle="1" w:styleId="77">
    <w:name w:val="Default"/>
    <w:autoRedefine/>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78">
    <w:name w:val="段"/>
    <w:autoRedefine/>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character" w:customStyle="1" w:styleId="79">
    <w:name w:val="标题 2 字符"/>
    <w:link w:val="3"/>
    <w:autoRedefine/>
    <w:qFormat/>
    <w:uiPriority w:val="0"/>
    <w:rPr>
      <w:rFonts w:ascii="Cambria" w:hAnsi="Cambria" w:eastAsia="宋体" w:cs="Times New Roman"/>
      <w:b/>
      <w:bCs/>
      <w:sz w:val="32"/>
      <w:szCs w:val="32"/>
    </w:rPr>
  </w:style>
  <w:style w:type="character" w:customStyle="1" w:styleId="80">
    <w:name w:val="页眉 Char1"/>
    <w:autoRedefine/>
    <w:qFormat/>
    <w:uiPriority w:val="99"/>
    <w:rPr>
      <w:rFonts w:hint="default" w:ascii="Times New Roman" w:hAnsi="Times New Roman" w:eastAsia="宋体" w:cs="Times New Roman"/>
      <w:kern w:val="2"/>
      <w:sz w:val="18"/>
      <w:szCs w:val="18"/>
    </w:rPr>
  </w:style>
  <w:style w:type="paragraph" w:customStyle="1" w:styleId="81">
    <w:name w:val="五级条标题"/>
    <w:basedOn w:val="82"/>
    <w:next w:val="78"/>
    <w:autoRedefine/>
    <w:qFormat/>
    <w:uiPriority w:val="0"/>
    <w:pPr>
      <w:outlineLvl w:val="6"/>
    </w:pPr>
  </w:style>
  <w:style w:type="paragraph" w:customStyle="1" w:styleId="82">
    <w:name w:val="四级条标题"/>
    <w:basedOn w:val="83"/>
    <w:next w:val="78"/>
    <w:autoRedefine/>
    <w:qFormat/>
    <w:uiPriority w:val="0"/>
    <w:pPr>
      <w:outlineLvl w:val="5"/>
    </w:pPr>
  </w:style>
  <w:style w:type="paragraph" w:customStyle="1" w:styleId="83">
    <w:name w:val="三级条标题"/>
    <w:basedOn w:val="84"/>
    <w:next w:val="78"/>
    <w:autoRedefine/>
    <w:qFormat/>
    <w:uiPriority w:val="0"/>
    <w:pPr>
      <w:outlineLvl w:val="4"/>
    </w:pPr>
  </w:style>
  <w:style w:type="paragraph" w:customStyle="1" w:styleId="84">
    <w:name w:val="二级条标题"/>
    <w:basedOn w:val="85"/>
    <w:next w:val="78"/>
    <w:autoRedefine/>
    <w:qFormat/>
    <w:uiPriority w:val="0"/>
    <w:pPr>
      <w:outlineLvl w:val="3"/>
    </w:pPr>
  </w:style>
  <w:style w:type="paragraph" w:customStyle="1" w:styleId="85">
    <w:name w:val="一级条标题"/>
    <w:basedOn w:val="86"/>
    <w:next w:val="78"/>
    <w:autoRedefine/>
    <w:qFormat/>
    <w:uiPriority w:val="0"/>
    <w:pPr>
      <w:spacing w:before="0" w:after="0"/>
      <w:outlineLvl w:val="2"/>
    </w:pPr>
    <w:rPr>
      <w:rFonts w:ascii="宋体" w:eastAsia="宋体"/>
    </w:rPr>
  </w:style>
  <w:style w:type="paragraph" w:customStyle="1" w:styleId="86">
    <w:name w:val="章标题"/>
    <w:next w:val="78"/>
    <w:autoRedefine/>
    <w:qFormat/>
    <w:uiPriority w:val="0"/>
    <w:pPr>
      <w:spacing w:before="50" w:after="50"/>
      <w:jc w:val="both"/>
      <w:outlineLvl w:val="1"/>
    </w:pPr>
    <w:rPr>
      <w:rFonts w:ascii="黑体" w:hAnsi="Times New Roman" w:eastAsia="黑体" w:cs="Times New Roman"/>
      <w:sz w:val="21"/>
      <w:lang w:val="en-US" w:eastAsia="zh-CN" w:bidi="ar-SA"/>
    </w:rPr>
  </w:style>
  <w:style w:type="paragraph" w:customStyle="1" w:styleId="87">
    <w:name w:val="Char Char Char Char Char Char"/>
    <w:basedOn w:val="1"/>
    <w:autoRedefine/>
    <w:qFormat/>
    <w:uiPriority w:val="0"/>
    <w:rPr>
      <w:szCs w:val="21"/>
    </w:rPr>
  </w:style>
  <w:style w:type="paragraph" w:customStyle="1" w:styleId="88">
    <w:name w:val="目次、标准名称标题"/>
    <w:basedOn w:val="1"/>
    <w:next w:val="1"/>
    <w:autoRedefine/>
    <w:qFormat/>
    <w:uiPriority w:val="0"/>
    <w:pPr>
      <w:shd w:val="clear" w:color="FFFFFF" w:fill="FFFFFF"/>
      <w:adjustRightInd w:val="0"/>
      <w:spacing w:before="640" w:afterLines="50" w:line="460" w:lineRule="exact"/>
      <w:jc w:val="center"/>
      <w:textAlignment w:val="baseline"/>
      <w:outlineLvl w:val="0"/>
    </w:pPr>
    <w:rPr>
      <w:rFonts w:ascii="黑体" w:eastAsia="黑体"/>
      <w:kern w:val="0"/>
      <w:sz w:val="32"/>
      <w:szCs w:val="20"/>
    </w:rPr>
  </w:style>
  <w:style w:type="paragraph" w:customStyle="1" w:styleId="89">
    <w:name w:val="xl177"/>
    <w:basedOn w:val="1"/>
    <w:autoRedefine/>
    <w:qFormat/>
    <w:uiPriority w:val="0"/>
    <w:pPr>
      <w:widowControl/>
      <w:pBdr>
        <w:bottom w:val="single" w:color="auto" w:sz="4" w:space="0"/>
      </w:pBdr>
      <w:spacing w:before="100" w:beforeAutospacing="1" w:after="100" w:afterAutospacing="1"/>
      <w:jc w:val="left"/>
      <w:textAlignment w:val="center"/>
    </w:pPr>
    <w:rPr>
      <w:rFonts w:ascii="宋体" w:hAnsi="宋体" w:cs="宋体"/>
      <w:b/>
      <w:bCs/>
      <w:kern w:val="0"/>
      <w:sz w:val="24"/>
      <w:szCs w:val="24"/>
    </w:rPr>
  </w:style>
  <w:style w:type="paragraph" w:customStyle="1" w:styleId="90">
    <w:name w:val="tytytyty Char"/>
    <w:basedOn w:val="1"/>
    <w:autoRedefine/>
    <w:qFormat/>
    <w:uiPriority w:val="0"/>
    <w:pPr>
      <w:spacing w:line="360" w:lineRule="auto"/>
      <w:ind w:firstLine="200" w:firstLineChars="200"/>
    </w:pPr>
    <w:rPr>
      <w:sz w:val="24"/>
      <w:szCs w:val="24"/>
    </w:rPr>
  </w:style>
  <w:style w:type="paragraph" w:customStyle="1" w:styleId="91">
    <w:name w:val="xl4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eastAsia="仿宋_GB2312"/>
      <w:b/>
      <w:kern w:val="0"/>
      <w:sz w:val="20"/>
      <w:szCs w:val="20"/>
    </w:rPr>
  </w:style>
  <w:style w:type="paragraph" w:customStyle="1" w:styleId="92">
    <w:name w:val="Char Char Char Char Char Char Char Char Char1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93">
    <w:name w:val="Preformatted"/>
    <w:basedOn w:val="1"/>
    <w:autoRedefine/>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adjustRightInd w:val="0"/>
      <w:jc w:val="left"/>
    </w:pPr>
    <w:rPr>
      <w:rFonts w:ascii="Courier New" w:hAnsi="Courier New"/>
      <w:kern w:val="0"/>
      <w:sz w:val="20"/>
      <w:szCs w:val="20"/>
    </w:rPr>
  </w:style>
  <w:style w:type="paragraph" w:customStyle="1" w:styleId="94">
    <w:name w:val="xl26"/>
    <w:basedOn w:val="1"/>
    <w:autoRedefine/>
    <w:qFormat/>
    <w:uiPriority w:val="0"/>
    <w:pPr>
      <w:widowControl/>
      <w:spacing w:before="100" w:beforeAutospacing="1" w:after="100" w:afterAutospacing="1"/>
      <w:jc w:val="left"/>
      <w:textAlignment w:val="center"/>
    </w:pPr>
    <w:rPr>
      <w:rFonts w:ascii="宋体" w:hAnsi="宋体" w:eastAsia="仿宋_GB2312"/>
      <w:color w:val="000000"/>
      <w:kern w:val="0"/>
      <w:sz w:val="20"/>
      <w:szCs w:val="20"/>
    </w:rPr>
  </w:style>
  <w:style w:type="paragraph" w:customStyle="1" w:styleId="95">
    <w:name w:val="xl8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96">
    <w:name w:val="xl4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pPr>
    <w:rPr>
      <w:b/>
      <w:color w:val="000000"/>
      <w:kern w:val="0"/>
      <w:sz w:val="24"/>
      <w:szCs w:val="20"/>
    </w:rPr>
  </w:style>
  <w:style w:type="paragraph" w:customStyle="1" w:styleId="97">
    <w:name w:val="xl7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98">
    <w:name w:val="xl13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color w:val="000000"/>
      <w:kern w:val="0"/>
      <w:sz w:val="20"/>
      <w:szCs w:val="20"/>
    </w:rPr>
  </w:style>
  <w:style w:type="paragraph" w:customStyle="1" w:styleId="99">
    <w:name w:val="Item List in Table"/>
    <w:autoRedefine/>
    <w:qFormat/>
    <w:uiPriority w:val="0"/>
    <w:pPr>
      <w:numPr>
        <w:ilvl w:val="0"/>
        <w:numId w:val="2"/>
      </w:numPr>
      <w:tabs>
        <w:tab w:val="clear" w:pos="397"/>
      </w:tabs>
      <w:spacing w:before="40" w:after="40"/>
      <w:jc w:val="both"/>
    </w:pPr>
    <w:rPr>
      <w:rFonts w:ascii="Arial" w:hAnsi="Arial" w:eastAsia="宋体" w:cs="Arial"/>
      <w:sz w:val="18"/>
      <w:szCs w:val="18"/>
      <w:lang w:val="en-US" w:eastAsia="zh-CN" w:bidi="ar-SA"/>
    </w:rPr>
  </w:style>
  <w:style w:type="paragraph" w:customStyle="1" w:styleId="100">
    <w:name w:val="xl43"/>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仿宋_GB2312"/>
      <w:b/>
      <w:kern w:val="0"/>
      <w:sz w:val="20"/>
      <w:szCs w:val="20"/>
    </w:rPr>
  </w:style>
  <w:style w:type="paragraph" w:customStyle="1" w:styleId="101">
    <w:name w:val="xl27"/>
    <w:basedOn w:val="1"/>
    <w:autoRedefine/>
    <w:qFormat/>
    <w:uiPriority w:val="0"/>
    <w:pPr>
      <w:widowControl/>
      <w:spacing w:before="100" w:beforeAutospacing="1" w:after="100" w:afterAutospacing="1"/>
      <w:jc w:val="left"/>
      <w:textAlignment w:val="center"/>
    </w:pPr>
    <w:rPr>
      <w:rFonts w:eastAsia="仿宋_GB2312"/>
      <w:color w:val="000000"/>
      <w:kern w:val="0"/>
      <w:sz w:val="20"/>
      <w:szCs w:val="20"/>
    </w:rPr>
  </w:style>
  <w:style w:type="paragraph" w:customStyle="1" w:styleId="102">
    <w:name w:val="my正文"/>
    <w:basedOn w:val="23"/>
    <w:link w:val="541"/>
    <w:autoRedefine/>
    <w:qFormat/>
    <w:uiPriority w:val="0"/>
    <w:pPr>
      <w:numPr>
        <w:ilvl w:val="0"/>
        <w:numId w:val="3"/>
      </w:numPr>
      <w:tabs>
        <w:tab w:val="clear" w:pos="360"/>
      </w:tabs>
      <w:spacing w:after="0" w:line="360" w:lineRule="auto"/>
      <w:ind w:left="0" w:leftChars="0" w:firstLine="542" w:firstLineChars="225"/>
    </w:pPr>
    <w:rPr>
      <w:rFonts w:ascii="黑体" w:hAnsi="宋体" w:eastAsia="黑体"/>
      <w:b/>
      <w:kern w:val="2"/>
      <w:sz w:val="24"/>
    </w:rPr>
  </w:style>
  <w:style w:type="paragraph" w:customStyle="1" w:styleId="103">
    <w:name w:val="font15"/>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04">
    <w:name w:val="Char Char Char Char Char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05">
    <w:name w:val="三级目录"/>
    <w:next w:val="1"/>
    <w:autoRedefine/>
    <w:qFormat/>
    <w:uiPriority w:val="0"/>
    <w:pPr>
      <w:ind w:firstLine="420" w:firstLineChars="150"/>
    </w:pPr>
    <w:rPr>
      <w:rFonts w:ascii="Times New Roman" w:hAnsi="Times New Roman" w:eastAsia="宋体" w:cs="Times New Roman"/>
      <w:b/>
      <w:bCs/>
      <w:kern w:val="2"/>
      <w:sz w:val="24"/>
      <w:szCs w:val="24"/>
      <w:lang w:val="en-US" w:eastAsia="zh-CN" w:bidi="ar-SA"/>
    </w:rPr>
  </w:style>
  <w:style w:type="paragraph" w:customStyle="1" w:styleId="106">
    <w:name w:val="xl84"/>
    <w:basedOn w:val="1"/>
    <w:autoRedefine/>
    <w:qFormat/>
    <w:uiPriority w:val="0"/>
    <w:pPr>
      <w:widowControl/>
      <w:shd w:val="clear" w:color="000000" w:fill="BFBFBF"/>
      <w:spacing w:before="100" w:beforeAutospacing="1" w:after="100" w:afterAutospacing="1"/>
      <w:jc w:val="left"/>
    </w:pPr>
    <w:rPr>
      <w:rFonts w:ascii="宋体" w:hAnsi="宋体" w:cs="宋体"/>
      <w:kern w:val="0"/>
      <w:sz w:val="20"/>
      <w:szCs w:val="20"/>
    </w:rPr>
  </w:style>
  <w:style w:type="paragraph" w:customStyle="1" w:styleId="107">
    <w:name w:val="xl12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108">
    <w:name w:val="_Style 90"/>
    <w:basedOn w:val="1"/>
    <w:link w:val="500"/>
    <w:autoRedefine/>
    <w:qFormat/>
    <w:uiPriority w:val="34"/>
    <w:pPr>
      <w:ind w:firstLine="420" w:firstLineChars="200"/>
    </w:pPr>
    <w:rPr>
      <w:szCs w:val="24"/>
    </w:rPr>
  </w:style>
  <w:style w:type="paragraph" w:customStyle="1" w:styleId="109">
    <w:name w:val="xl15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110">
    <w:name w:val="xl81"/>
    <w:basedOn w:val="1"/>
    <w:autoRedefine/>
    <w:qFormat/>
    <w:uiPriority w:val="0"/>
    <w:pPr>
      <w:widowControl/>
      <w:shd w:val="clear" w:color="000000" w:fill="BFBFBF"/>
      <w:spacing w:before="100" w:beforeAutospacing="1" w:after="100" w:afterAutospacing="1"/>
      <w:jc w:val="left"/>
    </w:pPr>
    <w:rPr>
      <w:rFonts w:ascii="宋体" w:hAnsi="宋体" w:cs="宋体"/>
      <w:kern w:val="0"/>
      <w:sz w:val="18"/>
      <w:szCs w:val="18"/>
    </w:rPr>
  </w:style>
  <w:style w:type="paragraph" w:customStyle="1" w:styleId="111">
    <w:name w:val="正文1"/>
    <w:basedOn w:val="1"/>
    <w:link w:val="542"/>
    <w:autoRedefine/>
    <w:qFormat/>
    <w:uiPriority w:val="0"/>
    <w:pPr>
      <w:widowControl/>
      <w:topLinePunct/>
      <w:spacing w:beforeLines="50" w:afterLines="50" w:line="300" w:lineRule="auto"/>
      <w:ind w:left="420"/>
    </w:pPr>
    <w:rPr>
      <w:kern w:val="0"/>
      <w:sz w:val="20"/>
      <w:szCs w:val="24"/>
    </w:rPr>
  </w:style>
  <w:style w:type="paragraph" w:customStyle="1" w:styleId="112">
    <w:name w:val="默认段落字体 Para Char Char Char Char Char Char Char Char Char1 Char Char Char Char Char Char Char"/>
    <w:basedOn w:val="18"/>
    <w:autoRedefine/>
    <w:qFormat/>
    <w:uiPriority w:val="0"/>
    <w:pPr>
      <w:shd w:val="clear" w:color="auto" w:fill="000080"/>
      <w:spacing w:line="360" w:lineRule="auto"/>
      <w:ind w:firstLine="200" w:firstLineChars="200"/>
    </w:pPr>
    <w:rPr>
      <w:rFonts w:ascii="Tahoma" w:hAnsi="Tahoma"/>
      <w:sz w:val="24"/>
      <w:szCs w:val="24"/>
    </w:rPr>
  </w:style>
  <w:style w:type="paragraph" w:customStyle="1" w:styleId="113">
    <w:name w:val="xl12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114">
    <w:name w:val="表格文字2"/>
    <w:basedOn w:val="1"/>
    <w:autoRedefine/>
    <w:qFormat/>
    <w:uiPriority w:val="0"/>
    <w:pPr>
      <w:jc w:val="center"/>
    </w:pPr>
    <w:rPr>
      <w:rFonts w:ascii="宋体"/>
      <w:szCs w:val="24"/>
    </w:rPr>
  </w:style>
  <w:style w:type="paragraph" w:customStyle="1" w:styleId="115">
    <w:name w:val="xl12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116">
    <w:name w:val="xl1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17">
    <w:name w:val="Char Char Char Char Char Char Char Char Char1 Char Char Char Char Char Char Char"/>
    <w:basedOn w:val="1"/>
    <w:autoRedefine/>
    <w:qFormat/>
    <w:uiPriority w:val="0"/>
    <w:pPr>
      <w:widowControl/>
      <w:spacing w:afterLines="50"/>
      <w:jc w:val="left"/>
    </w:pPr>
    <w:rPr>
      <w:rFonts w:ascii="Verdana" w:hAnsi="Verdana"/>
      <w:kern w:val="0"/>
      <w:sz w:val="20"/>
      <w:szCs w:val="20"/>
      <w:lang w:eastAsia="en-US"/>
    </w:rPr>
  </w:style>
  <w:style w:type="paragraph" w:customStyle="1" w:styleId="118">
    <w:name w:val="样式 标题 2 + Times New Roman 四号 非加粗 段前: 5 磅 段后: 0 磅 行距: 固定值 20..."/>
    <w:basedOn w:val="3"/>
    <w:autoRedefine/>
    <w:qFormat/>
    <w:uiPriority w:val="0"/>
    <w:pPr>
      <w:spacing w:before="100" w:after="0" w:line="400" w:lineRule="exact"/>
    </w:pPr>
    <w:rPr>
      <w:rFonts w:ascii="Times New Roman" w:hAnsi="Times New Roman" w:eastAsia="黑体" w:cs="宋体"/>
      <w:b w:val="0"/>
      <w:bCs w:val="0"/>
      <w:sz w:val="28"/>
      <w:szCs w:val="20"/>
    </w:rPr>
  </w:style>
  <w:style w:type="paragraph" w:customStyle="1" w:styleId="119">
    <w:name w:val="xl31"/>
    <w:basedOn w:val="1"/>
    <w:autoRedefine/>
    <w:qFormat/>
    <w:uiPriority w:val="0"/>
    <w:pPr>
      <w:widowControl/>
      <w:spacing w:before="100" w:beforeAutospacing="1" w:after="100" w:afterAutospacing="1"/>
      <w:jc w:val="center"/>
      <w:textAlignment w:val="center"/>
    </w:pPr>
    <w:rPr>
      <w:rFonts w:eastAsia="仿宋_GB2312"/>
      <w:color w:val="000000"/>
      <w:kern w:val="0"/>
      <w:sz w:val="20"/>
      <w:szCs w:val="20"/>
    </w:rPr>
  </w:style>
  <w:style w:type="paragraph" w:customStyle="1" w:styleId="120">
    <w:name w:val="样式1"/>
    <w:basedOn w:val="3"/>
    <w:link w:val="584"/>
    <w:autoRedefine/>
    <w:qFormat/>
    <w:uiPriority w:val="0"/>
    <w:pPr>
      <w:autoSpaceDE w:val="0"/>
      <w:autoSpaceDN w:val="0"/>
      <w:adjustRightInd w:val="0"/>
      <w:spacing w:before="120" w:after="0" w:line="300" w:lineRule="auto"/>
      <w:jc w:val="left"/>
    </w:pPr>
    <w:rPr>
      <w:rFonts w:ascii="Arial" w:hAnsi="Arial"/>
      <w:bCs w:val="0"/>
      <w:sz w:val="28"/>
    </w:rPr>
  </w:style>
  <w:style w:type="paragraph" w:customStyle="1" w:styleId="121">
    <w:name w:val="Char Char Char Char Char Char Char Char Char Char Char Char Char Char Char"/>
    <w:basedOn w:val="1"/>
    <w:autoRedefine/>
    <w:qFormat/>
    <w:uiPriority w:val="0"/>
    <w:pPr>
      <w:snapToGrid w:val="0"/>
      <w:spacing w:line="440" w:lineRule="atLeast"/>
    </w:pPr>
    <w:rPr>
      <w:rFonts w:ascii="宋体"/>
      <w:sz w:val="24"/>
      <w:szCs w:val="24"/>
    </w:rPr>
  </w:style>
  <w:style w:type="paragraph" w:customStyle="1" w:styleId="122">
    <w:name w:val="xl9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23">
    <w:name w:val="附录1"/>
    <w:autoRedefine/>
    <w:qFormat/>
    <w:uiPriority w:val="0"/>
    <w:pPr>
      <w:tabs>
        <w:tab w:val="left" w:pos="907"/>
      </w:tabs>
      <w:snapToGrid w:val="0"/>
      <w:spacing w:before="240" w:line="600" w:lineRule="atLeast"/>
      <w:ind w:left="907" w:hanging="907"/>
    </w:pPr>
    <w:rPr>
      <w:rFonts w:ascii="Times New Roman" w:hAnsi="Times New Roman" w:eastAsia="宋体" w:cs="Times New Roman"/>
      <w:b/>
      <w:i/>
      <w:sz w:val="28"/>
      <w:lang w:val="en-US" w:eastAsia="zh-CN" w:bidi="ar-SA"/>
    </w:rPr>
  </w:style>
  <w:style w:type="paragraph" w:customStyle="1" w:styleId="124">
    <w:name w:val="标题1"/>
    <w:basedOn w:val="125"/>
    <w:next w:val="125"/>
    <w:autoRedefine/>
    <w:qFormat/>
    <w:uiPriority w:val="0"/>
    <w:pPr>
      <w:tabs>
        <w:tab w:val="left" w:pos="851"/>
      </w:tabs>
      <w:spacing w:before="100" w:beforeAutospacing="1"/>
    </w:pPr>
    <w:rPr>
      <w:rFonts w:ascii="宋体" w:hAnsi="宋体"/>
      <w:b/>
      <w:sz w:val="24"/>
    </w:rPr>
  </w:style>
  <w:style w:type="paragraph" w:customStyle="1" w:styleId="125">
    <w:name w:val="cntrt"/>
    <w:basedOn w:val="1"/>
    <w:autoRedefine/>
    <w:qFormat/>
    <w:uiPriority w:val="0"/>
    <w:pPr>
      <w:widowControl/>
    </w:pPr>
    <w:rPr>
      <w:rFonts w:ascii="Arial" w:hAnsi="Arial"/>
      <w:kern w:val="0"/>
      <w:sz w:val="20"/>
      <w:szCs w:val="20"/>
      <w:lang w:val="en-AU"/>
    </w:rPr>
  </w:style>
  <w:style w:type="paragraph" w:customStyle="1" w:styleId="126">
    <w:name w:val="xl13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27">
    <w:name w:val="Table Text"/>
    <w:link w:val="583"/>
    <w:autoRedefine/>
    <w:qFormat/>
    <w:uiPriority w:val="0"/>
    <w:pPr>
      <w:snapToGrid w:val="0"/>
      <w:spacing w:before="80" w:after="80"/>
    </w:pPr>
    <w:rPr>
      <w:rFonts w:ascii="Arial" w:hAnsi="Arial" w:eastAsia="Times New Roman" w:cs="Times New Roman"/>
      <w:sz w:val="18"/>
      <w:szCs w:val="18"/>
      <w:lang w:val="en-US" w:eastAsia="zh-CN" w:bidi="ar-SA"/>
    </w:rPr>
  </w:style>
  <w:style w:type="paragraph" w:customStyle="1" w:styleId="128">
    <w:name w:val="xl30"/>
    <w:basedOn w:val="1"/>
    <w:autoRedefine/>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jc w:val="center"/>
      <w:textAlignment w:val="center"/>
    </w:pPr>
    <w:rPr>
      <w:rFonts w:ascii="宋体" w:hAnsi="宋体" w:eastAsia="仿宋_GB2312"/>
      <w:b/>
      <w:color w:val="000000"/>
      <w:kern w:val="0"/>
      <w:sz w:val="20"/>
      <w:szCs w:val="20"/>
    </w:rPr>
  </w:style>
  <w:style w:type="paragraph" w:customStyle="1" w:styleId="129">
    <w:name w:val="Char Char Char Char Char Char1 Char"/>
    <w:basedOn w:val="1"/>
    <w:autoRedefine/>
    <w:qFormat/>
    <w:uiPriority w:val="0"/>
    <w:pPr>
      <w:widowControl/>
      <w:spacing w:after="160" w:line="240" w:lineRule="exact"/>
      <w:jc w:val="left"/>
    </w:pPr>
    <w:rPr>
      <w:rFonts w:ascii="Verdana" w:hAnsi="Verdana"/>
      <w:kern w:val="0"/>
      <w:szCs w:val="20"/>
      <w:lang w:eastAsia="en-US"/>
    </w:rPr>
  </w:style>
  <w:style w:type="paragraph" w:customStyle="1" w:styleId="130">
    <w:name w:val="xl6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b/>
      <w:kern w:val="0"/>
      <w:sz w:val="28"/>
      <w:szCs w:val="20"/>
    </w:rPr>
  </w:style>
  <w:style w:type="paragraph" w:customStyle="1" w:styleId="131">
    <w:name w:val="文档正文"/>
    <w:basedOn w:val="1"/>
    <w:autoRedefine/>
    <w:qFormat/>
    <w:uiPriority w:val="0"/>
    <w:pPr>
      <w:adjustRightInd w:val="0"/>
      <w:spacing w:line="500" w:lineRule="exact"/>
      <w:ind w:firstLine="567"/>
      <w:textAlignment w:val="baseline"/>
    </w:pPr>
    <w:rPr>
      <w:rFonts w:ascii="仿宋_GB2312" w:eastAsia="仿宋_GB2312"/>
      <w:kern w:val="0"/>
      <w:sz w:val="28"/>
      <w:szCs w:val="20"/>
    </w:rPr>
  </w:style>
  <w:style w:type="paragraph" w:customStyle="1" w:styleId="132">
    <w:name w:val="xl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kern w:val="0"/>
      <w:sz w:val="24"/>
      <w:szCs w:val="20"/>
    </w:rPr>
  </w:style>
  <w:style w:type="paragraph" w:customStyle="1" w:styleId="133">
    <w:name w:val="Char Char Char1 Char"/>
    <w:basedOn w:val="1"/>
    <w:autoRedefine/>
    <w:qFormat/>
    <w:uiPriority w:val="0"/>
    <w:rPr>
      <w:rFonts w:ascii="Tahoma" w:hAnsi="Tahoma"/>
      <w:sz w:val="24"/>
      <w:szCs w:val="20"/>
    </w:rPr>
  </w:style>
  <w:style w:type="paragraph" w:customStyle="1" w:styleId="134">
    <w:name w:val="_Style 117"/>
    <w:basedOn w:val="2"/>
    <w:next w:val="1"/>
    <w:autoRedefine/>
    <w:qFormat/>
    <w:uiPriority w:val="39"/>
    <w:pPr>
      <w:widowControl/>
      <w:spacing w:before="480" w:after="0" w:line="276" w:lineRule="auto"/>
      <w:jc w:val="left"/>
      <w:outlineLvl w:val="9"/>
    </w:pPr>
    <w:rPr>
      <w:rFonts w:ascii="Cambria" w:hAnsi="Cambria"/>
      <w:color w:val="365F91"/>
      <w:kern w:val="0"/>
      <w:sz w:val="28"/>
      <w:szCs w:val="28"/>
    </w:rPr>
  </w:style>
  <w:style w:type="paragraph" w:customStyle="1" w:styleId="135">
    <w:name w:val="xl173"/>
    <w:basedOn w:val="1"/>
    <w:autoRedefine/>
    <w:qFormat/>
    <w:uiPriority w:val="0"/>
    <w:pPr>
      <w:widowControl/>
      <w:pBdr>
        <w:left w:val="single" w:color="auto" w:sz="4" w:space="0"/>
        <w:bottom w:val="single" w:color="auto" w:sz="4" w:space="0"/>
      </w:pBdr>
      <w:spacing w:before="100" w:beforeAutospacing="1" w:after="100" w:afterAutospacing="1"/>
      <w:jc w:val="left"/>
      <w:textAlignment w:val="center"/>
    </w:pPr>
    <w:rPr>
      <w:rFonts w:ascii="仿宋" w:hAnsi="宋体" w:eastAsia="仿宋" w:cs="宋体"/>
      <w:b/>
      <w:bCs/>
      <w:kern w:val="0"/>
      <w:sz w:val="28"/>
      <w:szCs w:val="28"/>
    </w:rPr>
  </w:style>
  <w:style w:type="paragraph" w:customStyle="1" w:styleId="136">
    <w:name w:val="xl10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bottom"/>
    </w:pPr>
    <w:rPr>
      <w:rFonts w:ascii="宋体" w:hAnsi="宋体" w:cs="宋体"/>
      <w:kern w:val="0"/>
      <w:sz w:val="18"/>
      <w:szCs w:val="18"/>
    </w:rPr>
  </w:style>
  <w:style w:type="paragraph" w:customStyle="1" w:styleId="137">
    <w:name w:val="南通方案正文"/>
    <w:basedOn w:val="1"/>
    <w:autoRedefine/>
    <w:qFormat/>
    <w:uiPriority w:val="0"/>
    <w:pPr>
      <w:spacing w:line="360" w:lineRule="auto"/>
      <w:ind w:firstLine="480" w:firstLineChars="200"/>
    </w:pPr>
    <w:rPr>
      <w:sz w:val="24"/>
      <w:szCs w:val="20"/>
    </w:rPr>
  </w:style>
  <w:style w:type="paragraph" w:customStyle="1" w:styleId="138">
    <w:name w:val="样式 宋体 五号 两端对齐 行距: 单倍行距1"/>
    <w:basedOn w:val="1"/>
    <w:autoRedefine/>
    <w:qFormat/>
    <w:uiPriority w:val="0"/>
    <w:pPr>
      <w:adjustRightInd w:val="0"/>
      <w:textAlignment w:val="baseline"/>
    </w:pPr>
    <w:rPr>
      <w:rFonts w:ascii="宋体" w:hAnsi="宋体" w:cs="宋体"/>
      <w:kern w:val="0"/>
      <w:szCs w:val="20"/>
    </w:rPr>
  </w:style>
  <w:style w:type="paragraph" w:customStyle="1" w:styleId="139">
    <w:name w:val="xl16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140">
    <w:name w:val="Char"/>
    <w:basedOn w:val="18"/>
    <w:autoRedefine/>
    <w:qFormat/>
    <w:uiPriority w:val="0"/>
    <w:pPr>
      <w:shd w:val="clear" w:color="auto" w:fill="000080"/>
      <w:adjustRightInd w:val="0"/>
      <w:spacing w:line="436" w:lineRule="exact"/>
      <w:ind w:left="357"/>
      <w:jc w:val="left"/>
      <w:textAlignment w:val="baseline"/>
      <w:outlineLvl w:val="3"/>
    </w:pPr>
    <w:rPr>
      <w:rFonts w:ascii="Tahoma" w:hAnsi="Tahoma"/>
      <w:b/>
      <w:kern w:val="2"/>
      <w:sz w:val="24"/>
      <w:szCs w:val="24"/>
    </w:rPr>
  </w:style>
  <w:style w:type="paragraph" w:customStyle="1" w:styleId="141">
    <w:name w:val="xl23"/>
    <w:basedOn w:val="1"/>
    <w:autoRedefine/>
    <w:qFormat/>
    <w:uiPriority w:val="0"/>
    <w:pPr>
      <w:widowControl/>
      <w:spacing w:before="100" w:beforeAutospacing="1" w:after="100" w:afterAutospacing="1"/>
      <w:jc w:val="center"/>
    </w:pPr>
    <w:rPr>
      <w:rFonts w:ascii="PMingLiU" w:eastAsia="PMingLiU"/>
      <w:kern w:val="0"/>
      <w:sz w:val="24"/>
      <w:szCs w:val="20"/>
      <w:lang w:eastAsia="zh-TW"/>
    </w:rPr>
  </w:style>
  <w:style w:type="paragraph" w:customStyle="1" w:styleId="142">
    <w:name w:val="Char Char Char Char Char Char Char Char Char Char Char Char1 Char"/>
    <w:basedOn w:val="1"/>
    <w:autoRedefine/>
    <w:qFormat/>
    <w:uiPriority w:val="0"/>
    <w:pPr>
      <w:snapToGrid w:val="0"/>
      <w:spacing w:line="360" w:lineRule="auto"/>
      <w:ind w:firstLine="200" w:firstLineChars="200"/>
    </w:pPr>
    <w:rPr>
      <w:szCs w:val="20"/>
    </w:rPr>
  </w:style>
  <w:style w:type="paragraph" w:customStyle="1" w:styleId="143">
    <w:name w:val="xl15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rPr>
  </w:style>
  <w:style w:type="paragraph" w:customStyle="1" w:styleId="144">
    <w:name w:val="_Style 127"/>
    <w:basedOn w:val="1"/>
    <w:next w:val="1"/>
    <w:link w:val="491"/>
    <w:autoRedefine/>
    <w:qFormat/>
    <w:uiPriority w:val="0"/>
    <w:pPr>
      <w:widowControl/>
      <w:pBdr>
        <w:bottom w:val="single" w:color="auto" w:sz="6" w:space="1"/>
      </w:pBdr>
      <w:jc w:val="center"/>
    </w:pPr>
    <w:rPr>
      <w:rFonts w:ascii="Arial" w:hAnsi="Arial"/>
      <w:vanish/>
      <w:color w:val="000000"/>
      <w:kern w:val="0"/>
      <w:sz w:val="16"/>
      <w:szCs w:val="16"/>
    </w:rPr>
  </w:style>
  <w:style w:type="paragraph" w:customStyle="1" w:styleId="145">
    <w:name w:val="xl13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46">
    <w:name w:val="xl60"/>
    <w:basedOn w:val="1"/>
    <w:autoRedefine/>
    <w:qFormat/>
    <w:uiPriority w:val="0"/>
    <w:pPr>
      <w:widowControl/>
      <w:pBdr>
        <w:top w:val="single" w:color="auto" w:sz="4" w:space="0"/>
        <w:right w:val="single" w:color="auto" w:sz="4" w:space="0"/>
      </w:pBdr>
      <w:spacing w:before="100" w:beforeAutospacing="1" w:after="100" w:afterAutospacing="1"/>
    </w:pPr>
    <w:rPr>
      <w:rFonts w:ascii="宋体" w:hAnsi="宋体"/>
      <w:color w:val="000000"/>
      <w:kern w:val="0"/>
      <w:sz w:val="24"/>
      <w:szCs w:val="20"/>
    </w:rPr>
  </w:style>
  <w:style w:type="paragraph" w:customStyle="1" w:styleId="147">
    <w:name w:val="xl4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top"/>
    </w:pPr>
    <w:rPr>
      <w:rFonts w:ascii="宋体" w:hAnsi="宋体" w:eastAsia="仿宋_GB2312"/>
      <w:b/>
      <w:kern w:val="0"/>
      <w:sz w:val="20"/>
      <w:szCs w:val="20"/>
    </w:rPr>
  </w:style>
  <w:style w:type="paragraph" w:customStyle="1" w:styleId="148">
    <w:name w:val="xl13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color w:val="000000"/>
      <w:kern w:val="0"/>
      <w:sz w:val="20"/>
      <w:szCs w:val="20"/>
    </w:rPr>
  </w:style>
  <w:style w:type="paragraph" w:customStyle="1" w:styleId="149">
    <w:name w:val="tytytyty"/>
    <w:basedOn w:val="1"/>
    <w:link w:val="513"/>
    <w:autoRedefine/>
    <w:qFormat/>
    <w:uiPriority w:val="0"/>
    <w:pPr>
      <w:suppressAutoHyphens/>
      <w:spacing w:line="360" w:lineRule="auto"/>
      <w:ind w:left="359" w:leftChars="171" w:firstLine="480" w:firstLineChars="200"/>
    </w:pPr>
    <w:rPr>
      <w:kern w:val="1"/>
      <w:sz w:val="24"/>
      <w:szCs w:val="24"/>
      <w:lang w:eastAsia="ar-SA"/>
    </w:rPr>
  </w:style>
  <w:style w:type="paragraph" w:customStyle="1" w:styleId="150">
    <w:name w:val="style1"/>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51">
    <w:name w:val="表格文字（大）"/>
    <w:basedOn w:val="1"/>
    <w:autoRedefine/>
    <w:qFormat/>
    <w:uiPriority w:val="0"/>
    <w:pPr>
      <w:spacing w:before="20" w:after="20"/>
    </w:pPr>
    <w:rPr>
      <w:rFonts w:ascii="Century Gothic" w:hAnsi="Century Gothic"/>
      <w:sz w:val="24"/>
      <w:szCs w:val="20"/>
    </w:rPr>
  </w:style>
  <w:style w:type="paragraph" w:customStyle="1" w:styleId="152">
    <w:name w:val="xl7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53">
    <w:name w:val="标题5"/>
    <w:basedOn w:val="125"/>
    <w:next w:val="125"/>
    <w:autoRedefine/>
    <w:qFormat/>
    <w:uiPriority w:val="0"/>
    <w:pPr>
      <w:tabs>
        <w:tab w:val="left" w:pos="851"/>
      </w:tabs>
      <w:spacing w:before="100" w:beforeAutospacing="1"/>
    </w:pPr>
    <w:rPr>
      <w:rFonts w:ascii="宋体" w:hAnsi="宋体"/>
      <w:b/>
      <w:sz w:val="24"/>
    </w:rPr>
  </w:style>
  <w:style w:type="paragraph" w:customStyle="1" w:styleId="154">
    <w:name w:val="Char1 Char Char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55">
    <w:name w:val="Char Char"/>
    <w:basedOn w:val="1"/>
    <w:autoRedefine/>
    <w:qFormat/>
    <w:uiPriority w:val="0"/>
    <w:pPr>
      <w:widowControl/>
      <w:spacing w:afterLines="50" w:line="240" w:lineRule="exact"/>
      <w:jc w:val="left"/>
    </w:pPr>
    <w:rPr>
      <w:rFonts w:ascii="Verdana" w:hAnsi="Verdana"/>
      <w:kern w:val="0"/>
      <w:sz w:val="20"/>
      <w:szCs w:val="20"/>
      <w:lang w:eastAsia="en-US"/>
    </w:rPr>
  </w:style>
  <w:style w:type="paragraph" w:customStyle="1" w:styleId="156">
    <w:name w:val="Char4"/>
    <w:basedOn w:val="1"/>
    <w:autoRedefine/>
    <w:qFormat/>
    <w:uiPriority w:val="0"/>
    <w:rPr>
      <w:rFonts w:ascii="仿宋_GB2312" w:eastAsia="仿宋_GB2312"/>
      <w:b/>
      <w:sz w:val="32"/>
      <w:szCs w:val="32"/>
    </w:rPr>
  </w:style>
  <w:style w:type="paragraph" w:customStyle="1" w:styleId="157">
    <w:name w:val="xl50"/>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99"/>
      <w:spacing w:before="100" w:beforeAutospacing="1" w:after="100" w:afterAutospacing="1"/>
    </w:pPr>
    <w:rPr>
      <w:b/>
      <w:kern w:val="0"/>
      <w:sz w:val="24"/>
      <w:szCs w:val="20"/>
    </w:rPr>
  </w:style>
  <w:style w:type="paragraph" w:customStyle="1" w:styleId="158">
    <w:name w:val="a2"/>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59">
    <w:name w:val="xl62"/>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pPr>
    <w:rPr>
      <w:kern w:val="0"/>
      <w:sz w:val="22"/>
      <w:szCs w:val="20"/>
    </w:rPr>
  </w:style>
  <w:style w:type="paragraph" w:customStyle="1" w:styleId="160">
    <w:name w:val="xl57"/>
    <w:basedOn w:val="1"/>
    <w:autoRedefine/>
    <w:qFormat/>
    <w:uiPriority w:val="0"/>
    <w:pPr>
      <w:widowControl/>
      <w:pBdr>
        <w:top w:val="single" w:color="auto" w:sz="4" w:space="0"/>
        <w:right w:val="single" w:color="auto" w:sz="4" w:space="0"/>
      </w:pBdr>
      <w:spacing w:before="100" w:beforeAutospacing="1" w:after="100" w:afterAutospacing="1"/>
    </w:pPr>
    <w:rPr>
      <w:rFonts w:ascii="宋体" w:hAnsi="宋体"/>
      <w:kern w:val="0"/>
      <w:sz w:val="24"/>
      <w:szCs w:val="20"/>
    </w:rPr>
  </w:style>
  <w:style w:type="paragraph" w:customStyle="1" w:styleId="161">
    <w:name w:val="Style List + Left:  0 cm Hanging:  0.8 ch1"/>
    <w:basedOn w:val="40"/>
    <w:autoRedefine/>
    <w:qFormat/>
    <w:uiPriority w:val="0"/>
    <w:pPr>
      <w:spacing w:line="360" w:lineRule="auto"/>
      <w:ind w:left="0" w:firstLine="0" w:firstLineChars="0"/>
      <w:jc w:val="left"/>
    </w:pPr>
    <w:rPr>
      <w:rFonts w:ascii="Tahoma" w:hAnsi="Tahoma"/>
      <w:szCs w:val="20"/>
    </w:rPr>
  </w:style>
  <w:style w:type="paragraph" w:customStyle="1" w:styleId="162">
    <w:name w:val="xl14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63">
    <w:name w:val="表头"/>
    <w:basedOn w:val="1"/>
    <w:link w:val="610"/>
    <w:autoRedefine/>
    <w:qFormat/>
    <w:uiPriority w:val="0"/>
    <w:pPr>
      <w:adjustRightInd w:val="0"/>
      <w:snapToGrid w:val="0"/>
      <w:spacing w:line="320" w:lineRule="atLeast"/>
      <w:jc w:val="center"/>
      <w:textAlignment w:val="baseline"/>
    </w:pPr>
    <w:rPr>
      <w:rFonts w:eastAsia="黑体"/>
      <w:spacing w:val="-10"/>
      <w:kern w:val="0"/>
      <w:szCs w:val="20"/>
    </w:rPr>
  </w:style>
  <w:style w:type="paragraph" w:customStyle="1" w:styleId="164">
    <w:name w:val="table_lines"/>
    <w:basedOn w:val="1"/>
    <w:autoRedefine/>
    <w:qFormat/>
    <w:uiPriority w:val="0"/>
    <w:pPr>
      <w:widowControl/>
      <w:jc w:val="left"/>
    </w:pPr>
    <w:rPr>
      <w:kern w:val="0"/>
      <w:sz w:val="20"/>
      <w:szCs w:val="20"/>
      <w:lang w:val="de-DE" w:eastAsia="de-DE"/>
    </w:rPr>
  </w:style>
  <w:style w:type="paragraph" w:customStyle="1" w:styleId="165">
    <w:name w:val="??"/>
    <w:autoRedefine/>
    <w:qFormat/>
    <w:uiPriority w:val="0"/>
    <w:pPr>
      <w:widowControl w:val="0"/>
      <w:overflowPunct w:val="0"/>
      <w:autoSpaceDE w:val="0"/>
      <w:autoSpaceDN w:val="0"/>
      <w:adjustRightInd w:val="0"/>
      <w:jc w:val="both"/>
    </w:pPr>
    <w:rPr>
      <w:rFonts w:ascii="Times New Roman" w:hAnsi="Times New Roman" w:eastAsia="宋体" w:cs="Times New Roman"/>
      <w:kern w:val="2"/>
      <w:sz w:val="21"/>
      <w:lang w:val="en-US" w:eastAsia="en-US" w:bidi="ar-SA"/>
    </w:rPr>
  </w:style>
  <w:style w:type="paragraph" w:customStyle="1" w:styleId="166">
    <w:name w:val="font14"/>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167">
    <w:name w:val="xl11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FFFF"/>
      <w:kern w:val="0"/>
      <w:sz w:val="20"/>
      <w:szCs w:val="20"/>
    </w:rPr>
  </w:style>
  <w:style w:type="paragraph" w:customStyle="1" w:styleId="168">
    <w:name w:val="xl63"/>
    <w:basedOn w:val="1"/>
    <w:autoRedefine/>
    <w:qFormat/>
    <w:uiPriority w:val="0"/>
    <w:pPr>
      <w:widowControl/>
      <w:pBdr>
        <w:top w:val="single" w:color="auto" w:sz="4" w:space="0"/>
        <w:left w:val="single" w:color="auto" w:sz="4" w:space="0"/>
        <w:bottom w:val="single" w:color="auto" w:sz="4" w:space="0"/>
      </w:pBdr>
      <w:shd w:val="clear" w:color="auto" w:fill="FFFF99"/>
      <w:spacing w:before="100" w:beforeAutospacing="1" w:after="100" w:afterAutospacing="1"/>
    </w:pPr>
    <w:rPr>
      <w:rFonts w:ascii="宋体" w:hAnsi="宋体"/>
      <w:b/>
      <w:color w:val="000000"/>
      <w:kern w:val="0"/>
      <w:sz w:val="24"/>
      <w:szCs w:val="20"/>
    </w:rPr>
  </w:style>
  <w:style w:type="paragraph" w:customStyle="1" w:styleId="169">
    <w:name w:val="Default Paragraph Font Para Char"/>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170">
    <w:name w:val="表格标题头"/>
    <w:basedOn w:val="171"/>
    <w:autoRedefine/>
    <w:qFormat/>
    <w:uiPriority w:val="0"/>
    <w:rPr>
      <w:b/>
    </w:rPr>
  </w:style>
  <w:style w:type="paragraph" w:customStyle="1" w:styleId="171">
    <w:name w:val="表格文字"/>
    <w:basedOn w:val="1"/>
    <w:autoRedefine/>
    <w:qFormat/>
    <w:uiPriority w:val="0"/>
    <w:pPr>
      <w:jc w:val="center"/>
    </w:pPr>
    <w:rPr>
      <w:rFonts w:ascii="宋体" w:hAnsi="宋体"/>
      <w:bCs/>
      <w:color w:val="000000"/>
      <w:kern w:val="0"/>
      <w:szCs w:val="21"/>
    </w:rPr>
  </w:style>
  <w:style w:type="paragraph" w:customStyle="1" w:styleId="172">
    <w:name w:val="正文a"/>
    <w:autoRedefine/>
    <w:qFormat/>
    <w:uiPriority w:val="0"/>
    <w:pPr>
      <w:tabs>
        <w:tab w:val="left" w:pos="1200"/>
      </w:tabs>
      <w:spacing w:line="360" w:lineRule="auto"/>
      <w:ind w:left="1200" w:hanging="300"/>
    </w:pPr>
    <w:rPr>
      <w:rFonts w:ascii="Times New Roman" w:hAnsi="Times New Roman" w:eastAsia="宋体" w:cs="Times New Roman"/>
      <w:kern w:val="2"/>
      <w:sz w:val="24"/>
      <w:szCs w:val="24"/>
      <w:lang w:val="en-US" w:eastAsia="zh-CN" w:bidi="ar-SA"/>
    </w:rPr>
  </w:style>
  <w:style w:type="paragraph" w:customStyle="1" w:styleId="173">
    <w:name w:val="Char Char Char Char Char Char Char Char Char1 Char Char Char Char Char Char Char Char Char1"/>
    <w:basedOn w:val="1"/>
    <w:autoRedefine/>
    <w:qFormat/>
    <w:uiPriority w:val="0"/>
    <w:pPr>
      <w:widowControl/>
      <w:spacing w:afterLines="50"/>
      <w:jc w:val="left"/>
    </w:pPr>
    <w:rPr>
      <w:rFonts w:ascii="Verdana" w:hAnsi="Verdana"/>
      <w:kern w:val="0"/>
      <w:sz w:val="20"/>
      <w:szCs w:val="20"/>
      <w:lang w:eastAsia="en-US"/>
    </w:rPr>
  </w:style>
  <w:style w:type="paragraph" w:customStyle="1" w:styleId="174">
    <w:name w:val="Char Char Char Char"/>
    <w:basedOn w:val="18"/>
    <w:autoRedefine/>
    <w:qFormat/>
    <w:uiPriority w:val="0"/>
    <w:pPr>
      <w:shd w:val="clear" w:color="auto" w:fill="000080"/>
      <w:adjustRightInd w:val="0"/>
      <w:snapToGrid w:val="0"/>
      <w:spacing w:line="360" w:lineRule="auto"/>
    </w:pPr>
    <w:rPr>
      <w:rFonts w:ascii="Tahoma" w:hAnsi="Tahoma"/>
      <w:sz w:val="24"/>
      <w:szCs w:val="24"/>
    </w:rPr>
  </w:style>
  <w:style w:type="paragraph" w:customStyle="1" w:styleId="175">
    <w:name w:val="样式 小四 段前: 3 磅 段后: 3 磅 行距: 1.5 倍行距"/>
    <w:basedOn w:val="1"/>
    <w:link w:val="496"/>
    <w:autoRedefine/>
    <w:qFormat/>
    <w:uiPriority w:val="0"/>
    <w:pPr>
      <w:numPr>
        <w:ilvl w:val="0"/>
        <w:numId w:val="4"/>
      </w:numPr>
      <w:tabs>
        <w:tab w:val="clear" w:pos="920"/>
      </w:tabs>
      <w:spacing w:line="360" w:lineRule="auto"/>
      <w:ind w:left="0" w:firstLine="540" w:firstLineChars="225"/>
    </w:pPr>
    <w:rPr>
      <w:sz w:val="24"/>
      <w:szCs w:val="20"/>
    </w:rPr>
  </w:style>
  <w:style w:type="paragraph" w:customStyle="1" w:styleId="176">
    <w:name w:val="正文（绿盟科技）"/>
    <w:autoRedefine/>
    <w:qFormat/>
    <w:uiPriority w:val="0"/>
    <w:pPr>
      <w:spacing w:line="300" w:lineRule="auto"/>
    </w:pPr>
    <w:rPr>
      <w:rFonts w:ascii="Arial" w:hAnsi="Arial" w:eastAsia="宋体" w:cs="Times New Roman"/>
      <w:sz w:val="21"/>
      <w:szCs w:val="21"/>
      <w:lang w:val="en-US" w:eastAsia="zh-CN" w:bidi="ar-SA"/>
    </w:rPr>
  </w:style>
  <w:style w:type="paragraph" w:customStyle="1" w:styleId="177">
    <w:name w:val="xl15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178">
    <w:name w:val="Char Char Char Char Char Char Char Char Char Char"/>
    <w:basedOn w:val="1"/>
    <w:autoRedefine/>
    <w:qFormat/>
    <w:uiPriority w:val="0"/>
    <w:pPr>
      <w:adjustRightInd w:val="0"/>
      <w:spacing w:line="360" w:lineRule="auto"/>
    </w:pPr>
    <w:rPr>
      <w:kern w:val="0"/>
      <w:sz w:val="24"/>
      <w:szCs w:val="20"/>
    </w:rPr>
  </w:style>
  <w:style w:type="paragraph" w:customStyle="1" w:styleId="179">
    <w:name w:val="xl10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kern w:val="0"/>
      <w:sz w:val="20"/>
      <w:szCs w:val="20"/>
    </w:rPr>
  </w:style>
  <w:style w:type="paragraph" w:customStyle="1" w:styleId="180">
    <w:name w:val="xl13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1">
    <w:name w:val="xl16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textAlignment w:val="center"/>
    </w:pPr>
    <w:rPr>
      <w:rFonts w:ascii="宋体" w:hAnsi="宋体" w:cs="宋体"/>
      <w:kern w:val="0"/>
      <w:sz w:val="20"/>
      <w:szCs w:val="20"/>
    </w:rPr>
  </w:style>
  <w:style w:type="paragraph" w:customStyle="1" w:styleId="182">
    <w:name w:val="Body Text 22"/>
    <w:basedOn w:val="1"/>
    <w:autoRedefine/>
    <w:qFormat/>
    <w:uiPriority w:val="0"/>
    <w:pPr>
      <w:adjustRightInd w:val="0"/>
      <w:spacing w:before="120" w:after="120" w:line="400" w:lineRule="atLeast"/>
      <w:ind w:left="420" w:firstLine="425"/>
      <w:textAlignment w:val="baseline"/>
    </w:pPr>
    <w:rPr>
      <w:sz w:val="24"/>
      <w:szCs w:val="20"/>
    </w:rPr>
  </w:style>
  <w:style w:type="paragraph" w:customStyle="1" w:styleId="183">
    <w:name w:val="样式 (西文) 宋体 小四 行距: 1.5 倍行距 首行缩进:  2 字符"/>
    <w:basedOn w:val="1"/>
    <w:autoRedefine/>
    <w:qFormat/>
    <w:uiPriority w:val="0"/>
    <w:pPr>
      <w:spacing w:line="360" w:lineRule="auto"/>
      <w:ind w:firstLine="480" w:firstLineChars="200"/>
    </w:pPr>
    <w:rPr>
      <w:rFonts w:ascii="宋体" w:hAnsi="宋体" w:eastAsia="仿宋_GB2312" w:cs="宋体"/>
      <w:sz w:val="24"/>
      <w:szCs w:val="20"/>
    </w:rPr>
  </w:style>
  <w:style w:type="paragraph" w:customStyle="1" w:styleId="184">
    <w:name w:val="itemlis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185">
    <w:name w:val="xl7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186">
    <w:name w:val="xl12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187">
    <w:name w:val="Body"/>
    <w:autoRedefine/>
    <w:qFormat/>
    <w:uiPriority w:val="0"/>
    <w:pPr>
      <w:spacing w:before="130" w:after="130" w:line="260" w:lineRule="exact"/>
    </w:pPr>
    <w:rPr>
      <w:rFonts w:ascii="Univers" w:hAnsi="Univers" w:eastAsia="宋体" w:cs="Times New Roman"/>
      <w:color w:val="000000"/>
      <w:sz w:val="22"/>
      <w:lang w:val="en-US" w:eastAsia="en-US" w:bidi="ar-SA"/>
    </w:rPr>
  </w:style>
  <w:style w:type="paragraph" w:customStyle="1" w:styleId="188">
    <w:name w:val="xl5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olor w:val="000000"/>
      <w:kern w:val="0"/>
      <w:sz w:val="24"/>
      <w:szCs w:val="20"/>
    </w:rPr>
  </w:style>
  <w:style w:type="paragraph" w:customStyle="1" w:styleId="189">
    <w:name w:val="Char Char Char Char1"/>
    <w:basedOn w:val="18"/>
    <w:autoRedefine/>
    <w:qFormat/>
    <w:uiPriority w:val="0"/>
    <w:pPr>
      <w:shd w:val="clear" w:color="auto" w:fill="000080"/>
      <w:adjustRightInd w:val="0"/>
      <w:snapToGrid w:val="0"/>
      <w:spacing w:line="360" w:lineRule="auto"/>
    </w:pPr>
    <w:rPr>
      <w:rFonts w:ascii="Tahoma" w:hAnsi="Tahoma"/>
      <w:sz w:val="24"/>
      <w:szCs w:val="24"/>
    </w:rPr>
  </w:style>
  <w:style w:type="paragraph" w:customStyle="1" w:styleId="190">
    <w:name w:val="样式 标题 1 + 红色"/>
    <w:basedOn w:val="2"/>
    <w:autoRedefine/>
    <w:qFormat/>
    <w:uiPriority w:val="0"/>
    <w:pPr>
      <w:tabs>
        <w:tab w:val="left" w:pos="0"/>
        <w:tab w:val="left" w:pos="425"/>
        <w:tab w:val="left" w:pos="720"/>
      </w:tabs>
      <w:spacing w:line="576" w:lineRule="auto"/>
    </w:pPr>
    <w:rPr>
      <w:rFonts w:eastAsia="Arial"/>
      <w:color w:val="FF0000"/>
      <w:sz w:val="30"/>
    </w:rPr>
  </w:style>
  <w:style w:type="paragraph" w:customStyle="1" w:styleId="191">
    <w:name w:val="Body Text - numbered"/>
    <w:basedOn w:val="22"/>
    <w:autoRedefine/>
    <w:qFormat/>
    <w:uiPriority w:val="0"/>
  </w:style>
  <w:style w:type="paragraph" w:customStyle="1" w:styleId="192">
    <w:name w:val="样式 标题 2 + 宋体 五号 行距: 单倍行距"/>
    <w:basedOn w:val="3"/>
    <w:autoRedefine/>
    <w:qFormat/>
    <w:uiPriority w:val="0"/>
    <w:pPr>
      <w:tabs>
        <w:tab w:val="left" w:pos="567"/>
        <w:tab w:val="left" w:pos="1320"/>
      </w:tabs>
      <w:adjustRightInd w:val="0"/>
      <w:spacing w:line="240" w:lineRule="auto"/>
      <w:ind w:left="1320" w:hanging="720"/>
      <w:jc w:val="left"/>
      <w:textAlignment w:val="baseline"/>
    </w:pPr>
    <w:rPr>
      <w:rFonts w:ascii="宋体" w:hAnsi="宋体"/>
      <w:sz w:val="21"/>
      <w:szCs w:val="20"/>
    </w:rPr>
  </w:style>
  <w:style w:type="paragraph" w:customStyle="1" w:styleId="193">
    <w:name w:val="xl10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cs="宋体"/>
      <w:kern w:val="0"/>
      <w:sz w:val="18"/>
      <w:szCs w:val="18"/>
    </w:rPr>
  </w:style>
  <w:style w:type="paragraph" w:customStyle="1" w:styleId="194">
    <w:name w:val="Quick A."/>
    <w:basedOn w:val="77"/>
    <w:next w:val="77"/>
    <w:autoRedefine/>
    <w:qFormat/>
    <w:uiPriority w:val="0"/>
    <w:rPr>
      <w:rFonts w:ascii="GAMJEG+Arial" w:eastAsia="GAMJEG+Arial"/>
      <w:color w:val="auto"/>
    </w:rPr>
  </w:style>
  <w:style w:type="paragraph" w:customStyle="1" w:styleId="195">
    <w:name w:val="正文2"/>
    <w:basedOn w:val="1"/>
    <w:autoRedefine/>
    <w:qFormat/>
    <w:uiPriority w:val="0"/>
    <w:pPr>
      <w:widowControl/>
      <w:spacing w:after="160" w:line="360" w:lineRule="auto"/>
      <w:ind w:firstLine="200" w:firstLineChars="200"/>
    </w:pPr>
    <w:rPr>
      <w:szCs w:val="20"/>
    </w:rPr>
  </w:style>
  <w:style w:type="paragraph" w:customStyle="1" w:styleId="196">
    <w:name w:val="xl11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197">
    <w:name w:val="xl5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b/>
      <w:kern w:val="0"/>
      <w:sz w:val="24"/>
      <w:szCs w:val="20"/>
    </w:rPr>
  </w:style>
  <w:style w:type="paragraph" w:customStyle="1" w:styleId="198">
    <w:name w:val="PMtextBullet"/>
    <w:basedOn w:val="199"/>
    <w:autoRedefine/>
    <w:qFormat/>
    <w:uiPriority w:val="0"/>
    <w:pPr>
      <w:tabs>
        <w:tab w:val="left" w:pos="2520"/>
      </w:tabs>
      <w:spacing w:after="200"/>
      <w:ind w:left="2520"/>
    </w:pPr>
  </w:style>
  <w:style w:type="paragraph" w:customStyle="1" w:styleId="199">
    <w:name w:val="PMstyle"/>
    <w:autoRedefine/>
    <w:qFormat/>
    <w:uiPriority w:val="0"/>
    <w:rPr>
      <w:rFonts w:ascii="Tahoma" w:hAnsi="Tahoma" w:eastAsia="宋体" w:cs="Times New Roman"/>
      <w:sz w:val="22"/>
      <w:lang w:val="en-US" w:eastAsia="zh-CN" w:bidi="ar-SA"/>
    </w:rPr>
  </w:style>
  <w:style w:type="paragraph" w:customStyle="1" w:styleId="200">
    <w:name w:val="我的标题3"/>
    <w:basedOn w:val="1"/>
    <w:next w:val="1"/>
    <w:autoRedefine/>
    <w:qFormat/>
    <w:uiPriority w:val="0"/>
    <w:pPr>
      <w:keepNext/>
      <w:widowControl/>
      <w:numPr>
        <w:ilvl w:val="1"/>
        <w:numId w:val="5"/>
      </w:numPr>
      <w:spacing w:line="360" w:lineRule="auto"/>
      <w:jc w:val="left"/>
      <w:outlineLvl w:val="2"/>
    </w:pPr>
    <w:rPr>
      <w:rFonts w:ascii="Arial" w:hAnsi="Arial"/>
      <w:b/>
      <w:sz w:val="28"/>
      <w:szCs w:val="18"/>
    </w:rPr>
  </w:style>
  <w:style w:type="paragraph" w:customStyle="1" w:styleId="201">
    <w:name w:val="PMletterTextBullet"/>
    <w:basedOn w:val="202"/>
    <w:autoRedefine/>
    <w:qFormat/>
    <w:uiPriority w:val="0"/>
    <w:pPr>
      <w:tabs>
        <w:tab w:val="left" w:pos="432"/>
        <w:tab w:val="left" w:pos="1800"/>
      </w:tabs>
      <w:ind w:left="1800" w:hanging="432"/>
    </w:pPr>
  </w:style>
  <w:style w:type="paragraph" w:customStyle="1" w:styleId="202">
    <w:name w:val="PMletterText"/>
    <w:basedOn w:val="199"/>
    <w:autoRedefine/>
    <w:qFormat/>
    <w:uiPriority w:val="0"/>
    <w:pPr>
      <w:spacing w:before="240"/>
      <w:ind w:left="720"/>
    </w:pPr>
  </w:style>
  <w:style w:type="paragraph" w:customStyle="1" w:styleId="203">
    <w:name w:val="表格标题"/>
    <w:basedOn w:val="1"/>
    <w:next w:val="1"/>
    <w:autoRedefine/>
    <w:qFormat/>
    <w:uiPriority w:val="0"/>
    <w:pPr>
      <w:spacing w:line="360" w:lineRule="atLeast"/>
      <w:jc w:val="center"/>
      <w:textAlignment w:val="baseline"/>
    </w:pPr>
    <w:rPr>
      <w:b/>
      <w:szCs w:val="24"/>
    </w:rPr>
  </w:style>
  <w:style w:type="paragraph" w:customStyle="1" w:styleId="204">
    <w:name w:val="xl7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205">
    <w:name w:val="样式 样式 样式 样式 标题 2 + 宋体 五号 非加粗 黑色 + 段前: 6 磅 段后: 0 磅 行距: 单倍行距 + 段前:..."/>
    <w:basedOn w:val="206"/>
    <w:autoRedefine/>
    <w:qFormat/>
    <w:uiPriority w:val="0"/>
    <w:pPr>
      <w:tabs>
        <w:tab w:val="left" w:pos="1320"/>
      </w:tabs>
    </w:pPr>
    <w:rPr>
      <w:b/>
      <w:bCs/>
    </w:rPr>
  </w:style>
  <w:style w:type="paragraph" w:customStyle="1" w:styleId="206">
    <w:name w:val="样式 样式 样式 标题 2 + 宋体 五号 非加粗 黑色 + 段前: 6 磅 段后: 0 磅 行距: 单倍行距 + 段前: 12..."/>
    <w:basedOn w:val="207"/>
    <w:autoRedefine/>
    <w:qFormat/>
    <w:uiPriority w:val="0"/>
    <w:pPr>
      <w:tabs>
        <w:tab w:val="left" w:pos="1320"/>
      </w:tabs>
      <w:spacing w:before="240"/>
    </w:pPr>
  </w:style>
  <w:style w:type="paragraph" w:customStyle="1" w:styleId="207">
    <w:name w:val="样式 样式 标题 2 + 宋体 五号 非加粗 黑色 + 段前: 6 磅 段后: 0 磅 行距: 单倍行距"/>
    <w:basedOn w:val="208"/>
    <w:autoRedefine/>
    <w:qFormat/>
    <w:uiPriority w:val="0"/>
    <w:pPr>
      <w:tabs>
        <w:tab w:val="left" w:pos="1320"/>
      </w:tabs>
      <w:spacing w:before="120" w:after="0" w:line="240" w:lineRule="auto"/>
      <w:ind w:left="1320" w:hanging="720"/>
    </w:pPr>
    <w:rPr>
      <w:szCs w:val="20"/>
    </w:rPr>
  </w:style>
  <w:style w:type="paragraph" w:customStyle="1" w:styleId="208">
    <w:name w:val="样式 标题 2 + 宋体 五号 非加粗 黑色"/>
    <w:basedOn w:val="3"/>
    <w:autoRedefine/>
    <w:qFormat/>
    <w:uiPriority w:val="0"/>
    <w:pPr>
      <w:adjustRightInd w:val="0"/>
      <w:spacing w:line="416" w:lineRule="atLeast"/>
      <w:ind w:left="240"/>
      <w:jc w:val="left"/>
      <w:textAlignment w:val="baseline"/>
    </w:pPr>
    <w:rPr>
      <w:rFonts w:ascii="宋体" w:hAnsi="宋体"/>
      <w:b w:val="0"/>
      <w:bCs w:val="0"/>
      <w:color w:val="000000"/>
      <w:sz w:val="21"/>
    </w:rPr>
  </w:style>
  <w:style w:type="paragraph" w:customStyle="1" w:styleId="209">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210">
    <w:name w:val="字元 字元6"/>
    <w:basedOn w:val="1"/>
    <w:autoRedefine/>
    <w:qFormat/>
    <w:uiPriority w:val="0"/>
    <w:pPr>
      <w:widowControl/>
      <w:spacing w:after="160" w:line="240" w:lineRule="exact"/>
      <w:ind w:left="-62" w:right="36" w:rightChars="15"/>
      <w:jc w:val="left"/>
    </w:pPr>
    <w:rPr>
      <w:rFonts w:ascii="Arial" w:hAnsi="Arial" w:eastAsia="Times New Roman"/>
      <w:kern w:val="0"/>
      <w:sz w:val="20"/>
      <w:szCs w:val="20"/>
      <w:lang w:eastAsia="en-US"/>
    </w:rPr>
  </w:style>
  <w:style w:type="paragraph" w:customStyle="1" w:styleId="211">
    <w:name w:val="xl143"/>
    <w:basedOn w:val="1"/>
    <w:autoRedefine/>
    <w:qFormat/>
    <w:uiPriority w:val="0"/>
    <w:pPr>
      <w:widowControl/>
      <w:spacing w:before="100" w:beforeAutospacing="1" w:after="100" w:afterAutospacing="1"/>
      <w:jc w:val="center"/>
      <w:textAlignment w:val="center"/>
    </w:pPr>
    <w:rPr>
      <w:rFonts w:ascii="宋体" w:hAnsi="宋体" w:cs="宋体"/>
      <w:b/>
      <w:bCs/>
      <w:kern w:val="0"/>
      <w:sz w:val="20"/>
      <w:szCs w:val="20"/>
    </w:rPr>
  </w:style>
  <w:style w:type="paragraph" w:customStyle="1" w:styleId="212">
    <w:name w:val="xl32"/>
    <w:basedOn w:val="1"/>
    <w:autoRedefine/>
    <w:qFormat/>
    <w:uiPriority w:val="0"/>
    <w:pPr>
      <w:widowControl/>
      <w:spacing w:before="100" w:beforeAutospacing="1" w:after="100" w:afterAutospacing="1"/>
      <w:jc w:val="center"/>
      <w:textAlignment w:val="center"/>
    </w:pPr>
    <w:rPr>
      <w:rFonts w:ascii="宋体" w:hAnsi="宋体" w:eastAsia="仿宋_GB2312"/>
      <w:color w:val="000000"/>
      <w:kern w:val="0"/>
      <w:sz w:val="20"/>
      <w:szCs w:val="20"/>
    </w:rPr>
  </w:style>
  <w:style w:type="paragraph" w:customStyle="1" w:styleId="213">
    <w:name w:val="xl16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4">
    <w:name w:val="Char Char Char Char Char Char Char Char Char Char Char Char Char Char Char Char Char"/>
    <w:basedOn w:val="1"/>
    <w:autoRedefine/>
    <w:qFormat/>
    <w:uiPriority w:val="0"/>
    <w:rPr>
      <w:rFonts w:ascii="Tahoma" w:hAnsi="Tahoma"/>
      <w:sz w:val="24"/>
      <w:szCs w:val="20"/>
    </w:rPr>
  </w:style>
  <w:style w:type="paragraph" w:customStyle="1" w:styleId="215">
    <w:name w:val="Char Char Char1 Char2 Char Char Char Char Char Char Char Char Char Char Char Char Char Char"/>
    <w:basedOn w:val="1"/>
    <w:autoRedefine/>
    <w:qFormat/>
    <w:uiPriority w:val="0"/>
    <w:pPr>
      <w:widowControl/>
      <w:spacing w:after="160" w:line="360" w:lineRule="auto"/>
      <w:jc w:val="left"/>
    </w:pPr>
    <w:rPr>
      <w:b/>
      <w:kern w:val="0"/>
      <w:sz w:val="28"/>
      <w:szCs w:val="28"/>
      <w:lang w:eastAsia="en-US"/>
    </w:rPr>
  </w:style>
  <w:style w:type="paragraph" w:customStyle="1" w:styleId="216">
    <w:name w:val="普通 (Web)"/>
    <w:basedOn w:val="1"/>
    <w:autoRedefine/>
    <w:qFormat/>
    <w:uiPriority w:val="0"/>
    <w:pPr>
      <w:widowControl/>
      <w:spacing w:before="100" w:beforeAutospacing="1" w:after="100" w:afterAutospacing="1"/>
      <w:jc w:val="left"/>
    </w:pPr>
    <w:rPr>
      <w:rFonts w:ascii="宋体" w:hAnsi="宋体"/>
      <w:kern w:val="0"/>
      <w:sz w:val="24"/>
      <w:szCs w:val="24"/>
    </w:rPr>
  </w:style>
  <w:style w:type="paragraph" w:customStyle="1" w:styleId="217">
    <w:name w:val="xl36"/>
    <w:basedOn w:val="1"/>
    <w:autoRedefine/>
    <w:qFormat/>
    <w:uiPriority w:val="0"/>
    <w:pPr>
      <w:widowControl/>
      <w:pBdr>
        <w:bottom w:val="single" w:color="000000" w:sz="4" w:space="0"/>
      </w:pBdr>
      <w:spacing w:before="100" w:beforeAutospacing="1" w:after="100" w:afterAutospacing="1"/>
    </w:pPr>
    <w:rPr>
      <w:rFonts w:eastAsia="仿宋_GB2312"/>
      <w:color w:val="000000"/>
      <w:kern w:val="0"/>
      <w:sz w:val="20"/>
      <w:szCs w:val="20"/>
    </w:rPr>
  </w:style>
  <w:style w:type="paragraph" w:customStyle="1" w:styleId="218">
    <w:name w:val="xl144"/>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19">
    <w:name w:val="标书表格字体格式"/>
    <w:next w:val="1"/>
    <w:link w:val="508"/>
    <w:autoRedefine/>
    <w:qFormat/>
    <w:uiPriority w:val="0"/>
    <w:rPr>
      <w:rFonts w:ascii="Times New Roman" w:hAnsi="Times New Roman" w:eastAsia="宋体" w:cs="Times New Roman"/>
      <w:szCs w:val="24"/>
      <w:lang w:val="en-US" w:eastAsia="zh-CN" w:bidi="ar-SA"/>
    </w:rPr>
  </w:style>
  <w:style w:type="paragraph" w:customStyle="1" w:styleId="220">
    <w:name w:val="文档正文首行缩进"/>
    <w:basedOn w:val="1"/>
    <w:autoRedefine/>
    <w:qFormat/>
    <w:uiPriority w:val="0"/>
    <w:pPr>
      <w:spacing w:line="360" w:lineRule="auto"/>
      <w:ind w:firstLine="420"/>
    </w:pPr>
    <w:rPr>
      <w:rFonts w:cs="宋体"/>
      <w:sz w:val="24"/>
      <w:szCs w:val="20"/>
    </w:rPr>
  </w:style>
  <w:style w:type="paragraph" w:customStyle="1" w:styleId="221">
    <w:name w:val="xl12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222">
    <w:name w:val="xl13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223">
    <w:name w:val="纯文本1"/>
    <w:basedOn w:val="1"/>
    <w:autoRedefine/>
    <w:qFormat/>
    <w:uiPriority w:val="0"/>
    <w:rPr>
      <w:rFonts w:ascii="宋体" w:hAnsi="Courier New" w:cs="Courier New"/>
      <w:sz w:val="24"/>
      <w:szCs w:val="21"/>
    </w:rPr>
  </w:style>
  <w:style w:type="paragraph" w:customStyle="1" w:styleId="224">
    <w:name w:val="Char1 Char Char Char Char Char Char"/>
    <w:basedOn w:val="1"/>
    <w:autoRedefine/>
    <w:qFormat/>
    <w:uiPriority w:val="0"/>
    <w:rPr>
      <w:rFonts w:ascii="Tahoma" w:hAnsi="Tahoma"/>
      <w:sz w:val="24"/>
      <w:szCs w:val="20"/>
    </w:rPr>
  </w:style>
  <w:style w:type="paragraph" w:customStyle="1" w:styleId="225">
    <w:name w:val="xl10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226">
    <w:name w:val="xl14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4"/>
      <w:szCs w:val="24"/>
    </w:rPr>
  </w:style>
  <w:style w:type="paragraph" w:customStyle="1" w:styleId="227">
    <w:name w:val="美标题3"/>
    <w:basedOn w:val="1"/>
    <w:link w:val="550"/>
    <w:autoRedefine/>
    <w:qFormat/>
    <w:uiPriority w:val="0"/>
    <w:pPr>
      <w:spacing w:line="360" w:lineRule="auto"/>
    </w:pPr>
    <w:rPr>
      <w:rFonts w:ascii="宋体" w:hAnsi="宋体"/>
      <w:b/>
      <w:sz w:val="24"/>
      <w:szCs w:val="20"/>
    </w:rPr>
  </w:style>
  <w:style w:type="paragraph" w:customStyle="1" w:styleId="228">
    <w:name w:val="xl44"/>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仿宋_GB2312"/>
      <w:b/>
      <w:kern w:val="0"/>
      <w:sz w:val="20"/>
      <w:szCs w:val="20"/>
    </w:rPr>
  </w:style>
  <w:style w:type="paragraph" w:customStyle="1" w:styleId="229">
    <w:name w:val="xl76"/>
    <w:basedOn w:val="1"/>
    <w:autoRedefine/>
    <w:qFormat/>
    <w:uiPriority w:val="0"/>
    <w:pPr>
      <w:widowControl/>
      <w:shd w:val="clear" w:color="000000" w:fill="FFFFFF"/>
      <w:spacing w:before="100" w:beforeAutospacing="1" w:after="100" w:afterAutospacing="1"/>
      <w:jc w:val="left"/>
    </w:pPr>
    <w:rPr>
      <w:rFonts w:ascii="新宋体" w:hAnsi="新宋体" w:eastAsia="新宋体" w:cs="宋体"/>
      <w:kern w:val="0"/>
      <w:sz w:val="20"/>
      <w:szCs w:val="20"/>
    </w:rPr>
  </w:style>
  <w:style w:type="paragraph" w:customStyle="1" w:styleId="230">
    <w:name w:val="xl172"/>
    <w:basedOn w:val="1"/>
    <w:autoRedefine/>
    <w:qFormat/>
    <w:uiPriority w:val="0"/>
    <w:pPr>
      <w:widowControl/>
      <w:pBdr>
        <w:bottom w:val="single" w:color="auto" w:sz="4" w:space="0"/>
      </w:pBdr>
      <w:spacing w:before="100" w:beforeAutospacing="1" w:after="100" w:afterAutospacing="1"/>
      <w:jc w:val="left"/>
      <w:textAlignment w:val="center"/>
    </w:pPr>
    <w:rPr>
      <w:rFonts w:ascii="仿宋" w:hAnsi="宋体" w:eastAsia="仿宋" w:cs="宋体"/>
      <w:b/>
      <w:bCs/>
      <w:kern w:val="0"/>
      <w:sz w:val="28"/>
      <w:szCs w:val="28"/>
    </w:rPr>
  </w:style>
  <w:style w:type="paragraph" w:customStyle="1" w:styleId="231">
    <w:name w:val="Char Char Char Char2"/>
    <w:basedOn w:val="1"/>
    <w:autoRedefine/>
    <w:qFormat/>
    <w:uiPriority w:val="0"/>
    <w:pPr>
      <w:adjustRightInd w:val="0"/>
      <w:spacing w:line="360" w:lineRule="atLeast"/>
      <w:textAlignment w:val="baseline"/>
    </w:pPr>
    <w:rPr>
      <w:szCs w:val="24"/>
    </w:rPr>
  </w:style>
  <w:style w:type="paragraph" w:customStyle="1" w:styleId="232">
    <w:name w:val="font9"/>
    <w:basedOn w:val="1"/>
    <w:autoRedefine/>
    <w:qFormat/>
    <w:uiPriority w:val="0"/>
    <w:pPr>
      <w:widowControl/>
      <w:spacing w:before="100" w:beforeAutospacing="1" w:after="100" w:afterAutospacing="1"/>
      <w:jc w:val="left"/>
    </w:pPr>
    <w:rPr>
      <w:rFonts w:eastAsia="仿宋_GB2312"/>
      <w:b/>
      <w:kern w:val="0"/>
      <w:sz w:val="20"/>
      <w:szCs w:val="20"/>
    </w:rPr>
  </w:style>
  <w:style w:type="paragraph" w:customStyle="1" w:styleId="233">
    <w:name w:val="xl12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FFFF"/>
      <w:kern w:val="0"/>
      <w:sz w:val="20"/>
      <w:szCs w:val="20"/>
    </w:rPr>
  </w:style>
  <w:style w:type="paragraph" w:customStyle="1" w:styleId="234">
    <w:name w:val="Body Text Indent 21"/>
    <w:basedOn w:val="1"/>
    <w:autoRedefine/>
    <w:qFormat/>
    <w:uiPriority w:val="0"/>
    <w:pPr>
      <w:adjustRightInd w:val="0"/>
      <w:ind w:left="720" w:hanging="720"/>
      <w:textAlignment w:val="baseline"/>
    </w:pPr>
    <w:rPr>
      <w:b/>
      <w:sz w:val="28"/>
      <w:szCs w:val="20"/>
    </w:rPr>
  </w:style>
  <w:style w:type="paragraph" w:customStyle="1" w:styleId="235">
    <w:name w:val="xl35"/>
    <w:basedOn w:val="1"/>
    <w:autoRedefine/>
    <w:qFormat/>
    <w:uiPriority w:val="0"/>
    <w:pPr>
      <w:widowControl/>
      <w:spacing w:before="100" w:beforeAutospacing="1" w:after="100" w:afterAutospacing="1"/>
    </w:pPr>
    <w:rPr>
      <w:rFonts w:eastAsia="仿宋_GB2312"/>
      <w:color w:val="000000"/>
      <w:kern w:val="0"/>
      <w:sz w:val="20"/>
      <w:szCs w:val="20"/>
    </w:rPr>
  </w:style>
  <w:style w:type="paragraph" w:customStyle="1" w:styleId="236">
    <w:name w:val="xl9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37">
    <w:name w:val="font11"/>
    <w:basedOn w:val="1"/>
    <w:autoRedefine/>
    <w:qFormat/>
    <w:uiPriority w:val="0"/>
    <w:pPr>
      <w:widowControl/>
      <w:spacing w:before="100" w:beforeAutospacing="1" w:after="100" w:afterAutospacing="1"/>
      <w:jc w:val="left"/>
    </w:pPr>
    <w:rPr>
      <w:rFonts w:hint="eastAsia" w:ascii="宋体" w:hAnsi="宋体" w:cs="Arial Unicode MS"/>
      <w:color w:val="FFFFFF"/>
      <w:kern w:val="0"/>
      <w:sz w:val="20"/>
      <w:szCs w:val="20"/>
      <w:u w:val="single"/>
    </w:rPr>
  </w:style>
  <w:style w:type="paragraph" w:customStyle="1" w:styleId="238">
    <w:name w:val="_Style 81"/>
    <w:autoRedefine/>
    <w:qFormat/>
    <w:uiPriority w:val="0"/>
    <w:pPr>
      <w:widowControl w:val="0"/>
      <w:spacing w:line="360" w:lineRule="auto"/>
      <w:ind w:firstLine="200" w:firstLineChars="200"/>
      <w:jc w:val="both"/>
    </w:pPr>
    <w:rPr>
      <w:rFonts w:ascii="Times New Roman" w:hAnsi="Times New Roman" w:eastAsia="宋体" w:cs="Times New Roman"/>
      <w:kern w:val="2"/>
      <w:sz w:val="24"/>
      <w:szCs w:val="21"/>
      <w:lang w:val="en-US" w:eastAsia="zh-CN" w:bidi="ar-SA"/>
    </w:rPr>
  </w:style>
  <w:style w:type="paragraph" w:customStyle="1" w:styleId="239">
    <w:name w:val="xl14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0"/>
      <w:szCs w:val="20"/>
    </w:rPr>
  </w:style>
  <w:style w:type="paragraph" w:customStyle="1" w:styleId="240">
    <w:name w:val="xl9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241">
    <w:name w:val="Pa0"/>
    <w:basedOn w:val="1"/>
    <w:next w:val="1"/>
    <w:autoRedefine/>
    <w:qFormat/>
    <w:uiPriority w:val="0"/>
    <w:pPr>
      <w:autoSpaceDE w:val="0"/>
      <w:autoSpaceDN w:val="0"/>
      <w:adjustRightInd w:val="0"/>
      <w:jc w:val="left"/>
    </w:pPr>
    <w:rPr>
      <w:rFonts w:ascii="黑体" w:eastAsia="黑体"/>
      <w:kern w:val="0"/>
      <w:sz w:val="24"/>
      <w:szCs w:val="24"/>
    </w:rPr>
  </w:style>
  <w:style w:type="paragraph" w:customStyle="1" w:styleId="242">
    <w:name w:val="xl5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kern w:val="0"/>
      <w:sz w:val="24"/>
      <w:szCs w:val="20"/>
    </w:rPr>
  </w:style>
  <w:style w:type="paragraph" w:customStyle="1" w:styleId="243">
    <w:name w:val="Char Char Char Char Char Char Char"/>
    <w:basedOn w:val="1"/>
    <w:autoRedefine/>
    <w:qFormat/>
    <w:uiPriority w:val="0"/>
    <w:rPr>
      <w:szCs w:val="24"/>
    </w:rPr>
  </w:style>
  <w:style w:type="paragraph" w:customStyle="1" w:styleId="244">
    <w:name w:val="xl79"/>
    <w:basedOn w:val="1"/>
    <w:autoRedefine/>
    <w:qFormat/>
    <w:uiPriority w:val="0"/>
    <w:pPr>
      <w:widowControl/>
      <w:shd w:val="clear" w:color="000000" w:fill="BFBFBF"/>
      <w:spacing w:before="100" w:beforeAutospacing="1" w:after="100" w:afterAutospacing="1"/>
      <w:jc w:val="center"/>
    </w:pPr>
    <w:rPr>
      <w:rFonts w:ascii="宋体" w:hAnsi="宋体" w:cs="宋体"/>
      <w:kern w:val="0"/>
      <w:sz w:val="20"/>
      <w:szCs w:val="20"/>
    </w:rPr>
  </w:style>
  <w:style w:type="paragraph" w:customStyle="1" w:styleId="245">
    <w:name w:val="Char Char Char Char Char Char Char1"/>
    <w:basedOn w:val="18"/>
    <w:autoRedefine/>
    <w:qFormat/>
    <w:uiPriority w:val="0"/>
    <w:pPr>
      <w:shd w:val="clear" w:color="auto" w:fill="000080"/>
      <w:adjustRightInd w:val="0"/>
      <w:snapToGrid w:val="0"/>
      <w:spacing w:line="360" w:lineRule="auto"/>
      <w:ind w:firstLine="200" w:firstLineChars="200"/>
    </w:pPr>
    <w:rPr>
      <w:rFonts w:ascii="Tahoma" w:hAnsi="Tahoma"/>
      <w:sz w:val="24"/>
      <w:szCs w:val="24"/>
    </w:rPr>
  </w:style>
  <w:style w:type="paragraph" w:customStyle="1" w:styleId="246">
    <w:name w:val="Body Text Indent 22"/>
    <w:basedOn w:val="1"/>
    <w:autoRedefine/>
    <w:qFormat/>
    <w:uiPriority w:val="0"/>
    <w:pPr>
      <w:adjustRightInd w:val="0"/>
      <w:spacing w:before="120" w:after="120" w:line="400" w:lineRule="atLeast"/>
      <w:ind w:firstLine="420"/>
      <w:textAlignment w:val="baseline"/>
    </w:pPr>
    <w:rPr>
      <w:sz w:val="24"/>
      <w:szCs w:val="20"/>
    </w:rPr>
  </w:style>
  <w:style w:type="paragraph" w:customStyle="1" w:styleId="247">
    <w:name w:val="标题 21"/>
    <w:basedOn w:val="1"/>
    <w:autoRedefine/>
    <w:qFormat/>
    <w:uiPriority w:val="0"/>
    <w:rPr>
      <w:szCs w:val="20"/>
    </w:rPr>
  </w:style>
  <w:style w:type="paragraph" w:customStyle="1" w:styleId="248">
    <w:name w:val="文档结构图1"/>
    <w:basedOn w:val="1"/>
    <w:autoRedefine/>
    <w:qFormat/>
    <w:uiPriority w:val="0"/>
    <w:rPr>
      <w:rFonts w:ascii="宋体"/>
      <w:kern w:val="0"/>
      <w:sz w:val="18"/>
      <w:szCs w:val="18"/>
    </w:rPr>
  </w:style>
  <w:style w:type="paragraph" w:customStyle="1" w:styleId="249">
    <w:name w:val="标题2"/>
    <w:link w:val="572"/>
    <w:autoRedefine/>
    <w:qFormat/>
    <w:uiPriority w:val="0"/>
    <w:rPr>
      <w:rFonts w:ascii="宋体" w:hAnsi="宋体" w:eastAsia="Times New Roman" w:cs="Times New Roman"/>
      <w:b/>
      <w:sz w:val="32"/>
      <w:szCs w:val="24"/>
      <w:lang w:val="en-US" w:eastAsia="zh-CN" w:bidi="ar-SA"/>
    </w:rPr>
  </w:style>
  <w:style w:type="paragraph" w:customStyle="1" w:styleId="250">
    <w:name w:val="xl16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251">
    <w:name w:val="xl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kern w:val="0"/>
      <w:sz w:val="22"/>
      <w:szCs w:val="20"/>
    </w:rPr>
  </w:style>
  <w:style w:type="paragraph" w:customStyle="1" w:styleId="252">
    <w:name w:val="ZW"/>
    <w:basedOn w:val="1"/>
    <w:autoRedefine/>
    <w:qFormat/>
    <w:uiPriority w:val="0"/>
    <w:pPr>
      <w:widowControl/>
      <w:autoSpaceDE w:val="0"/>
      <w:autoSpaceDN w:val="0"/>
      <w:spacing w:line="315" w:lineRule="exact"/>
      <w:ind w:firstLine="200" w:firstLineChars="200"/>
      <w:jc w:val="left"/>
      <w:textAlignment w:val="bottom"/>
    </w:pPr>
    <w:rPr>
      <w:kern w:val="0"/>
      <w:szCs w:val="20"/>
    </w:rPr>
  </w:style>
  <w:style w:type="paragraph" w:customStyle="1" w:styleId="253">
    <w:name w:val="TEXT 10"/>
    <w:autoRedefine/>
    <w:qFormat/>
    <w:uiPriority w:val="0"/>
    <w:pPr>
      <w:spacing w:line="360" w:lineRule="auto"/>
      <w:jc w:val="both"/>
    </w:pPr>
    <w:rPr>
      <w:rFonts w:ascii="Arial" w:hAnsi="Arial" w:eastAsia="宋体" w:cs="Times New Roman"/>
      <w:lang w:val="en-AU" w:eastAsia="zh-CN" w:bidi="ar-SA"/>
    </w:rPr>
  </w:style>
  <w:style w:type="paragraph" w:customStyle="1" w:styleId="254">
    <w:name w:val="Pa2"/>
    <w:basedOn w:val="1"/>
    <w:next w:val="1"/>
    <w:autoRedefine/>
    <w:qFormat/>
    <w:uiPriority w:val="0"/>
    <w:pPr>
      <w:autoSpaceDE w:val="0"/>
      <w:autoSpaceDN w:val="0"/>
      <w:adjustRightInd w:val="0"/>
      <w:jc w:val="left"/>
    </w:pPr>
    <w:rPr>
      <w:rFonts w:ascii="黑体" w:eastAsia="黑体"/>
      <w:kern w:val="0"/>
      <w:sz w:val="24"/>
      <w:szCs w:val="24"/>
    </w:rPr>
  </w:style>
  <w:style w:type="paragraph" w:customStyle="1" w:styleId="255">
    <w:name w:val="font5"/>
    <w:basedOn w:val="1"/>
    <w:autoRedefine/>
    <w:qFormat/>
    <w:uiPriority w:val="0"/>
    <w:pPr>
      <w:widowControl/>
      <w:spacing w:before="100" w:beforeAutospacing="1" w:after="100" w:afterAutospacing="1"/>
      <w:jc w:val="left"/>
    </w:pPr>
    <w:rPr>
      <w:rFonts w:hint="eastAsia" w:ascii="宋体" w:hAnsi="宋体" w:eastAsia="仿宋_GB2312"/>
      <w:kern w:val="0"/>
      <w:sz w:val="18"/>
      <w:szCs w:val="20"/>
    </w:rPr>
  </w:style>
  <w:style w:type="paragraph" w:customStyle="1" w:styleId="256">
    <w:name w:val="Item Step in Table"/>
    <w:link w:val="540"/>
    <w:autoRedefine/>
    <w:qFormat/>
    <w:uiPriority w:val="0"/>
    <w:pPr>
      <w:tabs>
        <w:tab w:val="left" w:pos="397"/>
      </w:tabs>
      <w:spacing w:before="40" w:after="40"/>
      <w:ind w:left="397" w:hanging="397"/>
      <w:jc w:val="both"/>
    </w:pPr>
    <w:rPr>
      <w:rFonts w:ascii="Arial" w:hAnsi="Arial" w:eastAsia="宋体" w:cs="Times New Roman"/>
      <w:sz w:val="18"/>
      <w:szCs w:val="18"/>
      <w:lang w:val="en-US" w:eastAsia="zh-CN" w:bidi="ar-SA"/>
    </w:rPr>
  </w:style>
  <w:style w:type="paragraph" w:customStyle="1" w:styleId="257">
    <w:name w:val="xl155"/>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2"/>
    </w:rPr>
  </w:style>
  <w:style w:type="paragraph" w:customStyle="1" w:styleId="258">
    <w:name w:val="xl82"/>
    <w:basedOn w:val="1"/>
    <w:autoRedefine/>
    <w:qFormat/>
    <w:uiPriority w:val="0"/>
    <w:pPr>
      <w:widowControl/>
      <w:shd w:val="clear" w:color="000000" w:fill="BFBFBF"/>
      <w:spacing w:before="100" w:beforeAutospacing="1" w:after="100" w:afterAutospacing="1"/>
      <w:jc w:val="left"/>
    </w:pPr>
    <w:rPr>
      <w:rFonts w:ascii="宋体" w:hAnsi="宋体" w:cs="宋体"/>
      <w:b/>
      <w:bCs/>
      <w:kern w:val="0"/>
      <w:sz w:val="20"/>
      <w:szCs w:val="20"/>
    </w:rPr>
  </w:style>
  <w:style w:type="paragraph" w:customStyle="1" w:styleId="259">
    <w:name w:val="默认段落字体 Para Char Char Char Char Char Char Char"/>
    <w:basedOn w:val="1"/>
    <w:autoRedefine/>
    <w:qFormat/>
    <w:uiPriority w:val="0"/>
    <w:rPr>
      <w:rFonts w:ascii="Tahoma" w:hAnsi="Tahoma"/>
      <w:sz w:val="24"/>
      <w:szCs w:val="20"/>
    </w:rPr>
  </w:style>
  <w:style w:type="paragraph" w:customStyle="1" w:styleId="260">
    <w:name w:val="xl10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FFFF"/>
      <w:kern w:val="0"/>
      <w:sz w:val="18"/>
      <w:szCs w:val="18"/>
    </w:rPr>
  </w:style>
  <w:style w:type="paragraph" w:customStyle="1" w:styleId="261">
    <w:name w:val="font18"/>
    <w:basedOn w:val="1"/>
    <w:autoRedefine/>
    <w:qFormat/>
    <w:uiPriority w:val="0"/>
    <w:pPr>
      <w:widowControl/>
      <w:spacing w:before="100" w:beforeAutospacing="1" w:after="100" w:afterAutospacing="1"/>
      <w:jc w:val="left"/>
    </w:pPr>
    <w:rPr>
      <w:rFonts w:ascii="宋体" w:hAnsi="宋体" w:cs="宋体"/>
      <w:kern w:val="0"/>
      <w:sz w:val="22"/>
    </w:rPr>
  </w:style>
  <w:style w:type="paragraph" w:customStyle="1" w:styleId="262">
    <w:name w:val="Char2"/>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263">
    <w:name w:val="样式 标题 2H2h2TestHeading2th2l2Courseware #HD2Level 2 Topic...2"/>
    <w:basedOn w:val="1"/>
    <w:autoRedefine/>
    <w:qFormat/>
    <w:uiPriority w:val="0"/>
    <w:pPr>
      <w:ind w:left="1320" w:hanging="420"/>
    </w:pPr>
    <w:rPr>
      <w:szCs w:val="24"/>
    </w:rPr>
  </w:style>
  <w:style w:type="paragraph" w:customStyle="1" w:styleId="264">
    <w:name w:val="font7"/>
    <w:basedOn w:val="1"/>
    <w:autoRedefine/>
    <w:qFormat/>
    <w:uiPriority w:val="0"/>
    <w:pPr>
      <w:widowControl/>
      <w:spacing w:before="100" w:beforeAutospacing="1" w:after="100" w:afterAutospacing="1"/>
      <w:jc w:val="left"/>
    </w:pPr>
    <w:rPr>
      <w:rFonts w:eastAsia="仿宋_GB2312"/>
      <w:color w:val="000000"/>
      <w:kern w:val="0"/>
      <w:sz w:val="20"/>
      <w:szCs w:val="20"/>
    </w:rPr>
  </w:style>
  <w:style w:type="paragraph" w:customStyle="1" w:styleId="265">
    <w:name w:val="文档正文 Char Char Char Char Char"/>
    <w:basedOn w:val="1"/>
    <w:autoRedefine/>
    <w:qFormat/>
    <w:uiPriority w:val="0"/>
    <w:pPr>
      <w:spacing w:line="360" w:lineRule="auto"/>
      <w:ind w:right="210"/>
      <w:textAlignment w:val="baseline"/>
    </w:pPr>
    <w:rPr>
      <w:rFonts w:ascii="宋体" w:hAnsi="宋体"/>
      <w:spacing w:val="20"/>
      <w:sz w:val="24"/>
      <w:szCs w:val="20"/>
    </w:rPr>
  </w:style>
  <w:style w:type="paragraph" w:customStyle="1" w:styleId="266">
    <w:name w:val="xl128"/>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color w:val="000000"/>
      <w:kern w:val="0"/>
      <w:sz w:val="20"/>
      <w:szCs w:val="20"/>
    </w:rPr>
  </w:style>
  <w:style w:type="paragraph" w:customStyle="1" w:styleId="267">
    <w:name w:val="xl17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2"/>
    </w:rPr>
  </w:style>
  <w:style w:type="paragraph" w:customStyle="1" w:styleId="268">
    <w:name w:val="table_1stline"/>
    <w:basedOn w:val="1"/>
    <w:autoRedefine/>
    <w:qFormat/>
    <w:uiPriority w:val="0"/>
    <w:pPr>
      <w:widowControl/>
      <w:spacing w:before="120"/>
      <w:jc w:val="left"/>
    </w:pPr>
    <w:rPr>
      <w:bCs/>
      <w:kern w:val="0"/>
      <w:sz w:val="20"/>
      <w:szCs w:val="20"/>
      <w:lang w:val="de-DE" w:eastAsia="de-DE"/>
    </w:rPr>
  </w:style>
  <w:style w:type="paragraph" w:customStyle="1" w:styleId="269">
    <w:name w:val="Char1 Char Char"/>
    <w:basedOn w:val="1"/>
    <w:autoRedefine/>
    <w:qFormat/>
    <w:uiPriority w:val="0"/>
    <w:rPr>
      <w:rFonts w:ascii="Tahoma" w:hAnsi="Tahoma"/>
      <w:sz w:val="24"/>
      <w:szCs w:val="20"/>
    </w:rPr>
  </w:style>
  <w:style w:type="paragraph" w:customStyle="1" w:styleId="270">
    <w:name w:val="Char Char1"/>
    <w:basedOn w:val="1"/>
    <w:autoRedefine/>
    <w:qFormat/>
    <w:uiPriority w:val="0"/>
    <w:pPr>
      <w:widowControl/>
      <w:spacing w:after="160" w:line="240" w:lineRule="exact"/>
      <w:jc w:val="left"/>
    </w:pPr>
    <w:rPr>
      <w:rFonts w:ascii="Verdana" w:hAnsi="Verdana"/>
      <w:kern w:val="0"/>
      <w:szCs w:val="20"/>
      <w:lang w:eastAsia="en-US"/>
    </w:rPr>
  </w:style>
  <w:style w:type="paragraph" w:customStyle="1" w:styleId="271">
    <w:name w:val="xl181"/>
    <w:basedOn w:val="1"/>
    <w:autoRedefine/>
    <w:qFormat/>
    <w:uiPriority w:val="0"/>
    <w:pPr>
      <w:widowControl/>
      <w:spacing w:before="100" w:beforeAutospacing="1" w:after="100" w:afterAutospacing="1"/>
      <w:jc w:val="center"/>
    </w:pPr>
    <w:rPr>
      <w:rFonts w:ascii="宋体" w:hAnsi="宋体" w:cs="宋体"/>
      <w:kern w:val="0"/>
      <w:sz w:val="20"/>
      <w:szCs w:val="20"/>
    </w:rPr>
  </w:style>
  <w:style w:type="paragraph" w:customStyle="1" w:styleId="272">
    <w:name w:val="列出段落2"/>
    <w:basedOn w:val="1"/>
    <w:autoRedefine/>
    <w:qFormat/>
    <w:uiPriority w:val="0"/>
    <w:pPr>
      <w:ind w:firstLine="420" w:firstLineChars="200"/>
    </w:pPr>
    <w:rPr>
      <w:rFonts w:cs="Calibri"/>
      <w:szCs w:val="21"/>
    </w:rPr>
  </w:style>
  <w:style w:type="paragraph" w:customStyle="1" w:styleId="273">
    <w:name w:val="font6"/>
    <w:basedOn w:val="1"/>
    <w:autoRedefine/>
    <w:qFormat/>
    <w:uiPriority w:val="0"/>
    <w:pPr>
      <w:widowControl/>
      <w:spacing w:before="100" w:beforeAutospacing="1" w:after="100" w:afterAutospacing="1"/>
      <w:jc w:val="left"/>
    </w:pPr>
    <w:rPr>
      <w:rFonts w:hint="eastAsia" w:ascii="宋体" w:hAnsi="宋体" w:eastAsia="仿宋_GB2312"/>
      <w:color w:val="000000"/>
      <w:kern w:val="0"/>
      <w:sz w:val="20"/>
      <w:szCs w:val="20"/>
    </w:rPr>
  </w:style>
  <w:style w:type="paragraph" w:customStyle="1" w:styleId="274">
    <w:name w:val="xl83"/>
    <w:basedOn w:val="1"/>
    <w:autoRedefine/>
    <w:qFormat/>
    <w:uiPriority w:val="0"/>
    <w:pPr>
      <w:widowControl/>
      <w:shd w:val="clear" w:color="000000" w:fill="BFBFBF"/>
      <w:spacing w:before="100" w:beforeAutospacing="1" w:after="100" w:afterAutospacing="1"/>
      <w:jc w:val="left"/>
    </w:pPr>
    <w:rPr>
      <w:rFonts w:ascii="宋体" w:hAnsi="宋体" w:cs="宋体"/>
      <w:kern w:val="0"/>
      <w:sz w:val="20"/>
      <w:szCs w:val="20"/>
    </w:rPr>
  </w:style>
  <w:style w:type="paragraph" w:customStyle="1" w:styleId="275">
    <w:name w:val="正文首行缩进2"/>
    <w:basedOn w:val="1"/>
    <w:autoRedefine/>
    <w:qFormat/>
    <w:uiPriority w:val="0"/>
    <w:pPr>
      <w:ind w:firstLine="200" w:firstLineChars="200"/>
    </w:pPr>
    <w:rPr>
      <w:rFonts w:ascii="Arial" w:hAnsi="Arial"/>
      <w:sz w:val="24"/>
      <w:szCs w:val="24"/>
    </w:rPr>
  </w:style>
  <w:style w:type="paragraph" w:customStyle="1" w:styleId="276">
    <w:name w:val="xl153"/>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b/>
      <w:bCs/>
      <w:kern w:val="0"/>
      <w:sz w:val="20"/>
      <w:szCs w:val="20"/>
    </w:rPr>
  </w:style>
  <w:style w:type="paragraph" w:customStyle="1" w:styleId="277">
    <w:name w:val="xl10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18"/>
      <w:szCs w:val="18"/>
    </w:rPr>
  </w:style>
  <w:style w:type="paragraph" w:customStyle="1" w:styleId="278">
    <w:name w:val="Char Char Char Char Char Char Char Char Char Char Char Char Char"/>
    <w:basedOn w:val="1"/>
    <w:autoRedefine/>
    <w:qFormat/>
    <w:uiPriority w:val="0"/>
    <w:rPr>
      <w:rFonts w:ascii="仿宋_GB2312" w:eastAsia="仿宋_GB2312"/>
      <w:b/>
      <w:sz w:val="32"/>
      <w:szCs w:val="32"/>
    </w:rPr>
  </w:style>
  <w:style w:type="paragraph" w:customStyle="1" w:styleId="279">
    <w:name w:val="xl8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4"/>
      <w:szCs w:val="24"/>
    </w:rPr>
  </w:style>
  <w:style w:type="paragraph" w:customStyle="1" w:styleId="280">
    <w:name w:val="Char Char Char Char Char Char Char Char Char Char Char Char Char1"/>
    <w:basedOn w:val="18"/>
    <w:autoRedefine/>
    <w:qFormat/>
    <w:uiPriority w:val="0"/>
    <w:pPr>
      <w:shd w:val="clear" w:color="auto" w:fill="000080"/>
    </w:pPr>
    <w:rPr>
      <w:rFonts w:ascii="Tahoma" w:hAnsi="Tahoma"/>
      <w:sz w:val="24"/>
      <w:szCs w:val="24"/>
    </w:rPr>
  </w:style>
  <w:style w:type="paragraph" w:customStyle="1" w:styleId="281">
    <w:name w:val="xl129"/>
    <w:basedOn w:val="1"/>
    <w:autoRedefine/>
    <w:qFormat/>
    <w:uiPriority w:val="0"/>
    <w:pPr>
      <w:widowControl/>
      <w:pBdr>
        <w:top w:val="single" w:color="auto" w:sz="4" w:space="0"/>
        <w:left w:val="single" w:color="auto" w:sz="4" w:space="0"/>
        <w:bottom w:val="single" w:color="auto" w:sz="4" w:space="0"/>
        <w:right w:val="single" w:color="auto" w:sz="4" w:space="0"/>
      </w:pBdr>
      <w:shd w:val="clear" w:color="auto" w:fill="FFFFFF"/>
      <w:spacing w:before="100" w:beforeAutospacing="1" w:after="100" w:afterAutospacing="1"/>
      <w:jc w:val="left"/>
      <w:textAlignment w:val="center"/>
    </w:pPr>
    <w:rPr>
      <w:rFonts w:ascii="宋体" w:hAnsi="宋体" w:cs="宋体"/>
      <w:kern w:val="0"/>
      <w:sz w:val="20"/>
      <w:szCs w:val="20"/>
    </w:rPr>
  </w:style>
  <w:style w:type="paragraph" w:customStyle="1" w:styleId="282">
    <w:name w:val="样式 样式 标题 4 + 段前: 5 磅 段后: 5 磅 行距: 单倍行距 + 五号"/>
    <w:basedOn w:val="283"/>
    <w:autoRedefine/>
    <w:qFormat/>
    <w:uiPriority w:val="0"/>
    <w:pPr>
      <w:tabs>
        <w:tab w:val="left" w:pos="2105"/>
      </w:tabs>
      <w:ind w:left="2105" w:hanging="420"/>
    </w:pPr>
    <w:rPr>
      <w:rFonts w:cs="宋体"/>
      <w:sz w:val="21"/>
    </w:rPr>
  </w:style>
  <w:style w:type="paragraph" w:customStyle="1" w:styleId="283">
    <w:name w:val="样式 标题 4 + 段前: 5 磅 段后: 5 磅 行距: 单倍行距"/>
    <w:basedOn w:val="5"/>
    <w:autoRedefine/>
    <w:qFormat/>
    <w:uiPriority w:val="0"/>
    <w:pPr>
      <w:adjustRightInd w:val="0"/>
      <w:spacing w:before="100" w:after="100" w:line="240" w:lineRule="auto"/>
      <w:jc w:val="left"/>
      <w:textAlignment w:val="baseline"/>
    </w:pPr>
    <w:rPr>
      <w:rFonts w:ascii="Arial" w:hAnsi="Arial" w:eastAsia="黑体"/>
      <w:szCs w:val="20"/>
    </w:rPr>
  </w:style>
  <w:style w:type="paragraph" w:customStyle="1" w:styleId="284">
    <w:name w:val="font13"/>
    <w:basedOn w:val="1"/>
    <w:autoRedefine/>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285">
    <w:name w:val="a1"/>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86">
    <w:name w:val="纯文本11"/>
    <w:basedOn w:val="1"/>
    <w:autoRedefine/>
    <w:qFormat/>
    <w:uiPriority w:val="0"/>
    <w:pPr>
      <w:adjustRightInd w:val="0"/>
    </w:pPr>
    <w:rPr>
      <w:rFonts w:ascii="宋体" w:hAnsi="Courier New" w:eastAsia="楷体_GB2312"/>
      <w:sz w:val="28"/>
      <w:szCs w:val="20"/>
    </w:rPr>
  </w:style>
  <w:style w:type="paragraph" w:customStyle="1" w:styleId="287">
    <w:name w:val="font1"/>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88">
    <w:name w:val="xl15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289">
    <w:name w:val="正文标准样式ty Char"/>
    <w:basedOn w:val="1"/>
    <w:autoRedefine/>
    <w:qFormat/>
    <w:uiPriority w:val="0"/>
    <w:pPr>
      <w:spacing w:line="360" w:lineRule="auto"/>
      <w:ind w:firstLine="480" w:firstLineChars="200"/>
    </w:pPr>
    <w:rPr>
      <w:rFonts w:cs="宋体"/>
      <w:sz w:val="24"/>
      <w:szCs w:val="20"/>
    </w:rPr>
  </w:style>
  <w:style w:type="paragraph" w:customStyle="1" w:styleId="290">
    <w:name w:val="xl15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291">
    <w:name w:val="标准"/>
    <w:basedOn w:val="1"/>
    <w:autoRedefine/>
    <w:qFormat/>
    <w:uiPriority w:val="0"/>
    <w:pPr>
      <w:adjustRightInd w:val="0"/>
      <w:spacing w:line="300" w:lineRule="exact"/>
      <w:textAlignment w:val="baseline"/>
    </w:pPr>
    <w:rPr>
      <w:rFonts w:ascii="Footlight MT Light" w:hAnsi="Footlight MT Light" w:eastAsia="仿宋_GB2312"/>
      <w:b/>
      <w:kern w:val="0"/>
      <w:sz w:val="28"/>
      <w:szCs w:val="20"/>
    </w:rPr>
  </w:style>
  <w:style w:type="paragraph" w:customStyle="1" w:styleId="292">
    <w:name w:val="Char4 Char Char Char"/>
    <w:basedOn w:val="1"/>
    <w:autoRedefine/>
    <w:qFormat/>
    <w:uiPriority w:val="0"/>
    <w:rPr>
      <w:rFonts w:ascii="仿宋_GB2312" w:eastAsia="仿宋_GB2312"/>
      <w:b/>
      <w:sz w:val="32"/>
      <w:szCs w:val="32"/>
    </w:rPr>
  </w:style>
  <w:style w:type="paragraph" w:customStyle="1" w:styleId="293">
    <w:name w:val="xl11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FFFF"/>
      <w:kern w:val="0"/>
      <w:sz w:val="18"/>
      <w:szCs w:val="18"/>
    </w:rPr>
  </w:style>
  <w:style w:type="paragraph" w:customStyle="1" w:styleId="294">
    <w:name w:val="a0"/>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295">
    <w:name w:val="xl12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pPr>
    <w:rPr>
      <w:rFonts w:ascii="宋体" w:hAnsi="宋体" w:cs="宋体"/>
      <w:kern w:val="0"/>
      <w:sz w:val="20"/>
      <w:szCs w:val="20"/>
    </w:rPr>
  </w:style>
  <w:style w:type="paragraph" w:customStyle="1" w:styleId="296">
    <w:name w:val="a.3级格式"/>
    <w:basedOn w:val="1"/>
    <w:autoRedefine/>
    <w:qFormat/>
    <w:uiPriority w:val="0"/>
    <w:pPr>
      <w:tabs>
        <w:tab w:val="left" w:pos="360"/>
      </w:tabs>
      <w:adjustRightInd w:val="0"/>
      <w:snapToGrid w:val="0"/>
      <w:spacing w:line="300" w:lineRule="auto"/>
      <w:ind w:left="360" w:hanging="360"/>
    </w:pPr>
    <w:rPr>
      <w:snapToGrid w:val="0"/>
      <w:spacing w:val="20"/>
      <w:kern w:val="0"/>
      <w:sz w:val="24"/>
      <w:szCs w:val="24"/>
    </w:rPr>
  </w:style>
  <w:style w:type="paragraph" w:customStyle="1" w:styleId="297">
    <w:name w:val="xl9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0"/>
      <w:szCs w:val="20"/>
    </w:rPr>
  </w:style>
  <w:style w:type="paragraph" w:customStyle="1" w:styleId="298">
    <w:name w:val="无间隔1"/>
    <w:autoRedefine/>
    <w:qFormat/>
    <w:uiPriority w:val="0"/>
    <w:pPr>
      <w:widowControl w:val="0"/>
      <w:jc w:val="both"/>
    </w:pPr>
    <w:rPr>
      <w:rFonts w:ascii="Arial" w:hAnsi="Arial" w:eastAsia="宋体" w:cs="Times New Roman"/>
      <w:kern w:val="2"/>
      <w:sz w:val="21"/>
      <w:szCs w:val="22"/>
      <w:lang w:val="en-US" w:eastAsia="zh-CN" w:bidi="ar-SA"/>
    </w:rPr>
  </w:style>
  <w:style w:type="paragraph" w:customStyle="1" w:styleId="299">
    <w:name w:val="xl1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300">
    <w:name w:val="Char Char Char1 Char2 Char Char Char Char Char Char Char Char Char Char Char Char Char Char Char Char Char Char Char Char"/>
    <w:basedOn w:val="1"/>
    <w:autoRedefine/>
    <w:qFormat/>
    <w:uiPriority w:val="0"/>
    <w:pPr>
      <w:widowControl/>
      <w:spacing w:after="160" w:line="360" w:lineRule="auto"/>
      <w:jc w:val="left"/>
    </w:pPr>
    <w:rPr>
      <w:b/>
      <w:kern w:val="0"/>
      <w:sz w:val="28"/>
      <w:szCs w:val="28"/>
      <w:lang w:eastAsia="en-US"/>
    </w:rPr>
  </w:style>
  <w:style w:type="paragraph" w:customStyle="1" w:styleId="301">
    <w:name w:val="xl9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302">
    <w:name w:val="xl66"/>
    <w:basedOn w:val="1"/>
    <w:autoRedefine/>
    <w:qFormat/>
    <w:uiPriority w:val="0"/>
    <w:pPr>
      <w:widowControl/>
      <w:pBdr>
        <w:top w:val="single" w:color="auto" w:sz="4" w:space="0"/>
        <w:bottom w:val="single" w:color="auto" w:sz="4" w:space="0"/>
      </w:pBdr>
      <w:spacing w:before="100" w:beforeAutospacing="1" w:after="100" w:afterAutospacing="1"/>
    </w:pPr>
    <w:rPr>
      <w:rFonts w:ascii="宋体" w:hAnsi="宋体"/>
      <w:b/>
      <w:kern w:val="0"/>
      <w:sz w:val="24"/>
      <w:szCs w:val="20"/>
    </w:rPr>
  </w:style>
  <w:style w:type="paragraph" w:customStyle="1" w:styleId="303">
    <w:name w:val="列出段落1"/>
    <w:basedOn w:val="1"/>
    <w:autoRedefine/>
    <w:qFormat/>
    <w:uiPriority w:val="34"/>
    <w:pPr>
      <w:spacing w:line="360" w:lineRule="auto"/>
      <w:ind w:firstLine="420" w:firstLineChars="200"/>
    </w:pPr>
    <w:rPr>
      <w:rFonts w:ascii="Arial" w:hAnsi="Arial"/>
    </w:rPr>
  </w:style>
  <w:style w:type="paragraph" w:customStyle="1" w:styleId="304">
    <w:name w:val="xl3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eastAsia="仿宋_GB2312"/>
      <w:b/>
      <w:kern w:val="0"/>
      <w:sz w:val="20"/>
      <w:szCs w:val="20"/>
    </w:rPr>
  </w:style>
  <w:style w:type="paragraph" w:customStyle="1" w:styleId="305">
    <w:name w:val="正文--表格内正文"/>
    <w:basedOn w:val="1"/>
    <w:autoRedefine/>
    <w:qFormat/>
    <w:uiPriority w:val="0"/>
    <w:pPr>
      <w:spacing w:beforeLines="25"/>
      <w:ind w:left="34" w:leftChars="16"/>
      <w:jc w:val="left"/>
    </w:pPr>
    <w:rPr>
      <w:rFonts w:ascii="Arial" w:hAnsi="Arial" w:eastAsia="楷体"/>
      <w:sz w:val="24"/>
      <w:szCs w:val="20"/>
    </w:rPr>
  </w:style>
  <w:style w:type="paragraph" w:customStyle="1" w:styleId="306">
    <w:name w:val="xl4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kern w:val="0"/>
      <w:sz w:val="24"/>
      <w:szCs w:val="20"/>
    </w:rPr>
  </w:style>
  <w:style w:type="paragraph" w:customStyle="1" w:styleId="307">
    <w:name w:val="xl4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kern w:val="0"/>
      <w:sz w:val="24"/>
      <w:szCs w:val="20"/>
    </w:rPr>
  </w:style>
  <w:style w:type="paragraph" w:customStyle="1" w:styleId="308">
    <w:name w:val="xl13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09">
    <w:name w:val="Body Text 21"/>
    <w:basedOn w:val="1"/>
    <w:autoRedefine/>
    <w:qFormat/>
    <w:uiPriority w:val="0"/>
    <w:pPr>
      <w:adjustRightInd w:val="0"/>
      <w:spacing w:before="240" w:line="400" w:lineRule="exact"/>
      <w:ind w:firstLine="357"/>
      <w:textAlignment w:val="baseline"/>
    </w:pPr>
    <w:rPr>
      <w:sz w:val="28"/>
      <w:szCs w:val="20"/>
    </w:rPr>
  </w:style>
  <w:style w:type="paragraph" w:customStyle="1" w:styleId="310">
    <w:name w:val="样式 宋体 五号 行距: 单倍行距"/>
    <w:basedOn w:val="1"/>
    <w:autoRedefine/>
    <w:qFormat/>
    <w:uiPriority w:val="0"/>
    <w:pPr>
      <w:adjustRightInd w:val="0"/>
      <w:jc w:val="left"/>
      <w:textAlignment w:val="baseline"/>
    </w:pPr>
    <w:rPr>
      <w:rFonts w:ascii="宋体" w:hAnsi="宋体"/>
      <w:kern w:val="0"/>
      <w:szCs w:val="20"/>
    </w:rPr>
  </w:style>
  <w:style w:type="paragraph" w:customStyle="1" w:styleId="311">
    <w:name w:val="正文空4格  1）"/>
    <w:basedOn w:val="1"/>
    <w:autoRedefine/>
    <w:qFormat/>
    <w:uiPriority w:val="0"/>
    <w:pPr>
      <w:adjustRightInd w:val="0"/>
      <w:spacing w:line="360" w:lineRule="auto"/>
      <w:ind w:firstLine="1120" w:firstLineChars="400"/>
      <w:textAlignment w:val="baseline"/>
    </w:pPr>
    <w:rPr>
      <w:rFonts w:ascii="宋体" w:eastAsia="仿宋" w:cs="宋体"/>
      <w:kern w:val="0"/>
      <w:sz w:val="28"/>
      <w:szCs w:val="20"/>
    </w:rPr>
  </w:style>
  <w:style w:type="paragraph" w:customStyle="1" w:styleId="312">
    <w:name w:val="Body Text(ch)"/>
    <w:basedOn w:val="1"/>
    <w:next w:val="22"/>
    <w:autoRedefine/>
    <w:qFormat/>
    <w:uiPriority w:val="0"/>
    <w:pPr>
      <w:spacing w:after="120"/>
    </w:pPr>
    <w:rPr>
      <w:rFonts w:ascii="宋体" w:hAnsi="Arial"/>
      <w:bCs/>
      <w:iCs/>
      <w:szCs w:val="24"/>
    </w:rPr>
  </w:style>
  <w:style w:type="paragraph" w:customStyle="1" w:styleId="313">
    <w:name w:val="二级目录"/>
    <w:next w:val="1"/>
    <w:link w:val="597"/>
    <w:autoRedefine/>
    <w:qFormat/>
    <w:uiPriority w:val="0"/>
    <w:pPr>
      <w:tabs>
        <w:tab w:val="left" w:pos="720"/>
      </w:tabs>
      <w:ind w:left="720" w:hanging="720"/>
      <w:outlineLvl w:val="1"/>
    </w:pPr>
    <w:rPr>
      <w:rFonts w:ascii="Times New Roman" w:hAnsi="Times New Roman" w:eastAsia="Times New Roman" w:cs="Times New Roman"/>
      <w:b/>
      <w:kern w:val="2"/>
      <w:sz w:val="30"/>
      <w:szCs w:val="28"/>
      <w:lang w:val="en-US" w:eastAsia="zh-CN" w:bidi="ar-SA"/>
    </w:rPr>
  </w:style>
  <w:style w:type="paragraph" w:customStyle="1" w:styleId="314">
    <w:name w:val="xl13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15">
    <w:name w:val="样式 正文文本缩进 + 首行缩进:  2 字符 段前: 0.1 行"/>
    <w:basedOn w:val="23"/>
    <w:autoRedefine/>
    <w:qFormat/>
    <w:uiPriority w:val="0"/>
    <w:pPr>
      <w:numPr>
        <w:ilvl w:val="0"/>
        <w:numId w:val="6"/>
      </w:numPr>
      <w:spacing w:after="0" w:line="360" w:lineRule="exact"/>
      <w:ind w:left="0" w:leftChars="0"/>
    </w:pPr>
    <w:rPr>
      <w:rFonts w:ascii="仿宋_GB2312" w:eastAsia="仿宋_GB2312"/>
      <w:sz w:val="24"/>
      <w:szCs w:val="20"/>
    </w:rPr>
  </w:style>
  <w:style w:type="paragraph" w:customStyle="1" w:styleId="316">
    <w:name w:val="xl11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bottom"/>
    </w:pPr>
    <w:rPr>
      <w:rFonts w:ascii="宋体" w:hAnsi="宋体" w:cs="宋体"/>
      <w:kern w:val="0"/>
      <w:sz w:val="20"/>
      <w:szCs w:val="20"/>
    </w:rPr>
  </w:style>
  <w:style w:type="paragraph" w:customStyle="1" w:styleId="317">
    <w:name w:val="xl6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color w:val="000000"/>
      <w:kern w:val="0"/>
      <w:sz w:val="24"/>
      <w:szCs w:val="20"/>
    </w:rPr>
  </w:style>
  <w:style w:type="paragraph" w:customStyle="1" w:styleId="318">
    <w:name w:val="样式 标题 21.1  heading 2H21.1Heading 21.1 Heading 2第一章 标题 2He..."/>
    <w:basedOn w:val="3"/>
    <w:autoRedefine/>
    <w:qFormat/>
    <w:uiPriority w:val="0"/>
    <w:pPr>
      <w:spacing w:before="0" w:after="0" w:line="360" w:lineRule="auto"/>
      <w:ind w:left="1276" w:right="210"/>
    </w:pPr>
    <w:rPr>
      <w:rFonts w:ascii="Arial" w:hAnsi="Arial"/>
      <w:sz w:val="24"/>
      <w:szCs w:val="24"/>
    </w:rPr>
  </w:style>
  <w:style w:type="paragraph" w:customStyle="1" w:styleId="319">
    <w:name w:val="xl37"/>
    <w:basedOn w:val="1"/>
    <w:autoRedefine/>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eastAsia="仿宋_GB2312"/>
      <w:color w:val="000000"/>
      <w:kern w:val="0"/>
      <w:sz w:val="20"/>
      <w:szCs w:val="20"/>
    </w:rPr>
  </w:style>
  <w:style w:type="paragraph" w:customStyle="1" w:styleId="320">
    <w:name w:val="列表内容"/>
    <w:basedOn w:val="1"/>
    <w:next w:val="1"/>
    <w:autoRedefine/>
    <w:qFormat/>
    <w:uiPriority w:val="0"/>
    <w:pPr>
      <w:widowControl/>
      <w:numPr>
        <w:ilvl w:val="0"/>
        <w:numId w:val="7"/>
      </w:numPr>
      <w:jc w:val="left"/>
    </w:pPr>
    <w:rPr>
      <w:kern w:val="0"/>
      <w:sz w:val="18"/>
      <w:szCs w:val="24"/>
    </w:rPr>
  </w:style>
  <w:style w:type="paragraph" w:customStyle="1" w:styleId="321">
    <w:name w:val="xl9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0"/>
      <w:szCs w:val="20"/>
    </w:rPr>
  </w:style>
  <w:style w:type="paragraph" w:customStyle="1" w:styleId="322">
    <w:name w:val="样式 仿宋_GB2312 小四 段前: 7.8 磅"/>
    <w:basedOn w:val="1"/>
    <w:autoRedefine/>
    <w:qFormat/>
    <w:uiPriority w:val="0"/>
    <w:pPr>
      <w:spacing w:before="156" w:line="360" w:lineRule="auto"/>
      <w:ind w:firstLine="480" w:firstLineChars="200"/>
    </w:pPr>
    <w:rPr>
      <w:rFonts w:ascii="仿宋_GB2312" w:eastAsia="仿宋_GB2312" w:cs="宋体"/>
      <w:sz w:val="24"/>
      <w:szCs w:val="20"/>
    </w:rPr>
  </w:style>
  <w:style w:type="paragraph" w:customStyle="1" w:styleId="323">
    <w:name w:val="xl9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24">
    <w:name w:val="xl175"/>
    <w:basedOn w:val="1"/>
    <w:autoRedefine/>
    <w:qFormat/>
    <w:uiPriority w:val="0"/>
    <w:pPr>
      <w:widowControl/>
      <w:pBdr>
        <w:bottom w:val="single" w:color="auto" w:sz="4" w:space="0"/>
      </w:pBdr>
      <w:spacing w:before="100" w:beforeAutospacing="1" w:after="100" w:afterAutospacing="1"/>
      <w:jc w:val="left"/>
      <w:textAlignment w:val="center"/>
    </w:pPr>
    <w:rPr>
      <w:rFonts w:ascii="Tahoma" w:hAnsi="Tahoma" w:cs="Tahoma"/>
      <w:b/>
      <w:bCs/>
      <w:kern w:val="0"/>
      <w:sz w:val="28"/>
      <w:szCs w:val="28"/>
    </w:rPr>
  </w:style>
  <w:style w:type="paragraph" w:customStyle="1" w:styleId="325">
    <w:name w:val="xl9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FFFFFF"/>
      <w:kern w:val="0"/>
      <w:sz w:val="20"/>
      <w:szCs w:val="20"/>
    </w:rPr>
  </w:style>
  <w:style w:type="paragraph" w:customStyle="1" w:styleId="326">
    <w:name w:val="xl15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0"/>
      <w:szCs w:val="20"/>
    </w:rPr>
  </w:style>
  <w:style w:type="paragraph" w:customStyle="1" w:styleId="327">
    <w:name w:val="TOC 标题1"/>
    <w:basedOn w:val="2"/>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328">
    <w:name w:val="zj列表-数字"/>
    <w:basedOn w:val="1"/>
    <w:autoRedefine/>
    <w:qFormat/>
    <w:uiPriority w:val="0"/>
    <w:pPr>
      <w:tabs>
        <w:tab w:val="left" w:pos="360"/>
      </w:tabs>
    </w:pPr>
    <w:rPr>
      <w:szCs w:val="24"/>
    </w:rPr>
  </w:style>
  <w:style w:type="paragraph" w:customStyle="1" w:styleId="329">
    <w:name w:val="xl164"/>
    <w:basedOn w:val="1"/>
    <w:autoRedefine/>
    <w:qFormat/>
    <w:uiPriority w:val="0"/>
    <w:pPr>
      <w:widowControl/>
      <w:pBdr>
        <w:top w:val="single" w:color="auto" w:sz="4" w:space="0"/>
        <w:left w:val="single" w:color="auto" w:sz="4" w:space="20"/>
        <w:bottom w:val="single" w:color="auto" w:sz="4" w:space="0"/>
        <w:right w:val="single" w:color="auto" w:sz="4" w:space="0"/>
      </w:pBdr>
      <w:spacing w:before="100" w:beforeAutospacing="1" w:after="100" w:afterAutospacing="1"/>
      <w:ind w:firstLine="100" w:firstLineChars="100"/>
      <w:jc w:val="left"/>
      <w:textAlignment w:val="center"/>
    </w:pPr>
    <w:rPr>
      <w:rFonts w:ascii="宋体" w:hAnsi="宋体" w:cs="宋体"/>
      <w:kern w:val="0"/>
      <w:sz w:val="20"/>
      <w:szCs w:val="20"/>
    </w:rPr>
  </w:style>
  <w:style w:type="paragraph" w:customStyle="1" w:styleId="330">
    <w:name w:val="reader-word-layer"/>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331">
    <w:name w:val="Char Char1 Char Char Char Char Char Char"/>
    <w:basedOn w:val="1"/>
    <w:autoRedefine/>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332">
    <w:name w:val="xl180"/>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333">
    <w:name w:val="标题6"/>
    <w:basedOn w:val="125"/>
    <w:next w:val="125"/>
    <w:autoRedefine/>
    <w:qFormat/>
    <w:uiPriority w:val="0"/>
    <w:pPr>
      <w:tabs>
        <w:tab w:val="left" w:pos="851"/>
      </w:tabs>
      <w:spacing w:before="100" w:beforeAutospacing="1"/>
    </w:pPr>
    <w:rPr>
      <w:rFonts w:ascii="宋体" w:hAnsi="宋体"/>
      <w:b/>
      <w:sz w:val="24"/>
    </w:rPr>
  </w:style>
  <w:style w:type="paragraph" w:customStyle="1" w:styleId="334">
    <w:name w:val="我的标题5"/>
    <w:basedOn w:val="1"/>
    <w:next w:val="1"/>
    <w:autoRedefine/>
    <w:qFormat/>
    <w:uiPriority w:val="0"/>
    <w:pPr>
      <w:keepNext/>
      <w:widowControl/>
      <w:numPr>
        <w:ilvl w:val="3"/>
        <w:numId w:val="5"/>
      </w:numPr>
      <w:spacing w:line="360" w:lineRule="auto"/>
      <w:outlineLvl w:val="4"/>
    </w:pPr>
    <w:rPr>
      <w:rFonts w:ascii="Arial" w:hAnsi="Arial"/>
      <w:sz w:val="24"/>
      <w:szCs w:val="18"/>
    </w:rPr>
  </w:style>
  <w:style w:type="paragraph" w:customStyle="1" w:styleId="335">
    <w:name w:val="前言、引言标题"/>
    <w:next w:val="1"/>
    <w:autoRedefine/>
    <w:qFormat/>
    <w:uiPriority w:val="0"/>
    <w:pPr>
      <w:shd w:val="clear" w:color="FFFFFF" w:fill="FFFFFF"/>
      <w:spacing w:before="640" w:after="560"/>
      <w:jc w:val="center"/>
      <w:outlineLvl w:val="0"/>
    </w:pPr>
    <w:rPr>
      <w:rFonts w:ascii="黑体" w:hAnsi="Times New Roman" w:eastAsia="黑体" w:cs="Times New Roman"/>
      <w:sz w:val="32"/>
      <w:lang w:val="en-US" w:eastAsia="zh-CN" w:bidi="ar-SA"/>
    </w:rPr>
  </w:style>
  <w:style w:type="paragraph" w:customStyle="1" w:styleId="336">
    <w:name w:val="xl178"/>
    <w:basedOn w:val="1"/>
    <w:autoRedefine/>
    <w:qFormat/>
    <w:uiPriority w:val="0"/>
    <w:pPr>
      <w:widowControl/>
      <w:spacing w:before="100" w:beforeAutospacing="1" w:after="100" w:afterAutospacing="1"/>
      <w:jc w:val="center"/>
    </w:pPr>
    <w:rPr>
      <w:rFonts w:ascii="宋体" w:hAnsi="宋体" w:cs="宋体"/>
      <w:kern w:val="0"/>
      <w:sz w:val="20"/>
      <w:szCs w:val="20"/>
    </w:rPr>
  </w:style>
  <w:style w:type="paragraph" w:customStyle="1" w:styleId="337">
    <w:name w:val="我的标题4"/>
    <w:basedOn w:val="1"/>
    <w:next w:val="1"/>
    <w:autoRedefine/>
    <w:qFormat/>
    <w:uiPriority w:val="0"/>
    <w:pPr>
      <w:keepNext/>
      <w:keepLines/>
      <w:widowControl/>
      <w:numPr>
        <w:ilvl w:val="2"/>
        <w:numId w:val="5"/>
      </w:numPr>
      <w:spacing w:line="360" w:lineRule="auto"/>
      <w:jc w:val="left"/>
      <w:outlineLvl w:val="3"/>
    </w:pPr>
    <w:rPr>
      <w:rFonts w:ascii="Arial" w:hAnsi="Arial"/>
      <w:b/>
      <w:sz w:val="24"/>
      <w:szCs w:val="18"/>
    </w:rPr>
  </w:style>
  <w:style w:type="paragraph" w:customStyle="1" w:styleId="338">
    <w:name w:val="dt_正文"/>
    <w:basedOn w:val="1"/>
    <w:autoRedefine/>
    <w:qFormat/>
    <w:uiPriority w:val="0"/>
    <w:pPr>
      <w:spacing w:line="360" w:lineRule="auto"/>
      <w:ind w:firstLine="200" w:firstLineChars="200"/>
    </w:pPr>
    <w:rPr>
      <w:sz w:val="24"/>
      <w:szCs w:val="20"/>
    </w:rPr>
  </w:style>
  <w:style w:type="paragraph" w:customStyle="1" w:styleId="339">
    <w:name w:val="xl8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color w:val="000000"/>
      <w:kern w:val="0"/>
      <w:sz w:val="20"/>
      <w:szCs w:val="20"/>
    </w:rPr>
  </w:style>
  <w:style w:type="paragraph" w:customStyle="1" w:styleId="340">
    <w:name w:val="表格"/>
    <w:basedOn w:val="1"/>
    <w:link w:val="589"/>
    <w:autoRedefine/>
    <w:qFormat/>
    <w:uiPriority w:val="0"/>
    <w:pPr>
      <w:snapToGrid w:val="0"/>
      <w:ind w:firstLine="42" w:firstLineChars="21"/>
    </w:pPr>
    <w:rPr>
      <w:rFonts w:ascii="宋体" w:hAnsi="宋体"/>
      <w:kern w:val="0"/>
      <w:sz w:val="20"/>
      <w:szCs w:val="20"/>
    </w:rPr>
  </w:style>
  <w:style w:type="paragraph" w:customStyle="1" w:styleId="341">
    <w:name w:val="NNN Char Char Char1 Char Char Char Char Char Char"/>
    <w:basedOn w:val="1"/>
    <w:autoRedefine/>
    <w:qFormat/>
    <w:uiPriority w:val="0"/>
    <w:pPr>
      <w:tabs>
        <w:tab w:val="left" w:pos="360"/>
      </w:tabs>
    </w:pPr>
    <w:rPr>
      <w:sz w:val="24"/>
      <w:szCs w:val="24"/>
    </w:rPr>
  </w:style>
  <w:style w:type="paragraph" w:customStyle="1" w:styleId="342">
    <w:name w:val="xl7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43">
    <w:name w:val="样式2"/>
    <w:basedOn w:val="1"/>
    <w:autoRedefine/>
    <w:qFormat/>
    <w:uiPriority w:val="0"/>
    <w:pPr>
      <w:spacing w:afterLines="50"/>
      <w:ind w:firstLine="420" w:firstLineChars="200"/>
    </w:pPr>
    <w:rPr>
      <w:rFonts w:ascii="宋体" w:hAnsi="宋体"/>
      <w:szCs w:val="24"/>
    </w:rPr>
  </w:style>
  <w:style w:type="paragraph" w:customStyle="1" w:styleId="344">
    <w:name w:val="我的标题2"/>
    <w:basedOn w:val="1"/>
    <w:next w:val="1"/>
    <w:autoRedefine/>
    <w:qFormat/>
    <w:uiPriority w:val="0"/>
    <w:pPr>
      <w:keepNext/>
      <w:pageBreakBefore/>
      <w:widowControl/>
      <w:numPr>
        <w:ilvl w:val="0"/>
        <w:numId w:val="5"/>
      </w:numPr>
      <w:spacing w:line="360" w:lineRule="auto"/>
      <w:jc w:val="left"/>
      <w:outlineLvl w:val="1"/>
    </w:pPr>
    <w:rPr>
      <w:rFonts w:ascii="Arial" w:hAnsi="Arial" w:eastAsia="黑体"/>
      <w:b/>
      <w:sz w:val="32"/>
      <w:szCs w:val="18"/>
    </w:rPr>
  </w:style>
  <w:style w:type="paragraph" w:customStyle="1" w:styleId="345">
    <w:name w:val="font8"/>
    <w:basedOn w:val="1"/>
    <w:autoRedefine/>
    <w:qFormat/>
    <w:uiPriority w:val="0"/>
    <w:pPr>
      <w:widowControl/>
      <w:spacing w:before="100" w:beforeAutospacing="1" w:after="100" w:afterAutospacing="1"/>
      <w:jc w:val="left"/>
    </w:pPr>
    <w:rPr>
      <w:rFonts w:hint="eastAsia" w:ascii="宋体" w:hAnsi="宋体" w:eastAsia="仿宋_GB2312"/>
      <w:b/>
      <w:kern w:val="0"/>
      <w:sz w:val="20"/>
      <w:szCs w:val="20"/>
    </w:rPr>
  </w:style>
  <w:style w:type="paragraph" w:customStyle="1" w:styleId="346">
    <w:name w:val="xl15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47">
    <w:name w:val="Item List"/>
    <w:link w:val="536"/>
    <w:autoRedefine/>
    <w:qFormat/>
    <w:uiPriority w:val="0"/>
    <w:pPr>
      <w:spacing w:after="120"/>
      <w:jc w:val="both"/>
    </w:pPr>
    <w:rPr>
      <w:rFonts w:ascii="Arial" w:hAnsi="Arial" w:eastAsia="宋体" w:cs="Arial"/>
      <w:sz w:val="21"/>
      <w:szCs w:val="21"/>
      <w:lang w:val="en-US" w:eastAsia="zh-CN" w:bidi="ar-SA"/>
    </w:rPr>
  </w:style>
  <w:style w:type="paragraph" w:customStyle="1" w:styleId="348">
    <w:name w:val="tableheading"/>
    <w:basedOn w:val="1"/>
    <w:autoRedefine/>
    <w:qFormat/>
    <w:uiPriority w:val="0"/>
    <w:pPr>
      <w:widowControl/>
      <w:spacing w:before="100" w:beforeAutospacing="1" w:after="100" w:afterAutospacing="1" w:line="240" w:lineRule="atLeast"/>
    </w:pPr>
    <w:rPr>
      <w:rFonts w:ascii="宋体" w:hAnsi="宋体"/>
      <w:kern w:val="0"/>
      <w:sz w:val="18"/>
      <w:szCs w:val="20"/>
    </w:rPr>
  </w:style>
  <w:style w:type="paragraph" w:customStyle="1" w:styleId="349">
    <w:name w:val="Char Char Char1 Char Char Char Char Char Char2 Char"/>
    <w:basedOn w:val="1"/>
    <w:autoRedefine/>
    <w:qFormat/>
    <w:uiPriority w:val="0"/>
    <w:rPr>
      <w:rFonts w:ascii="Tahoma" w:hAnsi="Tahoma"/>
      <w:sz w:val="24"/>
      <w:szCs w:val="20"/>
    </w:rPr>
  </w:style>
  <w:style w:type="paragraph" w:customStyle="1" w:styleId="350">
    <w:name w:val="正文（首行缩进2字符）"/>
    <w:basedOn w:val="1"/>
    <w:link w:val="568"/>
    <w:autoRedefine/>
    <w:qFormat/>
    <w:uiPriority w:val="0"/>
    <w:pPr>
      <w:spacing w:line="360" w:lineRule="auto"/>
      <w:ind w:firstLine="420" w:firstLineChars="200"/>
    </w:pPr>
    <w:rPr>
      <w:szCs w:val="21"/>
    </w:rPr>
  </w:style>
  <w:style w:type="paragraph" w:customStyle="1" w:styleId="351">
    <w:name w:val="Blockquote"/>
    <w:basedOn w:val="1"/>
    <w:autoRedefine/>
    <w:qFormat/>
    <w:uiPriority w:val="0"/>
    <w:pPr>
      <w:autoSpaceDE w:val="0"/>
      <w:autoSpaceDN w:val="0"/>
      <w:adjustRightInd w:val="0"/>
      <w:spacing w:before="100" w:after="100"/>
      <w:ind w:left="360" w:right="360"/>
      <w:jc w:val="left"/>
    </w:pPr>
    <w:rPr>
      <w:kern w:val="0"/>
      <w:sz w:val="24"/>
      <w:szCs w:val="20"/>
    </w:rPr>
  </w:style>
  <w:style w:type="paragraph" w:customStyle="1" w:styleId="352">
    <w:name w:val="_Style 335"/>
    <w:autoRedefine/>
    <w:qFormat/>
    <w:uiPriority w:val="0"/>
    <w:rPr>
      <w:rFonts w:ascii="Times New Roman" w:hAnsi="Times New Roman" w:eastAsia="宋体" w:cs="Times New Roman"/>
      <w:kern w:val="2"/>
      <w:sz w:val="21"/>
      <w:szCs w:val="24"/>
      <w:lang w:val="en-US" w:eastAsia="zh-CN" w:bidi="ar-SA"/>
    </w:rPr>
  </w:style>
  <w:style w:type="paragraph" w:customStyle="1" w:styleId="353">
    <w:name w:val="表格-1"/>
    <w:basedOn w:val="1"/>
    <w:autoRedefine/>
    <w:qFormat/>
    <w:uiPriority w:val="0"/>
    <w:pPr>
      <w:tabs>
        <w:tab w:val="left" w:pos="5248"/>
      </w:tabs>
      <w:adjustRightInd w:val="0"/>
      <w:spacing w:beforeLines="20" w:afterLines="20" w:line="240" w:lineRule="exact"/>
      <w:ind w:firstLine="200" w:firstLineChars="200"/>
      <w:textAlignment w:val="baseline"/>
    </w:pPr>
    <w:rPr>
      <w:rFonts w:ascii="宋体" w:hAnsi="宋体"/>
      <w:szCs w:val="20"/>
    </w:rPr>
  </w:style>
  <w:style w:type="paragraph" w:customStyle="1" w:styleId="354">
    <w:name w:val="Char Char1 Char Char Char Char Char Char Char Char Char Char Char Char Char Char Char"/>
    <w:basedOn w:val="1"/>
    <w:autoRedefine/>
    <w:qFormat/>
    <w:uiPriority w:val="0"/>
    <w:pPr>
      <w:widowControl/>
      <w:numPr>
        <w:ilvl w:val="8"/>
        <w:numId w:val="1"/>
      </w:numPr>
      <w:spacing w:after="160" w:line="240" w:lineRule="exact"/>
      <w:ind w:firstLine="0"/>
      <w:jc w:val="left"/>
    </w:pPr>
    <w:rPr>
      <w:rFonts w:ascii="Verdana" w:hAnsi="Verdana"/>
      <w:kern w:val="0"/>
      <w:sz w:val="20"/>
      <w:szCs w:val="20"/>
      <w:lang w:eastAsia="en-US"/>
    </w:rPr>
  </w:style>
  <w:style w:type="paragraph" w:customStyle="1" w:styleId="355">
    <w:name w:val="样式 宋体 五号 两端对齐 行距: 单倍行距"/>
    <w:basedOn w:val="1"/>
    <w:autoRedefine/>
    <w:qFormat/>
    <w:uiPriority w:val="0"/>
    <w:pPr>
      <w:adjustRightInd w:val="0"/>
      <w:textAlignment w:val="baseline"/>
    </w:pPr>
    <w:rPr>
      <w:rFonts w:ascii="宋体" w:hAnsi="宋体" w:cs="宋体"/>
      <w:kern w:val="0"/>
      <w:szCs w:val="20"/>
    </w:rPr>
  </w:style>
  <w:style w:type="paragraph" w:customStyle="1" w:styleId="356">
    <w:name w:val="xl141"/>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57">
    <w:name w:val="xl10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cs="宋体"/>
      <w:kern w:val="0"/>
      <w:sz w:val="20"/>
      <w:szCs w:val="20"/>
    </w:rPr>
  </w:style>
  <w:style w:type="paragraph" w:customStyle="1" w:styleId="358">
    <w:name w:val="xl8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359">
    <w:name w:val="p0"/>
    <w:basedOn w:val="1"/>
    <w:autoRedefine/>
    <w:qFormat/>
    <w:uiPriority w:val="0"/>
    <w:pPr>
      <w:widowControl/>
    </w:pPr>
    <w:rPr>
      <w:kern w:val="0"/>
      <w:szCs w:val="21"/>
    </w:rPr>
  </w:style>
  <w:style w:type="paragraph" w:customStyle="1" w:styleId="360">
    <w:name w:val="xl56"/>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kern w:val="0"/>
      <w:sz w:val="22"/>
      <w:szCs w:val="20"/>
    </w:rPr>
  </w:style>
  <w:style w:type="paragraph" w:customStyle="1" w:styleId="361">
    <w:name w:val="正文样式"/>
    <w:basedOn w:val="1"/>
    <w:autoRedefine/>
    <w:qFormat/>
    <w:uiPriority w:val="0"/>
    <w:pPr>
      <w:spacing w:line="360" w:lineRule="auto"/>
      <w:ind w:firstLine="200" w:firstLineChars="200"/>
    </w:pPr>
    <w:rPr>
      <w:sz w:val="24"/>
      <w:szCs w:val="20"/>
    </w:rPr>
  </w:style>
  <w:style w:type="paragraph" w:customStyle="1" w:styleId="362">
    <w:name w:val="msonormal"/>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363">
    <w:name w:val="tabletext"/>
    <w:basedOn w:val="1"/>
    <w:autoRedefine/>
    <w:qFormat/>
    <w:uiPriority w:val="0"/>
    <w:pPr>
      <w:widowControl/>
      <w:spacing w:before="100" w:beforeAutospacing="1" w:after="100" w:afterAutospacing="1"/>
      <w:jc w:val="left"/>
    </w:pPr>
    <w:rPr>
      <w:rFonts w:ascii="宋体" w:hAnsi="宋体" w:cs="宋体"/>
      <w:kern w:val="0"/>
      <w:sz w:val="24"/>
      <w:szCs w:val="24"/>
    </w:rPr>
  </w:style>
  <w:style w:type="paragraph" w:customStyle="1" w:styleId="364">
    <w:name w:val="Default Text"/>
    <w:basedOn w:val="1"/>
    <w:autoRedefine/>
    <w:qFormat/>
    <w:uiPriority w:val="0"/>
    <w:pPr>
      <w:autoSpaceDE w:val="0"/>
      <w:autoSpaceDN w:val="0"/>
      <w:adjustRightInd w:val="0"/>
      <w:spacing w:afterLines="50"/>
      <w:jc w:val="left"/>
    </w:pPr>
    <w:rPr>
      <w:kern w:val="0"/>
      <w:sz w:val="24"/>
      <w:szCs w:val="20"/>
    </w:rPr>
  </w:style>
  <w:style w:type="paragraph" w:customStyle="1" w:styleId="365">
    <w:name w:val="xl152"/>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0"/>
      <w:szCs w:val="20"/>
    </w:rPr>
  </w:style>
  <w:style w:type="paragraph" w:customStyle="1" w:styleId="366">
    <w:name w:val="font0"/>
    <w:basedOn w:val="1"/>
    <w:autoRedefine/>
    <w:qFormat/>
    <w:uiPriority w:val="0"/>
    <w:pPr>
      <w:widowControl/>
      <w:spacing w:before="100" w:beforeAutospacing="1" w:after="100" w:afterAutospacing="1"/>
      <w:jc w:val="left"/>
    </w:pPr>
    <w:rPr>
      <w:rFonts w:hint="eastAsia" w:ascii="宋体" w:hAnsi="宋体"/>
      <w:kern w:val="0"/>
      <w:sz w:val="24"/>
      <w:szCs w:val="24"/>
    </w:rPr>
  </w:style>
  <w:style w:type="paragraph" w:customStyle="1" w:styleId="367">
    <w:name w:val="xl11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b/>
      <w:bCs/>
      <w:color w:val="000000"/>
      <w:kern w:val="0"/>
      <w:sz w:val="22"/>
    </w:rPr>
  </w:style>
  <w:style w:type="paragraph" w:customStyle="1" w:styleId="368">
    <w:name w:val="表蕊"/>
    <w:basedOn w:val="1"/>
    <w:link w:val="503"/>
    <w:autoRedefine/>
    <w:qFormat/>
    <w:uiPriority w:val="0"/>
    <w:pPr>
      <w:adjustRightInd w:val="0"/>
      <w:spacing w:line="320" w:lineRule="atLeast"/>
      <w:jc w:val="left"/>
      <w:textAlignment w:val="baseline"/>
    </w:pPr>
    <w:rPr>
      <w:rFonts w:eastAsia="楷体_GB2312"/>
      <w:spacing w:val="-10"/>
      <w:kern w:val="0"/>
      <w:szCs w:val="20"/>
    </w:rPr>
  </w:style>
  <w:style w:type="paragraph" w:customStyle="1" w:styleId="369">
    <w:name w:val="xl145"/>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70">
    <w:name w:val="xl11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371">
    <w:name w:val="font12"/>
    <w:basedOn w:val="1"/>
    <w:autoRedefine/>
    <w:qFormat/>
    <w:uiPriority w:val="0"/>
    <w:pPr>
      <w:widowControl/>
      <w:spacing w:before="100" w:beforeAutospacing="1" w:after="100" w:afterAutospacing="1"/>
      <w:jc w:val="left"/>
    </w:pPr>
    <w:rPr>
      <w:rFonts w:ascii="宋体" w:hAnsi="宋体" w:cs="宋体"/>
      <w:color w:val="000000"/>
      <w:kern w:val="0"/>
      <w:sz w:val="20"/>
      <w:szCs w:val="20"/>
    </w:rPr>
  </w:style>
  <w:style w:type="paragraph" w:customStyle="1" w:styleId="372">
    <w:name w:val="font10"/>
    <w:basedOn w:val="1"/>
    <w:autoRedefine/>
    <w:qFormat/>
    <w:uiPriority w:val="0"/>
    <w:pPr>
      <w:widowControl/>
      <w:spacing w:before="100" w:beforeAutospacing="1" w:after="100" w:afterAutospacing="1"/>
      <w:jc w:val="left"/>
    </w:pPr>
    <w:rPr>
      <w:rFonts w:hint="eastAsia" w:ascii="宋体" w:hAnsi="宋体" w:cs="Arial Unicode MS"/>
      <w:kern w:val="0"/>
      <w:sz w:val="20"/>
      <w:szCs w:val="20"/>
      <w:u w:val="single"/>
    </w:rPr>
  </w:style>
  <w:style w:type="paragraph" w:customStyle="1" w:styleId="373">
    <w:name w:val="Char Char11"/>
    <w:basedOn w:val="18"/>
    <w:autoRedefine/>
    <w:qFormat/>
    <w:uiPriority w:val="0"/>
    <w:pPr>
      <w:shd w:val="clear" w:color="auto" w:fill="000080"/>
    </w:pPr>
    <w:rPr>
      <w:rFonts w:ascii="Tahoma" w:hAnsi="Tahoma"/>
      <w:sz w:val="24"/>
      <w:szCs w:val="24"/>
    </w:rPr>
  </w:style>
  <w:style w:type="paragraph" w:customStyle="1" w:styleId="374">
    <w:name w:val="xl9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375">
    <w:name w:val="图形符号"/>
    <w:basedOn w:val="1"/>
    <w:autoRedefine/>
    <w:qFormat/>
    <w:uiPriority w:val="0"/>
    <w:rPr>
      <w:sz w:val="24"/>
      <w:szCs w:val="20"/>
    </w:rPr>
  </w:style>
  <w:style w:type="paragraph" w:customStyle="1" w:styleId="376">
    <w:name w:val="xl24"/>
    <w:basedOn w:val="1"/>
    <w:autoRedefine/>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textAlignment w:val="center"/>
    </w:pPr>
    <w:rPr>
      <w:rFonts w:eastAsia="仿宋_GB2312"/>
      <w:color w:val="000000"/>
      <w:kern w:val="0"/>
      <w:sz w:val="20"/>
      <w:szCs w:val="20"/>
    </w:rPr>
  </w:style>
  <w:style w:type="paragraph" w:customStyle="1" w:styleId="377">
    <w:name w:val="xl13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78">
    <w:name w:val="文字块，前导符号1"/>
    <w:basedOn w:val="1"/>
    <w:autoRedefine/>
    <w:qFormat/>
    <w:uiPriority w:val="0"/>
    <w:pPr>
      <w:widowControl/>
      <w:tabs>
        <w:tab w:val="left" w:pos="845"/>
      </w:tabs>
      <w:spacing w:afterLines="50"/>
      <w:ind w:left="845" w:hanging="420"/>
    </w:pPr>
    <w:rPr>
      <w:sz w:val="24"/>
      <w:szCs w:val="20"/>
    </w:rPr>
  </w:style>
  <w:style w:type="paragraph" w:customStyle="1" w:styleId="379">
    <w:name w:val="xl134"/>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0"/>
      <w:szCs w:val="20"/>
    </w:rPr>
  </w:style>
  <w:style w:type="paragraph" w:customStyle="1" w:styleId="380">
    <w:name w:val="标书正文格式"/>
    <w:autoRedefine/>
    <w:qFormat/>
    <w:uiPriority w:val="0"/>
    <w:pPr>
      <w:spacing w:line="360" w:lineRule="auto"/>
    </w:pPr>
    <w:rPr>
      <w:rFonts w:ascii="Times New Roman" w:hAnsi="Times New Roman" w:eastAsia="宋体" w:cs="Times New Roman"/>
      <w:kern w:val="2"/>
      <w:sz w:val="21"/>
      <w:szCs w:val="21"/>
      <w:lang w:val="en-US" w:eastAsia="zh-CN" w:bidi="ar-SA"/>
    </w:rPr>
  </w:style>
  <w:style w:type="paragraph" w:customStyle="1" w:styleId="381">
    <w:name w:val="Level 1"/>
    <w:basedOn w:val="77"/>
    <w:next w:val="77"/>
    <w:autoRedefine/>
    <w:qFormat/>
    <w:uiPriority w:val="0"/>
    <w:rPr>
      <w:rFonts w:ascii="GAMJEG+Arial" w:eastAsia="GAMJEG+Arial"/>
      <w:color w:val="auto"/>
    </w:rPr>
  </w:style>
  <w:style w:type="paragraph" w:customStyle="1" w:styleId="382">
    <w:name w:val="Bullet"/>
    <w:basedOn w:val="1"/>
    <w:autoRedefine/>
    <w:qFormat/>
    <w:uiPriority w:val="0"/>
    <w:pPr>
      <w:widowControl/>
      <w:overflowPunct w:val="0"/>
      <w:autoSpaceDE w:val="0"/>
      <w:autoSpaceDN w:val="0"/>
      <w:adjustRightInd w:val="0"/>
      <w:spacing w:after="120"/>
      <w:ind w:left="900" w:hanging="420"/>
      <w:jc w:val="left"/>
      <w:textAlignment w:val="baseline"/>
    </w:pPr>
    <w:rPr>
      <w:rFonts w:ascii="Arial" w:hAnsi="Arial"/>
      <w:kern w:val="0"/>
      <w:sz w:val="24"/>
      <w:szCs w:val="24"/>
      <w:lang w:eastAsia="en-US"/>
    </w:rPr>
  </w:style>
  <w:style w:type="paragraph" w:customStyle="1" w:styleId="383">
    <w:name w:val="xl165"/>
    <w:basedOn w:val="1"/>
    <w:autoRedefine/>
    <w:qFormat/>
    <w:uiPriority w:val="0"/>
    <w:pPr>
      <w:widowControl/>
      <w:pBdr>
        <w:top w:val="single" w:color="auto" w:sz="4" w:space="0"/>
        <w:left w:val="single" w:color="auto" w:sz="4" w:space="20"/>
        <w:bottom w:val="single" w:color="auto" w:sz="4" w:space="0"/>
        <w:right w:val="single" w:color="auto" w:sz="4" w:space="0"/>
      </w:pBdr>
      <w:spacing w:before="100" w:beforeAutospacing="1" w:after="100" w:afterAutospacing="1"/>
      <w:ind w:firstLine="100" w:firstLineChars="100"/>
      <w:jc w:val="left"/>
      <w:textAlignment w:val="center"/>
    </w:pPr>
    <w:rPr>
      <w:rFonts w:ascii="宋体" w:hAnsi="宋体" w:cs="宋体"/>
      <w:kern w:val="0"/>
      <w:sz w:val="20"/>
      <w:szCs w:val="20"/>
    </w:rPr>
  </w:style>
  <w:style w:type="paragraph" w:customStyle="1" w:styleId="384">
    <w:name w:val="Char Char Char Char Char Char Char Char1"/>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385">
    <w:name w:val="xl33"/>
    <w:basedOn w:val="1"/>
    <w:autoRedefine/>
    <w:qFormat/>
    <w:uiPriority w:val="0"/>
    <w:pPr>
      <w:widowControl/>
      <w:spacing w:before="100" w:beforeAutospacing="1" w:after="100" w:afterAutospacing="1"/>
    </w:pPr>
    <w:rPr>
      <w:rFonts w:ascii="宋体" w:hAnsi="宋体" w:eastAsia="仿宋_GB2312"/>
      <w:color w:val="000000"/>
      <w:kern w:val="0"/>
      <w:sz w:val="20"/>
      <w:szCs w:val="20"/>
    </w:rPr>
  </w:style>
  <w:style w:type="paragraph" w:customStyle="1" w:styleId="386">
    <w:name w:val="黑列表"/>
    <w:basedOn w:val="1"/>
    <w:autoRedefine/>
    <w:qFormat/>
    <w:uiPriority w:val="0"/>
    <w:pPr>
      <w:widowControl/>
      <w:tabs>
        <w:tab w:val="left" w:pos="720"/>
      </w:tabs>
      <w:adjustRightInd w:val="0"/>
      <w:spacing w:line="300" w:lineRule="auto"/>
      <w:ind w:left="300" w:leftChars="200" w:hanging="100" w:hangingChars="100"/>
      <w:jc w:val="left"/>
    </w:pPr>
    <w:rPr>
      <w:bCs/>
      <w:kern w:val="0"/>
      <w:sz w:val="24"/>
      <w:szCs w:val="20"/>
    </w:rPr>
  </w:style>
  <w:style w:type="paragraph" w:customStyle="1" w:styleId="387">
    <w:name w:val="xl174"/>
    <w:basedOn w:val="1"/>
    <w:autoRedefine/>
    <w:qFormat/>
    <w:uiPriority w:val="0"/>
    <w:pPr>
      <w:widowControl/>
      <w:pBdr>
        <w:bottom w:val="single" w:color="auto" w:sz="4" w:space="0"/>
      </w:pBdr>
      <w:spacing w:before="100" w:beforeAutospacing="1" w:after="100" w:afterAutospacing="1"/>
      <w:jc w:val="left"/>
      <w:textAlignment w:val="center"/>
    </w:pPr>
    <w:rPr>
      <w:rFonts w:ascii="仿宋" w:hAnsi="宋体" w:eastAsia="仿宋" w:cs="宋体"/>
      <w:b/>
      <w:bCs/>
      <w:kern w:val="0"/>
      <w:sz w:val="28"/>
      <w:szCs w:val="28"/>
    </w:rPr>
  </w:style>
  <w:style w:type="paragraph" w:customStyle="1" w:styleId="388">
    <w:name w:val="xl176"/>
    <w:basedOn w:val="1"/>
    <w:autoRedefine/>
    <w:qFormat/>
    <w:uiPriority w:val="0"/>
    <w:pPr>
      <w:widowControl/>
      <w:pBdr>
        <w:bottom w:val="single" w:color="auto" w:sz="4" w:space="0"/>
      </w:pBdr>
      <w:spacing w:before="100" w:beforeAutospacing="1" w:after="100" w:afterAutospacing="1"/>
      <w:jc w:val="left"/>
      <w:textAlignment w:val="center"/>
    </w:pPr>
    <w:rPr>
      <w:rFonts w:ascii="宋体" w:hAnsi="宋体" w:cs="宋体"/>
      <w:b/>
      <w:bCs/>
      <w:kern w:val="0"/>
      <w:sz w:val="28"/>
      <w:szCs w:val="28"/>
    </w:rPr>
  </w:style>
  <w:style w:type="paragraph" w:customStyle="1" w:styleId="389">
    <w:name w:val="xl28"/>
    <w:basedOn w:val="1"/>
    <w:autoRedefine/>
    <w:qFormat/>
    <w:uiPriority w:val="0"/>
    <w:pPr>
      <w:widowControl/>
      <w:pBdr>
        <w:left w:val="single" w:color="auto" w:sz="4" w:space="0"/>
        <w:bottom w:val="single" w:color="auto" w:sz="4" w:space="0"/>
        <w:right w:val="single" w:color="auto" w:sz="4" w:space="0"/>
      </w:pBdr>
      <w:spacing w:before="100" w:beforeAutospacing="1" w:after="100" w:afterAutospacing="1"/>
    </w:pPr>
    <w:rPr>
      <w:rFonts w:ascii="宋体" w:hAnsi="宋体"/>
      <w:kern w:val="0"/>
      <w:sz w:val="24"/>
      <w:szCs w:val="24"/>
    </w:rPr>
  </w:style>
  <w:style w:type="paragraph" w:customStyle="1" w:styleId="390">
    <w:name w:val="xl14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91">
    <w:name w:val="xl64"/>
    <w:basedOn w:val="1"/>
    <w:autoRedefine/>
    <w:qFormat/>
    <w:uiPriority w:val="0"/>
    <w:pPr>
      <w:widowControl/>
      <w:pBdr>
        <w:top w:val="single" w:color="auto" w:sz="4" w:space="0"/>
        <w:bottom w:val="single" w:color="auto" w:sz="4" w:space="0"/>
      </w:pBdr>
      <w:shd w:val="clear" w:color="auto" w:fill="FFFF99"/>
      <w:spacing w:before="100" w:beforeAutospacing="1" w:after="100" w:afterAutospacing="1"/>
    </w:pPr>
    <w:rPr>
      <w:rFonts w:ascii="宋体" w:hAnsi="宋体"/>
      <w:b/>
      <w:color w:val="000000"/>
      <w:kern w:val="0"/>
      <w:sz w:val="24"/>
      <w:szCs w:val="20"/>
    </w:rPr>
  </w:style>
  <w:style w:type="paragraph" w:customStyle="1" w:styleId="392">
    <w:name w:val="xl42"/>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jc w:val="center"/>
      <w:textAlignment w:val="center"/>
    </w:pPr>
    <w:rPr>
      <w:rFonts w:ascii="宋体" w:hAnsi="宋体" w:eastAsia="仿宋_GB2312"/>
      <w:b/>
      <w:kern w:val="0"/>
      <w:sz w:val="20"/>
      <w:szCs w:val="20"/>
    </w:rPr>
  </w:style>
  <w:style w:type="paragraph" w:customStyle="1" w:styleId="393">
    <w:name w:val="Normal1"/>
    <w:autoRedefine/>
    <w:qFormat/>
    <w:uiPriority w:val="0"/>
    <w:pPr>
      <w:widowControl w:val="0"/>
      <w:adjustRightInd w:val="0"/>
      <w:spacing w:line="315" w:lineRule="atLeast"/>
      <w:jc w:val="both"/>
      <w:textAlignment w:val="baseline"/>
    </w:pPr>
    <w:rPr>
      <w:rFonts w:ascii="宋体" w:hAnsi="Times New Roman" w:eastAsia="宋体" w:cs="Times New Roman"/>
      <w:sz w:val="21"/>
      <w:lang w:val="en-US" w:eastAsia="zh-CN" w:bidi="ar-SA"/>
    </w:rPr>
  </w:style>
  <w:style w:type="paragraph" w:customStyle="1" w:styleId="394">
    <w:name w:val="美标题一"/>
    <w:basedOn w:val="1"/>
    <w:link w:val="505"/>
    <w:autoRedefine/>
    <w:qFormat/>
    <w:uiPriority w:val="0"/>
    <w:pPr>
      <w:tabs>
        <w:tab w:val="left" w:pos="397"/>
        <w:tab w:val="left" w:pos="907"/>
        <w:tab w:val="left" w:pos="1995"/>
      </w:tabs>
      <w:ind w:left="397" w:hanging="397"/>
      <w:jc w:val="center"/>
    </w:pPr>
    <w:rPr>
      <w:rFonts w:eastAsia="Times New Roman"/>
      <w:b/>
      <w:sz w:val="36"/>
      <w:szCs w:val="20"/>
    </w:rPr>
  </w:style>
  <w:style w:type="paragraph" w:customStyle="1" w:styleId="395">
    <w:name w:val="xl140"/>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396">
    <w:name w:val="P1"/>
    <w:autoRedefine/>
    <w:qFormat/>
    <w:uiPriority w:val="0"/>
    <w:pPr>
      <w:widowControl w:val="0"/>
      <w:adjustRightInd w:val="0"/>
      <w:spacing w:after="240" w:line="0" w:lineRule="atLeast"/>
      <w:ind w:left="2304" w:hanging="576"/>
      <w:jc w:val="both"/>
    </w:pPr>
    <w:rPr>
      <w:rFonts w:ascii="Times New Roman" w:hAnsi="Times New Roman" w:eastAsia="全真中明體" w:cs="Times New Roman"/>
      <w:spacing w:val="30"/>
      <w:sz w:val="24"/>
      <w:lang w:val="en-GB" w:eastAsia="zh-TW" w:bidi="ar-SA"/>
    </w:rPr>
  </w:style>
  <w:style w:type="paragraph" w:customStyle="1" w:styleId="397">
    <w:name w:val="标题11"/>
    <w:basedOn w:val="1"/>
    <w:next w:val="1"/>
    <w:autoRedefine/>
    <w:qFormat/>
    <w:uiPriority w:val="0"/>
    <w:pPr>
      <w:tabs>
        <w:tab w:val="left" w:pos="9193"/>
        <w:tab w:val="left" w:pos="9827"/>
      </w:tabs>
      <w:autoSpaceDE w:val="0"/>
      <w:autoSpaceDN w:val="0"/>
      <w:snapToGrid w:val="0"/>
      <w:spacing w:line="700" w:lineRule="atLeast"/>
      <w:jc w:val="center"/>
    </w:pPr>
    <w:rPr>
      <w:rFonts w:ascii="方正小标宋_GBK" w:eastAsia="方正小标宋_GBK"/>
      <w:snapToGrid w:val="0"/>
      <w:kern w:val="0"/>
      <w:sz w:val="44"/>
      <w:szCs w:val="20"/>
    </w:rPr>
  </w:style>
  <w:style w:type="paragraph" w:customStyle="1" w:styleId="398">
    <w:name w:val="xl39"/>
    <w:basedOn w:val="1"/>
    <w:autoRedefine/>
    <w:qFormat/>
    <w:uiPriority w:val="0"/>
    <w:pPr>
      <w:widowControl/>
      <w:spacing w:before="100" w:beforeAutospacing="1" w:after="100" w:afterAutospacing="1"/>
      <w:jc w:val="left"/>
      <w:textAlignment w:val="center"/>
    </w:pPr>
    <w:rPr>
      <w:rFonts w:ascii="宋体" w:hAnsi="宋体" w:eastAsia="仿宋_GB2312"/>
      <w:kern w:val="0"/>
      <w:sz w:val="18"/>
      <w:szCs w:val="20"/>
    </w:rPr>
  </w:style>
  <w:style w:type="paragraph" w:customStyle="1" w:styleId="399">
    <w:name w:val="xl29"/>
    <w:basedOn w:val="1"/>
    <w:autoRedefine/>
    <w:qFormat/>
    <w:uiPriority w:val="0"/>
    <w:pPr>
      <w:widowControl/>
      <w:pBdr>
        <w:bottom w:val="single" w:color="000000" w:sz="4" w:space="0"/>
      </w:pBdr>
      <w:spacing w:before="100" w:beforeAutospacing="1" w:after="100" w:afterAutospacing="1"/>
      <w:jc w:val="left"/>
      <w:textAlignment w:val="center"/>
    </w:pPr>
    <w:rPr>
      <w:rFonts w:ascii="宋体" w:hAnsi="宋体" w:eastAsia="仿宋_GB2312"/>
      <w:color w:val="000000"/>
      <w:kern w:val="0"/>
      <w:sz w:val="20"/>
      <w:szCs w:val="20"/>
    </w:rPr>
  </w:style>
  <w:style w:type="paragraph" w:customStyle="1" w:styleId="400">
    <w:name w:val="Char Char Char Char Char Char Char Char Char Char Char1 Char Char Char1"/>
    <w:basedOn w:val="1"/>
    <w:autoRedefine/>
    <w:qFormat/>
    <w:uiPriority w:val="0"/>
    <w:pPr>
      <w:ind w:firstLine="200" w:firstLineChars="200"/>
      <w:jc w:val="left"/>
    </w:pPr>
    <w:rPr>
      <w:szCs w:val="21"/>
    </w:rPr>
  </w:style>
  <w:style w:type="paragraph" w:customStyle="1" w:styleId="401">
    <w:name w:val="样式 楷体_GB2312 小四 首行缩进:  0.8 厘米 行距: 固定值 28 磅"/>
    <w:basedOn w:val="1"/>
    <w:autoRedefine/>
    <w:qFormat/>
    <w:uiPriority w:val="0"/>
    <w:pPr>
      <w:spacing w:before="100" w:beforeAutospacing="1"/>
    </w:pPr>
    <w:rPr>
      <w:rFonts w:ascii="仿宋_GB2312" w:hAnsi="宋体" w:eastAsia="仿宋_GB2312"/>
      <w:sz w:val="24"/>
      <w:szCs w:val="20"/>
    </w:rPr>
  </w:style>
  <w:style w:type="paragraph" w:customStyle="1" w:styleId="402">
    <w:name w:val="应答文本"/>
    <w:basedOn w:val="1"/>
    <w:link w:val="552"/>
    <w:autoRedefine/>
    <w:qFormat/>
    <w:uiPriority w:val="0"/>
    <w:pPr>
      <w:spacing w:line="360" w:lineRule="auto"/>
    </w:pPr>
    <w:rPr>
      <w:rFonts w:ascii="Arial" w:hAnsi="Arial" w:eastAsia="仿宋"/>
      <w:kern w:val="0"/>
      <w:sz w:val="20"/>
      <w:szCs w:val="20"/>
    </w:rPr>
  </w:style>
  <w:style w:type="paragraph" w:customStyle="1" w:styleId="403">
    <w:name w:val="xl147"/>
    <w:basedOn w:val="1"/>
    <w:autoRedefine/>
    <w:qFormat/>
    <w:uiPriority w:val="0"/>
    <w:pPr>
      <w:widowControl/>
      <w:spacing w:before="100" w:beforeAutospacing="1" w:after="100" w:afterAutospacing="1"/>
      <w:jc w:val="center"/>
    </w:pPr>
    <w:rPr>
      <w:rFonts w:ascii="宋体" w:hAnsi="宋体" w:cs="宋体"/>
      <w:kern w:val="0"/>
      <w:sz w:val="24"/>
      <w:szCs w:val="24"/>
    </w:rPr>
  </w:style>
  <w:style w:type="paragraph" w:customStyle="1" w:styleId="404">
    <w:name w:val="样式 样式 标题 5 + 段前: 5 磅 段后: 5 磅 行距: 单倍行距 + 五号"/>
    <w:basedOn w:val="405"/>
    <w:autoRedefine/>
    <w:qFormat/>
    <w:uiPriority w:val="0"/>
    <w:pPr>
      <w:tabs>
        <w:tab w:val="left" w:pos="2525"/>
      </w:tabs>
    </w:pPr>
    <w:rPr>
      <w:sz w:val="21"/>
    </w:rPr>
  </w:style>
  <w:style w:type="paragraph" w:customStyle="1" w:styleId="405">
    <w:name w:val="样式 标题 5 + 段前: 5 磅 段后: 5 磅 行距: 单倍行距"/>
    <w:basedOn w:val="6"/>
    <w:autoRedefine/>
    <w:qFormat/>
    <w:uiPriority w:val="0"/>
    <w:pPr>
      <w:tabs>
        <w:tab w:val="clear" w:pos="2710"/>
      </w:tabs>
      <w:adjustRightInd w:val="0"/>
      <w:spacing w:before="100" w:after="100" w:line="240" w:lineRule="auto"/>
      <w:ind w:left="2525" w:hanging="420"/>
      <w:jc w:val="left"/>
      <w:textAlignment w:val="baseline"/>
    </w:pPr>
    <w:rPr>
      <w:rFonts w:cs="宋体"/>
      <w:szCs w:val="20"/>
    </w:rPr>
  </w:style>
  <w:style w:type="paragraph" w:customStyle="1" w:styleId="406">
    <w:name w:val="xl110"/>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bottom"/>
    </w:pPr>
    <w:rPr>
      <w:rFonts w:ascii="宋体" w:hAnsi="宋体" w:cs="宋体"/>
      <w:kern w:val="0"/>
      <w:sz w:val="20"/>
      <w:szCs w:val="20"/>
    </w:rPr>
  </w:style>
  <w:style w:type="paragraph" w:customStyle="1" w:styleId="407">
    <w:name w:val="xl112"/>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kern w:val="0"/>
      <w:sz w:val="20"/>
      <w:szCs w:val="20"/>
    </w:rPr>
  </w:style>
  <w:style w:type="paragraph" w:customStyle="1" w:styleId="408">
    <w:name w:val="xl126"/>
    <w:basedOn w:val="1"/>
    <w:autoRedefine/>
    <w:qFormat/>
    <w:uiPriority w:val="0"/>
    <w:pPr>
      <w:widowControl/>
      <w:pBdr>
        <w:bottom w:val="single" w:color="auto" w:sz="4" w:space="0"/>
      </w:pBdr>
      <w:shd w:val="clear" w:color="000000" w:fill="FFFFFF"/>
      <w:spacing w:before="100" w:beforeAutospacing="1" w:after="100" w:afterAutospacing="1"/>
      <w:jc w:val="center"/>
    </w:pPr>
    <w:rPr>
      <w:rFonts w:ascii="宋体" w:hAnsi="宋体" w:cs="宋体"/>
      <w:b/>
      <w:bCs/>
      <w:color w:val="000000"/>
      <w:kern w:val="0"/>
      <w:sz w:val="32"/>
      <w:szCs w:val="32"/>
    </w:rPr>
  </w:style>
  <w:style w:type="paragraph" w:customStyle="1" w:styleId="409">
    <w:name w:val="正文空2格  1."/>
    <w:basedOn w:val="1"/>
    <w:autoRedefine/>
    <w:qFormat/>
    <w:uiPriority w:val="0"/>
    <w:pPr>
      <w:adjustRightInd w:val="0"/>
      <w:spacing w:line="360" w:lineRule="auto"/>
      <w:ind w:firstLine="480" w:firstLineChars="200"/>
      <w:textAlignment w:val="baseline"/>
    </w:pPr>
    <w:rPr>
      <w:rFonts w:ascii="宋体" w:eastAsia="仿宋" w:cs="宋体"/>
      <w:kern w:val="0"/>
      <w:sz w:val="28"/>
      <w:szCs w:val="20"/>
    </w:rPr>
  </w:style>
  <w:style w:type="paragraph" w:customStyle="1" w:styleId="410">
    <w:name w:val="xl25"/>
    <w:basedOn w:val="1"/>
    <w:autoRedefine/>
    <w:qFormat/>
    <w:uiPriority w:val="0"/>
    <w:pPr>
      <w:widowControl/>
      <w:spacing w:before="100" w:beforeAutospacing="1" w:after="100" w:afterAutospacing="1"/>
      <w:jc w:val="center"/>
      <w:textAlignment w:val="center"/>
    </w:pPr>
    <w:rPr>
      <w:rFonts w:ascii="宋体" w:hAnsi="宋体" w:eastAsia="仿宋_GB2312"/>
      <w:color w:val="000000"/>
      <w:kern w:val="0"/>
      <w:sz w:val="40"/>
      <w:szCs w:val="20"/>
    </w:rPr>
  </w:style>
  <w:style w:type="paragraph" w:customStyle="1" w:styleId="411">
    <w:name w:val="xl58"/>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pPr>
    <w:rPr>
      <w:rFonts w:ascii="宋体" w:hAnsi="宋体"/>
      <w:kern w:val="0"/>
      <w:sz w:val="24"/>
      <w:szCs w:val="20"/>
    </w:rPr>
  </w:style>
  <w:style w:type="paragraph" w:customStyle="1" w:styleId="412">
    <w:name w:val="样式 标题 3h3H3sect1.2.3 + 五号 段前: 6 磅 段后: 6 磅 行距: 单倍行距"/>
    <w:basedOn w:val="4"/>
    <w:autoRedefine/>
    <w:qFormat/>
    <w:uiPriority w:val="0"/>
    <w:pPr>
      <w:adjustRightInd w:val="0"/>
      <w:spacing w:before="120" w:after="120"/>
      <w:jc w:val="left"/>
      <w:textAlignment w:val="baseline"/>
    </w:pPr>
    <w:rPr>
      <w:sz w:val="21"/>
      <w:szCs w:val="20"/>
    </w:rPr>
  </w:style>
  <w:style w:type="paragraph" w:customStyle="1" w:styleId="413">
    <w:name w:val="TOC 标题11"/>
    <w:basedOn w:val="2"/>
    <w:next w:val="1"/>
    <w:autoRedefine/>
    <w:qFormat/>
    <w:uiPriority w:val="0"/>
    <w:pPr>
      <w:widowControl/>
      <w:spacing w:before="480" w:after="0" w:line="276" w:lineRule="auto"/>
      <w:jc w:val="left"/>
      <w:outlineLvl w:val="9"/>
    </w:pPr>
    <w:rPr>
      <w:rFonts w:ascii="Cambria" w:hAnsi="Cambria"/>
      <w:color w:val="365F91"/>
      <w:kern w:val="0"/>
      <w:sz w:val="28"/>
      <w:szCs w:val="28"/>
    </w:rPr>
  </w:style>
  <w:style w:type="paragraph" w:customStyle="1" w:styleId="414">
    <w:name w:val="xl7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cs="宋体"/>
      <w:kern w:val="0"/>
      <w:sz w:val="20"/>
      <w:szCs w:val="20"/>
    </w:rPr>
  </w:style>
  <w:style w:type="paragraph" w:customStyle="1" w:styleId="415">
    <w:name w:val="xl87"/>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b/>
      <w:bCs/>
      <w:color w:val="000000"/>
      <w:kern w:val="0"/>
      <w:sz w:val="22"/>
    </w:rPr>
  </w:style>
  <w:style w:type="paragraph" w:customStyle="1" w:styleId="416">
    <w:name w:val="xl78"/>
    <w:basedOn w:val="1"/>
    <w:autoRedefine/>
    <w:qFormat/>
    <w:uiPriority w:val="0"/>
    <w:pPr>
      <w:widowControl/>
      <w:shd w:val="clear" w:color="000000" w:fill="BFBFBF"/>
      <w:spacing w:before="100" w:beforeAutospacing="1" w:after="100" w:afterAutospacing="1"/>
      <w:jc w:val="left"/>
    </w:pPr>
    <w:rPr>
      <w:rFonts w:ascii="宋体" w:hAnsi="宋体" w:cs="宋体"/>
      <w:kern w:val="0"/>
      <w:sz w:val="24"/>
      <w:szCs w:val="24"/>
    </w:rPr>
  </w:style>
  <w:style w:type="paragraph" w:customStyle="1" w:styleId="417">
    <w:name w:val="Char111"/>
    <w:basedOn w:val="1"/>
    <w:autoRedefine/>
    <w:qFormat/>
    <w:uiPriority w:val="0"/>
    <w:rPr>
      <w:rFonts w:ascii="Tahoma" w:hAnsi="Tahoma"/>
      <w:sz w:val="24"/>
      <w:szCs w:val="20"/>
    </w:rPr>
  </w:style>
  <w:style w:type="paragraph" w:customStyle="1" w:styleId="418">
    <w:name w:val="样式 正文i + 加宽量  1 磅 行距: 多倍行距 1.25 字行"/>
    <w:basedOn w:val="1"/>
    <w:autoRedefine/>
    <w:qFormat/>
    <w:uiPriority w:val="0"/>
    <w:pPr>
      <w:widowControl/>
      <w:tabs>
        <w:tab w:val="left" w:pos="558"/>
      </w:tabs>
      <w:adjustRightInd w:val="0"/>
      <w:snapToGrid w:val="0"/>
      <w:spacing w:line="300" w:lineRule="auto"/>
      <w:ind w:left="558" w:hanging="360"/>
      <w:jc w:val="left"/>
    </w:pPr>
    <w:rPr>
      <w:spacing w:val="20"/>
      <w:sz w:val="24"/>
      <w:szCs w:val="20"/>
    </w:rPr>
  </w:style>
  <w:style w:type="paragraph" w:customStyle="1" w:styleId="419">
    <w:name w:val="样式 段后: 0.5 行 左  0.75 字符"/>
    <w:basedOn w:val="1"/>
    <w:autoRedefine/>
    <w:qFormat/>
    <w:uiPriority w:val="0"/>
    <w:pPr>
      <w:widowControl/>
      <w:spacing w:line="360" w:lineRule="auto"/>
      <w:ind w:firstLine="200" w:firstLineChars="200"/>
    </w:pPr>
    <w:rPr>
      <w:rFonts w:cs="Arial"/>
      <w:kern w:val="0"/>
      <w:szCs w:val="21"/>
    </w:rPr>
  </w:style>
  <w:style w:type="paragraph" w:customStyle="1" w:styleId="420">
    <w:name w:val="样式 标题 1 + 四号 居中 段前: 12 磅 段后: 12 磅 行距: 单倍行距"/>
    <w:basedOn w:val="2"/>
    <w:autoRedefine/>
    <w:qFormat/>
    <w:uiPriority w:val="0"/>
    <w:pPr>
      <w:adjustRightInd w:val="0"/>
      <w:spacing w:before="240" w:after="240" w:line="240" w:lineRule="auto"/>
      <w:ind w:left="-288" w:firstLine="288"/>
      <w:jc w:val="center"/>
      <w:textAlignment w:val="baseline"/>
    </w:pPr>
    <w:rPr>
      <w:rFonts w:cs="宋体"/>
      <w:sz w:val="28"/>
      <w:szCs w:val="20"/>
    </w:rPr>
  </w:style>
  <w:style w:type="paragraph" w:customStyle="1" w:styleId="421">
    <w:name w:val="Tender"/>
    <w:basedOn w:val="1"/>
    <w:next w:val="1"/>
    <w:autoRedefine/>
    <w:qFormat/>
    <w:uiPriority w:val="0"/>
    <w:pPr>
      <w:widowControl/>
      <w:spacing w:before="120" w:after="360" w:line="360" w:lineRule="auto"/>
    </w:pPr>
    <w:rPr>
      <w:rFonts w:ascii="Arial" w:hAnsi="Arial"/>
      <w:kern w:val="0"/>
      <w:sz w:val="24"/>
      <w:szCs w:val="20"/>
      <w:lang w:eastAsia="en-US"/>
    </w:rPr>
  </w:style>
  <w:style w:type="paragraph" w:customStyle="1" w:styleId="422">
    <w:name w:val="方案文档"/>
    <w:basedOn w:val="1"/>
    <w:link w:val="560"/>
    <w:autoRedefine/>
    <w:qFormat/>
    <w:uiPriority w:val="0"/>
    <w:pPr>
      <w:tabs>
        <w:tab w:val="left" w:pos="420"/>
      </w:tabs>
      <w:spacing w:line="360" w:lineRule="auto"/>
      <w:ind w:left="420"/>
    </w:pPr>
    <w:rPr>
      <w:rFonts w:ascii="宋体" w:hAnsi="宋体"/>
      <w:b/>
      <w:sz w:val="24"/>
      <w:szCs w:val="24"/>
    </w:rPr>
  </w:style>
  <w:style w:type="paragraph" w:customStyle="1" w:styleId="423">
    <w:name w:val="缺省文本"/>
    <w:basedOn w:val="1"/>
    <w:autoRedefine/>
    <w:qFormat/>
    <w:uiPriority w:val="0"/>
    <w:pPr>
      <w:autoSpaceDE w:val="0"/>
      <w:autoSpaceDN w:val="0"/>
      <w:adjustRightInd w:val="0"/>
      <w:spacing w:afterLines="50"/>
      <w:jc w:val="left"/>
    </w:pPr>
    <w:rPr>
      <w:kern w:val="0"/>
      <w:sz w:val="24"/>
      <w:szCs w:val="24"/>
    </w:rPr>
  </w:style>
  <w:style w:type="paragraph" w:customStyle="1" w:styleId="424">
    <w:name w:val="样式 标题 3 + (中文) 黑体 小四 非加粗 段前: 7.8 磅 段后: 0 磅 行距: 固定值 20 磅"/>
    <w:basedOn w:val="4"/>
    <w:autoRedefine/>
    <w:qFormat/>
    <w:uiPriority w:val="0"/>
    <w:pPr>
      <w:spacing w:line="400" w:lineRule="exact"/>
      <w:ind w:firstLine="0" w:firstLineChars="0"/>
    </w:pPr>
    <w:rPr>
      <w:rFonts w:eastAsia="黑体" w:cs="宋体"/>
      <w:b w:val="0"/>
      <w:bCs w:val="0"/>
      <w:sz w:val="24"/>
      <w:szCs w:val="20"/>
    </w:rPr>
  </w:style>
  <w:style w:type="paragraph" w:customStyle="1" w:styleId="425">
    <w:name w:val="普通正文"/>
    <w:basedOn w:val="1"/>
    <w:autoRedefine/>
    <w:qFormat/>
    <w:uiPriority w:val="0"/>
    <w:pPr>
      <w:adjustRightInd w:val="0"/>
      <w:spacing w:before="120" w:after="120" w:line="360" w:lineRule="auto"/>
      <w:ind w:firstLine="480"/>
      <w:jc w:val="left"/>
      <w:textAlignment w:val="baseline"/>
    </w:pPr>
    <w:rPr>
      <w:rFonts w:ascii="Arial" w:hAnsi="Arial"/>
      <w:kern w:val="0"/>
      <w:sz w:val="24"/>
      <w:szCs w:val="24"/>
    </w:rPr>
  </w:style>
  <w:style w:type="paragraph" w:customStyle="1" w:styleId="426">
    <w:name w:val="xl40"/>
    <w:basedOn w:val="1"/>
    <w:autoRedefine/>
    <w:qFormat/>
    <w:uiPriority w:val="0"/>
    <w:pPr>
      <w:widowControl/>
      <w:pBdr>
        <w:left w:val="single" w:color="auto" w:sz="4" w:space="0"/>
        <w:right w:val="single" w:color="auto" w:sz="4" w:space="0"/>
      </w:pBdr>
      <w:spacing w:before="100" w:beforeAutospacing="1" w:after="100" w:afterAutospacing="1"/>
      <w:jc w:val="center"/>
      <w:textAlignment w:val="center"/>
    </w:pPr>
    <w:rPr>
      <w:rFonts w:ascii="宋体" w:hAnsi="宋体" w:eastAsia="仿宋_GB2312"/>
      <w:b/>
      <w:kern w:val="0"/>
      <w:sz w:val="20"/>
      <w:szCs w:val="20"/>
    </w:rPr>
  </w:style>
  <w:style w:type="paragraph" w:customStyle="1" w:styleId="427">
    <w:name w:val="xl169"/>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textAlignment w:val="center"/>
    </w:pPr>
    <w:rPr>
      <w:rFonts w:ascii="宋体" w:hAnsi="宋体" w:cs="宋体"/>
      <w:kern w:val="0"/>
      <w:sz w:val="22"/>
    </w:rPr>
  </w:style>
  <w:style w:type="paragraph" w:customStyle="1" w:styleId="428">
    <w:name w:val="Char Char Char Char Char Char Char Char Char"/>
    <w:basedOn w:val="1"/>
    <w:autoRedefine/>
    <w:qFormat/>
    <w:uiPriority w:val="0"/>
    <w:pPr>
      <w:widowControl/>
      <w:spacing w:beforeLines="100" w:afterLines="50" w:line="240" w:lineRule="exact"/>
      <w:ind w:firstLine="472" w:firstLineChars="196"/>
      <w:jc w:val="left"/>
    </w:pPr>
    <w:rPr>
      <w:rFonts w:ascii="Verdana" w:hAnsi="Verdana" w:eastAsia="仿宋_GB2312"/>
      <w:b/>
      <w:color w:val="FF6600"/>
      <w:kern w:val="0"/>
      <w:sz w:val="24"/>
      <w:szCs w:val="24"/>
      <w:lang w:eastAsia="en-US"/>
    </w:rPr>
  </w:style>
  <w:style w:type="paragraph" w:customStyle="1" w:styleId="429">
    <w:name w:val="列表段落1"/>
    <w:basedOn w:val="1"/>
    <w:autoRedefine/>
    <w:qFormat/>
    <w:uiPriority w:val="0"/>
    <w:pPr>
      <w:ind w:firstLine="420" w:firstLineChars="200"/>
    </w:pPr>
  </w:style>
  <w:style w:type="paragraph" w:customStyle="1" w:styleId="430">
    <w:name w:val="样式 首行缩进:  0 字符"/>
    <w:basedOn w:val="1"/>
    <w:next w:val="32"/>
    <w:autoRedefine/>
    <w:qFormat/>
    <w:uiPriority w:val="0"/>
    <w:pPr>
      <w:spacing w:before="258" w:after="258" w:line="360" w:lineRule="auto"/>
      <w:ind w:right="240" w:firstLine="480" w:firstLineChars="200"/>
    </w:pPr>
    <w:rPr>
      <w:rFonts w:ascii="宋体" w:hAnsi="宋体" w:cs="Courier New"/>
      <w:sz w:val="24"/>
      <w:szCs w:val="24"/>
    </w:rPr>
  </w:style>
  <w:style w:type="paragraph" w:customStyle="1" w:styleId="431">
    <w:name w:val="方案设计正文"/>
    <w:basedOn w:val="1"/>
    <w:autoRedefine/>
    <w:qFormat/>
    <w:uiPriority w:val="0"/>
    <w:pPr>
      <w:widowControl/>
      <w:overflowPunct w:val="0"/>
      <w:autoSpaceDE w:val="0"/>
      <w:autoSpaceDN w:val="0"/>
      <w:adjustRightInd w:val="0"/>
      <w:spacing w:line="300" w:lineRule="auto"/>
      <w:jc w:val="left"/>
      <w:textAlignment w:val="bottom"/>
    </w:pPr>
    <w:rPr>
      <w:rFonts w:eastAsia="楷体"/>
      <w:kern w:val="0"/>
      <w:sz w:val="24"/>
      <w:szCs w:val="20"/>
    </w:rPr>
  </w:style>
  <w:style w:type="paragraph" w:customStyle="1" w:styleId="432">
    <w:name w:val="样式 标题 3h3H3level_3PIM 3Level 3 HeadHeading 3 - oldsect1.2..."/>
    <w:basedOn w:val="1"/>
    <w:autoRedefine/>
    <w:qFormat/>
    <w:uiPriority w:val="0"/>
    <w:pPr>
      <w:tabs>
        <w:tab w:val="left" w:pos="851"/>
        <w:tab w:val="left" w:pos="1260"/>
      </w:tabs>
      <w:ind w:left="1260" w:hanging="420"/>
    </w:pPr>
  </w:style>
  <w:style w:type="paragraph" w:customStyle="1" w:styleId="433">
    <w:name w:val="xl179"/>
    <w:basedOn w:val="1"/>
    <w:autoRedefine/>
    <w:qFormat/>
    <w:uiPriority w:val="0"/>
    <w:pPr>
      <w:widowControl/>
      <w:spacing w:before="100" w:beforeAutospacing="1" w:after="100" w:afterAutospacing="1"/>
      <w:ind w:firstLine="100" w:firstLineChars="100"/>
      <w:jc w:val="left"/>
      <w:textAlignment w:val="center"/>
    </w:pPr>
    <w:rPr>
      <w:rFonts w:ascii="宋体" w:hAnsi="宋体" w:cs="宋体"/>
      <w:kern w:val="0"/>
      <w:sz w:val="20"/>
      <w:szCs w:val="20"/>
    </w:rPr>
  </w:style>
  <w:style w:type="paragraph" w:customStyle="1" w:styleId="434">
    <w:name w:val="zj列表-2级数字"/>
    <w:basedOn w:val="1"/>
    <w:autoRedefine/>
    <w:qFormat/>
    <w:uiPriority w:val="0"/>
    <w:pPr>
      <w:tabs>
        <w:tab w:val="left" w:pos="1200"/>
      </w:tabs>
      <w:ind w:left="1200" w:hanging="720"/>
    </w:pPr>
    <w:rPr>
      <w:szCs w:val="24"/>
    </w:rPr>
  </w:style>
  <w:style w:type="paragraph" w:customStyle="1" w:styleId="435">
    <w:name w:val="xl9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cs="宋体"/>
      <w:kern w:val="0"/>
      <w:sz w:val="20"/>
      <w:szCs w:val="20"/>
    </w:rPr>
  </w:style>
  <w:style w:type="paragraph" w:customStyle="1" w:styleId="436">
    <w:name w:val="xl69"/>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000000"/>
      <w:kern w:val="0"/>
      <w:sz w:val="20"/>
      <w:szCs w:val="20"/>
    </w:rPr>
  </w:style>
  <w:style w:type="paragraph" w:customStyle="1" w:styleId="437">
    <w:name w:val="Body Single Char"/>
    <w:basedOn w:val="1"/>
    <w:autoRedefine/>
    <w:qFormat/>
    <w:uiPriority w:val="0"/>
    <w:pPr>
      <w:widowControl/>
      <w:overflowPunct w:val="0"/>
      <w:autoSpaceDE w:val="0"/>
      <w:autoSpaceDN w:val="0"/>
      <w:adjustRightInd w:val="0"/>
      <w:jc w:val="left"/>
      <w:textAlignment w:val="baseline"/>
    </w:pPr>
    <w:rPr>
      <w:rFonts w:ascii="Arial" w:hAnsi="Arial" w:cs="Arial"/>
      <w:kern w:val="0"/>
      <w:sz w:val="20"/>
      <w:szCs w:val="20"/>
    </w:rPr>
  </w:style>
  <w:style w:type="paragraph" w:customStyle="1" w:styleId="438">
    <w:name w:val="xl104"/>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right"/>
    </w:pPr>
    <w:rPr>
      <w:rFonts w:ascii="宋体" w:hAnsi="宋体" w:cs="宋体"/>
      <w:kern w:val="0"/>
      <w:sz w:val="18"/>
      <w:szCs w:val="18"/>
    </w:rPr>
  </w:style>
  <w:style w:type="paragraph" w:customStyle="1" w:styleId="439">
    <w:name w:val="xl118"/>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pPr>
    <w:rPr>
      <w:rFonts w:ascii="宋体" w:hAnsi="宋体" w:cs="宋体"/>
      <w:color w:val="FFFFFF"/>
      <w:kern w:val="0"/>
      <w:sz w:val="20"/>
      <w:szCs w:val="20"/>
    </w:rPr>
  </w:style>
  <w:style w:type="paragraph" w:customStyle="1" w:styleId="440">
    <w:name w:val="正文标准样式ty"/>
    <w:basedOn w:val="1"/>
    <w:link w:val="483"/>
    <w:autoRedefine/>
    <w:qFormat/>
    <w:uiPriority w:val="0"/>
    <w:pPr>
      <w:spacing w:line="360" w:lineRule="auto"/>
      <w:ind w:firstLine="480" w:firstLineChars="200"/>
    </w:pPr>
    <w:rPr>
      <w:kern w:val="0"/>
      <w:sz w:val="24"/>
      <w:szCs w:val="20"/>
    </w:rPr>
  </w:style>
  <w:style w:type="paragraph" w:customStyle="1" w:styleId="441">
    <w:name w:val="Char Char Char Char Char Char Char Char Char1 Char Char Char Char Char Char Char Char Char"/>
    <w:basedOn w:val="1"/>
    <w:autoRedefine/>
    <w:qFormat/>
    <w:uiPriority w:val="0"/>
    <w:pPr>
      <w:widowControl/>
      <w:numPr>
        <w:ilvl w:val="0"/>
        <w:numId w:val="8"/>
      </w:numPr>
      <w:tabs>
        <w:tab w:val="clear" w:pos="0"/>
      </w:tabs>
      <w:spacing w:afterLines="50"/>
      <w:jc w:val="left"/>
    </w:pPr>
    <w:rPr>
      <w:rFonts w:ascii="Verdana" w:hAnsi="Verdana"/>
      <w:kern w:val="0"/>
      <w:sz w:val="20"/>
      <w:szCs w:val="20"/>
      <w:lang w:eastAsia="en-US"/>
    </w:rPr>
  </w:style>
  <w:style w:type="paragraph" w:customStyle="1" w:styleId="442">
    <w:name w:val="xl65"/>
    <w:basedOn w:val="1"/>
    <w:autoRedefine/>
    <w:qFormat/>
    <w:uiPriority w:val="0"/>
    <w:pPr>
      <w:widowControl/>
      <w:pBdr>
        <w:top w:val="single" w:color="auto" w:sz="4" w:space="0"/>
        <w:left w:val="single" w:color="auto" w:sz="4" w:space="0"/>
        <w:bottom w:val="single" w:color="auto" w:sz="4" w:space="0"/>
      </w:pBdr>
      <w:spacing w:before="100" w:beforeAutospacing="1" w:after="100" w:afterAutospacing="1"/>
    </w:pPr>
    <w:rPr>
      <w:rFonts w:ascii="宋体" w:hAnsi="宋体"/>
      <w:b/>
      <w:kern w:val="0"/>
      <w:sz w:val="24"/>
      <w:szCs w:val="20"/>
    </w:rPr>
  </w:style>
  <w:style w:type="paragraph" w:customStyle="1" w:styleId="443">
    <w:name w:val="MM Title"/>
    <w:basedOn w:val="52"/>
    <w:autoRedefine/>
    <w:qFormat/>
    <w:uiPriority w:val="0"/>
    <w:pPr>
      <w:spacing w:afterLines="50"/>
    </w:pPr>
    <w:rPr>
      <w:rFonts w:ascii="Arial" w:hAnsi="Arial" w:cs="Arial"/>
    </w:rPr>
  </w:style>
  <w:style w:type="paragraph" w:customStyle="1" w:styleId="444">
    <w:name w:val="默认段落字体 Para Char Char Char Char Char Char Char Char Char Char"/>
    <w:basedOn w:val="18"/>
    <w:autoRedefine/>
    <w:qFormat/>
    <w:uiPriority w:val="0"/>
  </w:style>
  <w:style w:type="paragraph" w:customStyle="1" w:styleId="445">
    <w:name w:val="font17"/>
    <w:basedOn w:val="1"/>
    <w:autoRedefine/>
    <w:qFormat/>
    <w:uiPriority w:val="0"/>
    <w:pPr>
      <w:widowControl/>
      <w:spacing w:before="100" w:beforeAutospacing="1" w:after="100" w:afterAutospacing="1"/>
      <w:jc w:val="left"/>
    </w:pPr>
    <w:rPr>
      <w:rFonts w:ascii="宋体" w:hAnsi="宋体" w:cs="宋体"/>
      <w:kern w:val="0"/>
      <w:sz w:val="20"/>
      <w:szCs w:val="20"/>
    </w:rPr>
  </w:style>
  <w:style w:type="paragraph" w:customStyle="1" w:styleId="446">
    <w:name w:val="xl75"/>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新宋体" w:hAnsi="新宋体" w:eastAsia="新宋体" w:cs="宋体"/>
      <w:kern w:val="0"/>
      <w:sz w:val="20"/>
      <w:szCs w:val="20"/>
    </w:rPr>
  </w:style>
  <w:style w:type="paragraph" w:customStyle="1" w:styleId="447">
    <w:name w:val="P3"/>
    <w:autoRedefine/>
    <w:qFormat/>
    <w:uiPriority w:val="0"/>
    <w:pPr>
      <w:widowControl w:val="0"/>
      <w:adjustRightInd w:val="0"/>
      <w:spacing w:after="240" w:line="0" w:lineRule="atLeast"/>
      <w:ind w:left="2880" w:hanging="576"/>
      <w:jc w:val="both"/>
    </w:pPr>
    <w:rPr>
      <w:rFonts w:ascii="Times New Roman" w:hAnsi="Times New Roman" w:eastAsia="全真中明體" w:cs="Times New Roman"/>
      <w:spacing w:val="30"/>
      <w:sz w:val="24"/>
      <w:lang w:val="en-GB" w:eastAsia="zh-TW" w:bidi="ar-SA"/>
    </w:rPr>
  </w:style>
  <w:style w:type="paragraph" w:customStyle="1" w:styleId="448">
    <w:name w:val="xl106"/>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18"/>
      <w:szCs w:val="18"/>
    </w:rPr>
  </w:style>
  <w:style w:type="paragraph" w:customStyle="1" w:styleId="449">
    <w:name w:val="xl67"/>
    <w:basedOn w:val="1"/>
    <w:autoRedefine/>
    <w:qFormat/>
    <w:uiPriority w:val="0"/>
    <w:pPr>
      <w:widowControl/>
      <w:pBdr>
        <w:top w:val="single" w:color="auto" w:sz="4" w:space="0"/>
        <w:bottom w:val="single" w:color="auto" w:sz="4" w:space="0"/>
        <w:right w:val="single" w:color="auto" w:sz="4" w:space="0"/>
      </w:pBdr>
      <w:spacing w:before="100" w:beforeAutospacing="1" w:after="100" w:afterAutospacing="1"/>
    </w:pPr>
    <w:rPr>
      <w:rFonts w:ascii="宋体" w:hAnsi="宋体"/>
      <w:b/>
      <w:kern w:val="0"/>
      <w:sz w:val="24"/>
      <w:szCs w:val="20"/>
    </w:rPr>
  </w:style>
  <w:style w:type="paragraph" w:customStyle="1" w:styleId="450">
    <w:name w:val="1.正文"/>
    <w:basedOn w:val="1"/>
    <w:autoRedefine/>
    <w:qFormat/>
    <w:uiPriority w:val="0"/>
    <w:pPr>
      <w:spacing w:line="360" w:lineRule="auto"/>
      <w:ind w:left="540" w:leftChars="225" w:firstLine="540" w:firstLineChars="225"/>
    </w:pPr>
    <w:rPr>
      <w:sz w:val="24"/>
      <w:szCs w:val="20"/>
    </w:rPr>
  </w:style>
  <w:style w:type="paragraph" w:customStyle="1" w:styleId="451">
    <w:name w:val="xl59"/>
    <w:basedOn w:val="1"/>
    <w:autoRedefine/>
    <w:qFormat/>
    <w:uiPriority w:val="0"/>
    <w:pPr>
      <w:widowControl/>
      <w:pBdr>
        <w:top w:val="single" w:color="auto" w:sz="4" w:space="0"/>
        <w:left w:val="single" w:color="auto" w:sz="4" w:space="0"/>
        <w:right w:val="single" w:color="auto" w:sz="4" w:space="0"/>
      </w:pBdr>
      <w:spacing w:before="100" w:beforeAutospacing="1" w:after="100" w:afterAutospacing="1"/>
    </w:pPr>
    <w:rPr>
      <w:kern w:val="0"/>
      <w:sz w:val="22"/>
      <w:szCs w:val="20"/>
    </w:rPr>
  </w:style>
  <w:style w:type="paragraph" w:customStyle="1" w:styleId="452">
    <w:name w:val="Char1"/>
    <w:basedOn w:val="1"/>
    <w:autoRedefine/>
    <w:qFormat/>
    <w:uiPriority w:val="0"/>
    <w:rPr>
      <w:rFonts w:ascii="Verdana" w:hAnsi="Verdana" w:eastAsia="仿宋_GB2312"/>
      <w:kern w:val="0"/>
      <w:sz w:val="24"/>
      <w:szCs w:val="20"/>
      <w:lang w:eastAsia="en-US"/>
    </w:rPr>
  </w:style>
  <w:style w:type="paragraph" w:customStyle="1" w:styleId="453">
    <w:name w:val="xl171"/>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2"/>
    </w:rPr>
  </w:style>
  <w:style w:type="paragraph" w:customStyle="1" w:styleId="454">
    <w:name w:val="Table Heading"/>
    <w:link w:val="611"/>
    <w:autoRedefine/>
    <w:qFormat/>
    <w:uiPriority w:val="0"/>
    <w:pPr>
      <w:jc w:val="center"/>
    </w:pPr>
    <w:rPr>
      <w:rFonts w:ascii="Arial" w:hAnsi="Arial" w:eastAsia="宋体" w:cs="Times New Roman"/>
      <w:b/>
      <w:sz w:val="21"/>
      <w:szCs w:val="21"/>
      <w:lang w:val="en-US" w:eastAsia="zh-CN" w:bidi="ar-SA"/>
    </w:rPr>
  </w:style>
  <w:style w:type="paragraph" w:customStyle="1" w:styleId="455">
    <w:name w:val="xl113"/>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textAlignment w:val="bottom"/>
    </w:pPr>
    <w:rPr>
      <w:rFonts w:ascii="宋体" w:hAnsi="宋体" w:cs="宋体"/>
      <w:kern w:val="0"/>
      <w:sz w:val="20"/>
      <w:szCs w:val="20"/>
    </w:rPr>
  </w:style>
  <w:style w:type="paragraph" w:customStyle="1" w:styleId="456">
    <w:name w:val="美标题2"/>
    <w:basedOn w:val="1"/>
    <w:link w:val="598"/>
    <w:autoRedefine/>
    <w:qFormat/>
    <w:uiPriority w:val="0"/>
    <w:rPr>
      <w:rFonts w:ascii="宋体" w:hAnsi="宋体"/>
      <w:b/>
      <w:sz w:val="28"/>
      <w:szCs w:val="20"/>
    </w:rPr>
  </w:style>
  <w:style w:type="paragraph" w:customStyle="1" w:styleId="457">
    <w:name w:val="xl41"/>
    <w:basedOn w:val="1"/>
    <w:autoRedefine/>
    <w:qFormat/>
    <w:uiPriority w:val="0"/>
    <w:pPr>
      <w:widowControl/>
      <w:pBdr>
        <w:top w:val="single" w:color="auto" w:sz="4" w:space="0"/>
        <w:bottom w:val="single" w:color="auto" w:sz="4" w:space="0"/>
      </w:pBdr>
      <w:spacing w:before="100" w:beforeAutospacing="1" w:after="100" w:afterAutospacing="1"/>
      <w:jc w:val="center"/>
      <w:textAlignment w:val="center"/>
    </w:pPr>
    <w:rPr>
      <w:rFonts w:ascii="宋体" w:hAnsi="宋体" w:eastAsia="仿宋_GB2312"/>
      <w:b/>
      <w:kern w:val="0"/>
      <w:sz w:val="20"/>
      <w:szCs w:val="20"/>
    </w:rPr>
  </w:style>
  <w:style w:type="paragraph" w:customStyle="1" w:styleId="458">
    <w:name w:val="xl167"/>
    <w:basedOn w:val="1"/>
    <w:autoRedefine/>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kern w:val="0"/>
      <w:sz w:val="20"/>
      <w:szCs w:val="20"/>
    </w:rPr>
  </w:style>
  <w:style w:type="paragraph" w:customStyle="1" w:styleId="459">
    <w:name w:val="质量标准文件（正文1）"/>
    <w:basedOn w:val="23"/>
    <w:autoRedefine/>
    <w:qFormat/>
    <w:uiPriority w:val="0"/>
    <w:pPr>
      <w:adjustRightInd w:val="0"/>
      <w:spacing w:after="0" w:line="400" w:lineRule="exact"/>
      <w:ind w:left="0" w:leftChars="0" w:firstLine="200"/>
      <w:textAlignment w:val="baseline"/>
    </w:pPr>
    <w:rPr>
      <w:rFonts w:ascii="Arial Narrow" w:hAnsi="Arial Narrow"/>
      <w:sz w:val="24"/>
      <w:szCs w:val="20"/>
    </w:rPr>
  </w:style>
  <w:style w:type="paragraph" w:customStyle="1" w:styleId="460">
    <w:name w:val="_Style 443"/>
    <w:link w:val="579"/>
    <w:autoRedefine/>
    <w:qFormat/>
    <w:uiPriority w:val="0"/>
    <w:rPr>
      <w:rFonts w:ascii="Times New Roman" w:hAnsi="Times New Roman" w:eastAsia="宋体" w:cs="Times New Roman"/>
      <w:sz w:val="22"/>
      <w:lang w:val="en-US" w:eastAsia="zh-CN" w:bidi="ar-SA"/>
    </w:rPr>
  </w:style>
  <w:style w:type="paragraph" w:customStyle="1" w:styleId="461">
    <w:name w:val="xl34"/>
    <w:basedOn w:val="1"/>
    <w:autoRedefine/>
    <w:qFormat/>
    <w:uiPriority w:val="0"/>
    <w:pPr>
      <w:widowControl/>
      <w:spacing w:before="100" w:beforeAutospacing="1" w:after="100" w:afterAutospacing="1"/>
      <w:jc w:val="center"/>
    </w:pPr>
    <w:rPr>
      <w:rFonts w:eastAsia="仿宋_GB2312"/>
      <w:color w:val="000000"/>
      <w:kern w:val="0"/>
      <w:sz w:val="20"/>
      <w:szCs w:val="20"/>
    </w:rPr>
  </w:style>
  <w:style w:type="paragraph" w:customStyle="1" w:styleId="462">
    <w:name w:val="font16"/>
    <w:basedOn w:val="1"/>
    <w:autoRedefine/>
    <w:qFormat/>
    <w:uiPriority w:val="0"/>
    <w:pPr>
      <w:widowControl/>
      <w:spacing w:before="100" w:beforeAutospacing="1" w:after="100" w:afterAutospacing="1"/>
      <w:jc w:val="left"/>
    </w:pPr>
    <w:rPr>
      <w:rFonts w:ascii="宋体" w:hAnsi="宋体" w:cs="宋体"/>
      <w:kern w:val="0"/>
      <w:sz w:val="18"/>
      <w:szCs w:val="18"/>
    </w:rPr>
  </w:style>
  <w:style w:type="paragraph" w:customStyle="1" w:styleId="463">
    <w:name w:val="标题3"/>
    <w:basedOn w:val="4"/>
    <w:autoRedefine/>
    <w:qFormat/>
    <w:uiPriority w:val="0"/>
    <w:pPr>
      <w:ind w:firstLine="0" w:firstLineChars="0"/>
    </w:pPr>
    <w:rPr>
      <w:rFonts w:ascii="宋体" w:hAnsi="宋体"/>
      <w:szCs w:val="28"/>
    </w:rPr>
  </w:style>
  <w:style w:type="paragraph" w:customStyle="1" w:styleId="464">
    <w:name w:val="Char3"/>
    <w:basedOn w:val="1"/>
    <w:autoRedefine/>
    <w:qFormat/>
    <w:uiPriority w:val="0"/>
    <w:pPr>
      <w:widowControl/>
      <w:spacing w:after="160" w:line="240" w:lineRule="exact"/>
      <w:jc w:val="left"/>
    </w:pPr>
    <w:rPr>
      <w:rFonts w:ascii="Verdana" w:hAnsi="Verdana"/>
      <w:kern w:val="0"/>
      <w:sz w:val="20"/>
      <w:szCs w:val="20"/>
      <w:lang w:eastAsia="en-US"/>
    </w:rPr>
  </w:style>
  <w:style w:type="paragraph" w:customStyle="1" w:styleId="465">
    <w:name w:val="Char Char Char Char Char Char Char Char Char Char Char Char Char Char Char Char"/>
    <w:basedOn w:val="1"/>
    <w:autoRedefine/>
    <w:qFormat/>
    <w:uiPriority w:val="0"/>
    <w:pPr>
      <w:tabs>
        <w:tab w:val="left" w:pos="360"/>
      </w:tabs>
      <w:spacing w:line="360" w:lineRule="auto"/>
      <w:ind w:left="482" w:firstLine="200" w:firstLineChars="200"/>
    </w:pPr>
    <w:rPr>
      <w:rFonts w:ascii="宋体"/>
      <w:sz w:val="24"/>
      <w:szCs w:val="24"/>
    </w:rPr>
  </w:style>
  <w:style w:type="paragraph" w:customStyle="1" w:styleId="466">
    <w:name w:val="_Style 449"/>
    <w:basedOn w:val="1"/>
    <w:next w:val="1"/>
    <w:link w:val="520"/>
    <w:autoRedefine/>
    <w:qFormat/>
    <w:uiPriority w:val="0"/>
    <w:pPr>
      <w:widowControl/>
      <w:pBdr>
        <w:top w:val="single" w:color="auto" w:sz="6" w:space="1"/>
      </w:pBdr>
      <w:jc w:val="center"/>
    </w:pPr>
    <w:rPr>
      <w:rFonts w:ascii="Arial" w:hAnsi="Arial"/>
      <w:vanish/>
      <w:color w:val="000000"/>
      <w:kern w:val="0"/>
      <w:sz w:val="16"/>
      <w:szCs w:val="16"/>
    </w:rPr>
  </w:style>
  <w:style w:type="paragraph" w:customStyle="1" w:styleId="467">
    <w:name w:val="一级目录"/>
    <w:next w:val="1"/>
    <w:autoRedefine/>
    <w:qFormat/>
    <w:uiPriority w:val="0"/>
    <w:pPr>
      <w:spacing w:after="312" w:afterLines="100"/>
      <w:jc w:val="center"/>
      <w:outlineLvl w:val="0"/>
    </w:pPr>
    <w:rPr>
      <w:rFonts w:ascii="黑体" w:hAnsi="Times New Roman" w:eastAsia="黑体" w:cs="Times New Roman"/>
      <w:b/>
      <w:kern w:val="2"/>
      <w:sz w:val="44"/>
      <w:szCs w:val="44"/>
      <w:lang w:val="en-US" w:eastAsia="zh-CN" w:bidi="ar-SA"/>
    </w:rPr>
  </w:style>
  <w:style w:type="paragraph" w:customStyle="1" w:styleId="468">
    <w:name w:val="xl101"/>
    <w:basedOn w:val="1"/>
    <w:autoRedefine/>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left"/>
    </w:pPr>
    <w:rPr>
      <w:rFonts w:ascii="宋体" w:hAnsi="宋体" w:cs="宋体"/>
      <w:kern w:val="0"/>
      <w:sz w:val="20"/>
      <w:szCs w:val="20"/>
    </w:rPr>
  </w:style>
  <w:style w:type="paragraph" w:customStyle="1" w:styleId="469">
    <w:name w:val="Char Char Char"/>
    <w:basedOn w:val="18"/>
    <w:autoRedefine/>
    <w:qFormat/>
    <w:uiPriority w:val="0"/>
    <w:pPr>
      <w:numPr>
        <w:ilvl w:val="1"/>
        <w:numId w:val="8"/>
      </w:numPr>
      <w:shd w:val="clear" w:color="auto" w:fill="000080"/>
      <w:tabs>
        <w:tab w:val="clear" w:pos="0"/>
      </w:tabs>
    </w:pPr>
    <w:rPr>
      <w:rFonts w:ascii="Tahoma" w:hAnsi="Tahoma"/>
      <w:sz w:val="24"/>
      <w:szCs w:val="24"/>
    </w:rPr>
  </w:style>
  <w:style w:type="paragraph" w:customStyle="1" w:styleId="470">
    <w:name w:val="xl80"/>
    <w:basedOn w:val="1"/>
    <w:autoRedefine/>
    <w:qFormat/>
    <w:uiPriority w:val="0"/>
    <w:pPr>
      <w:widowControl/>
      <w:shd w:val="clear" w:color="000000" w:fill="BFBFBF"/>
      <w:spacing w:before="100" w:beforeAutospacing="1" w:after="100" w:afterAutospacing="1"/>
      <w:jc w:val="left"/>
    </w:pPr>
    <w:rPr>
      <w:rFonts w:ascii="宋体" w:hAnsi="宋体" w:cs="宋体"/>
      <w:kern w:val="0"/>
      <w:sz w:val="20"/>
      <w:szCs w:val="20"/>
    </w:rPr>
  </w:style>
  <w:style w:type="paragraph" w:customStyle="1" w:styleId="471">
    <w:name w:val="图标"/>
    <w:basedOn w:val="1"/>
    <w:next w:val="1"/>
    <w:autoRedefine/>
    <w:qFormat/>
    <w:uiPriority w:val="0"/>
    <w:pPr>
      <w:tabs>
        <w:tab w:val="left" w:pos="567"/>
        <w:tab w:val="left" w:pos="840"/>
      </w:tabs>
      <w:autoSpaceDE w:val="0"/>
      <w:autoSpaceDN w:val="0"/>
      <w:adjustRightInd w:val="0"/>
      <w:snapToGrid w:val="0"/>
      <w:spacing w:before="120" w:after="120" w:line="320" w:lineRule="atLeast"/>
      <w:ind w:left="840" w:hanging="420"/>
      <w:jc w:val="center"/>
      <w:textAlignment w:val="baseline"/>
    </w:pPr>
    <w:rPr>
      <w:rFonts w:eastAsia="仿宋_GB2312"/>
      <w:kern w:val="0"/>
      <w:sz w:val="24"/>
      <w:szCs w:val="20"/>
    </w:rPr>
  </w:style>
  <w:style w:type="paragraph" w:customStyle="1" w:styleId="472">
    <w:name w:val="样式 标题 2h2sect 1.2H2UNDERRUBRIK 1-2hhHeading TwoProphead 2..."/>
    <w:basedOn w:val="3"/>
    <w:link w:val="596"/>
    <w:autoRedefine/>
    <w:qFormat/>
    <w:uiPriority w:val="0"/>
    <w:pPr>
      <w:keepNext w:val="0"/>
      <w:tabs>
        <w:tab w:val="left" w:pos="1681"/>
      </w:tabs>
      <w:spacing w:before="312" w:beforeLines="100" w:after="0" w:line="360" w:lineRule="auto"/>
      <w:ind w:left="1681" w:hanging="420"/>
      <w:jc w:val="left"/>
    </w:pPr>
    <w:rPr>
      <w:rFonts w:ascii="黑体" w:hAnsi="黑体" w:eastAsia="黑体"/>
      <w:kern w:val="2"/>
    </w:rPr>
  </w:style>
  <w:style w:type="paragraph" w:customStyle="1" w:styleId="473">
    <w:name w:val="方案正文"/>
    <w:basedOn w:val="1"/>
    <w:autoRedefine/>
    <w:qFormat/>
    <w:uiPriority w:val="0"/>
    <w:pPr>
      <w:adjustRightInd w:val="0"/>
      <w:snapToGrid w:val="0"/>
      <w:spacing w:before="60" w:line="420" w:lineRule="exact"/>
      <w:ind w:firstLine="567"/>
      <w:textAlignment w:val="baseline"/>
    </w:pPr>
    <w:rPr>
      <w:rFonts w:ascii="Arial" w:hAnsi="Arial"/>
      <w:snapToGrid w:val="0"/>
      <w:spacing w:val="14"/>
      <w:kern w:val="0"/>
      <w:sz w:val="24"/>
      <w:szCs w:val="20"/>
    </w:rPr>
  </w:style>
  <w:style w:type="paragraph" w:customStyle="1" w:styleId="474">
    <w:name w:val="Char3 Char Char Char"/>
    <w:basedOn w:val="1"/>
    <w:autoRedefine/>
    <w:qFormat/>
    <w:uiPriority w:val="0"/>
    <w:rPr>
      <w:rFonts w:ascii="Tahoma" w:hAnsi="Tahoma"/>
      <w:sz w:val="24"/>
      <w:szCs w:val="20"/>
    </w:rPr>
  </w:style>
  <w:style w:type="character" w:customStyle="1" w:styleId="475">
    <w:name w:val="标题2 Char"/>
    <w:autoRedefine/>
    <w:qFormat/>
    <w:uiPriority w:val="0"/>
    <w:rPr>
      <w:rFonts w:ascii="宋体" w:hAnsi="宋体"/>
      <w:b/>
      <w:sz w:val="32"/>
      <w:szCs w:val="24"/>
      <w:lang w:bidi="ar-SA"/>
    </w:rPr>
  </w:style>
  <w:style w:type="character" w:customStyle="1" w:styleId="476">
    <w:name w:val="正文文本缩进 字符"/>
    <w:link w:val="23"/>
    <w:autoRedefine/>
    <w:qFormat/>
    <w:uiPriority w:val="0"/>
    <w:rPr>
      <w:rFonts w:ascii="Times New Roman" w:hAnsi="Times New Roman" w:eastAsia="宋体" w:cs="Times New Roman"/>
      <w:szCs w:val="24"/>
    </w:rPr>
  </w:style>
  <w:style w:type="character" w:customStyle="1" w:styleId="477">
    <w:name w:val="正文文本 Char1"/>
    <w:autoRedefine/>
    <w:qFormat/>
    <w:uiPriority w:val="99"/>
    <w:rPr>
      <w:rFonts w:hint="default" w:ascii="Times New Roman" w:hAnsi="Times New Roman" w:cs="Times New Roman"/>
      <w:kern w:val="2"/>
      <w:sz w:val="21"/>
      <w:szCs w:val="24"/>
    </w:rPr>
  </w:style>
  <w:style w:type="character" w:customStyle="1" w:styleId="478">
    <w:name w:val="正文首行缩进 2 字符"/>
    <w:basedOn w:val="476"/>
    <w:link w:val="55"/>
    <w:autoRedefine/>
    <w:qFormat/>
    <w:uiPriority w:val="0"/>
    <w:rPr>
      <w:rFonts w:ascii="Times New Roman" w:hAnsi="Times New Roman" w:eastAsia="宋体" w:cs="Times New Roman"/>
      <w:szCs w:val="24"/>
    </w:rPr>
  </w:style>
  <w:style w:type="character" w:customStyle="1" w:styleId="479">
    <w:name w:val="标题 7 Char"/>
    <w:autoRedefine/>
    <w:qFormat/>
    <w:uiPriority w:val="0"/>
    <w:rPr>
      <w:rFonts w:eastAsia="宋体"/>
      <w:b/>
      <w:bCs/>
      <w:kern w:val="2"/>
      <w:sz w:val="24"/>
      <w:szCs w:val="24"/>
      <w:lang w:val="en-US" w:eastAsia="zh-CN" w:bidi="ar-SA"/>
    </w:rPr>
  </w:style>
  <w:style w:type="character" w:customStyle="1" w:styleId="480">
    <w:name w:val="w1 left"/>
    <w:autoRedefine/>
    <w:qFormat/>
    <w:uiPriority w:val="0"/>
  </w:style>
  <w:style w:type="character" w:customStyle="1" w:styleId="481">
    <w:name w:val="标题 1 Char1"/>
    <w:autoRedefine/>
    <w:qFormat/>
    <w:uiPriority w:val="9"/>
    <w:rPr>
      <w:b/>
      <w:bCs/>
      <w:kern w:val="44"/>
      <w:sz w:val="44"/>
      <w:szCs w:val="44"/>
    </w:rPr>
  </w:style>
  <w:style w:type="character" w:customStyle="1" w:styleId="482">
    <w:name w:val="Balloon Text Char"/>
    <w:autoRedefine/>
    <w:qFormat/>
    <w:uiPriority w:val="0"/>
    <w:rPr>
      <w:rFonts w:ascii="Calibri" w:hAnsi="Calibri" w:eastAsia="宋体" w:cs="Times New Roman"/>
      <w:sz w:val="18"/>
      <w:szCs w:val="18"/>
    </w:rPr>
  </w:style>
  <w:style w:type="character" w:customStyle="1" w:styleId="483">
    <w:name w:val="正文标准样式ty Char2"/>
    <w:link w:val="440"/>
    <w:autoRedefine/>
    <w:qFormat/>
    <w:uiPriority w:val="0"/>
    <w:rPr>
      <w:rFonts w:ascii="Times New Roman" w:hAnsi="Times New Roman" w:eastAsia="宋体" w:cs="宋体"/>
      <w:sz w:val="24"/>
      <w:szCs w:val="20"/>
    </w:rPr>
  </w:style>
  <w:style w:type="character" w:customStyle="1" w:styleId="484">
    <w:name w:val="wenhua"/>
    <w:autoRedefine/>
    <w:qFormat/>
    <w:uiPriority w:val="0"/>
    <w:rPr>
      <w:rFonts w:cs="Times New Roman"/>
    </w:rPr>
  </w:style>
  <w:style w:type="character" w:customStyle="1" w:styleId="485">
    <w:name w:val="Char Char18"/>
    <w:autoRedefine/>
    <w:qFormat/>
    <w:uiPriority w:val="0"/>
    <w:rPr>
      <w:sz w:val="18"/>
      <w:szCs w:val="18"/>
    </w:rPr>
  </w:style>
  <w:style w:type="character" w:customStyle="1" w:styleId="486">
    <w:name w:val="style4 style5"/>
    <w:autoRedefine/>
    <w:qFormat/>
    <w:uiPriority w:val="0"/>
  </w:style>
  <w:style w:type="character" w:customStyle="1" w:styleId="487">
    <w:name w:val="页眉 字符"/>
    <w:link w:val="36"/>
    <w:autoRedefine/>
    <w:qFormat/>
    <w:uiPriority w:val="99"/>
    <w:rPr>
      <w:rFonts w:ascii="Times New Roman" w:hAnsi="Times New Roman" w:eastAsia="宋体" w:cs="Times New Roman"/>
      <w:sz w:val="18"/>
      <w:szCs w:val="18"/>
    </w:rPr>
  </w:style>
  <w:style w:type="character" w:customStyle="1" w:styleId="488">
    <w:name w:val="Char Char6"/>
    <w:autoRedefine/>
    <w:qFormat/>
    <w:uiPriority w:val="0"/>
    <w:rPr>
      <w:rFonts w:eastAsia="仿宋_GB2312"/>
      <w:b/>
      <w:kern w:val="2"/>
      <w:sz w:val="28"/>
      <w:lang w:val="en-US" w:eastAsia="zh-CN" w:bidi="ar-SA"/>
    </w:rPr>
  </w:style>
  <w:style w:type="character" w:customStyle="1" w:styleId="489">
    <w:name w:val="正文首行缩进 Char"/>
    <w:basedOn w:val="490"/>
    <w:autoRedefine/>
    <w:qFormat/>
    <w:uiPriority w:val="0"/>
    <w:rPr>
      <w:rFonts w:ascii="宋体" w:hAnsi="宋体" w:eastAsia="宋体" w:cs="Times New Roman"/>
      <w:sz w:val="24"/>
      <w:szCs w:val="24"/>
    </w:rPr>
  </w:style>
  <w:style w:type="character" w:customStyle="1" w:styleId="490">
    <w:name w:val="正文文本 字符"/>
    <w:link w:val="22"/>
    <w:autoRedefine/>
    <w:qFormat/>
    <w:uiPriority w:val="0"/>
    <w:rPr>
      <w:rFonts w:ascii="宋体" w:hAnsi="宋体" w:eastAsia="宋体" w:cs="Times New Roman"/>
      <w:sz w:val="24"/>
      <w:szCs w:val="24"/>
    </w:rPr>
  </w:style>
  <w:style w:type="character" w:customStyle="1" w:styleId="491">
    <w:name w:val="z-窗体顶端 Char"/>
    <w:link w:val="144"/>
    <w:autoRedefine/>
    <w:qFormat/>
    <w:uiPriority w:val="0"/>
    <w:rPr>
      <w:rFonts w:ascii="Arial" w:hAnsi="Arial" w:eastAsia="宋体" w:cs="Arial"/>
      <w:vanish/>
      <w:color w:val="000000"/>
      <w:kern w:val="0"/>
      <w:sz w:val="16"/>
      <w:szCs w:val="16"/>
    </w:rPr>
  </w:style>
  <w:style w:type="character" w:customStyle="1" w:styleId="492">
    <w:name w:val="Footer Char_1ca70a1b-4620-41cf-953d-df51587fec12"/>
    <w:autoRedefine/>
    <w:qFormat/>
    <w:uiPriority w:val="0"/>
    <w:rPr>
      <w:rFonts w:ascii="Calibri" w:hAnsi="Calibri" w:eastAsia="宋体" w:cs="Times New Roman"/>
      <w:sz w:val="18"/>
      <w:szCs w:val="18"/>
    </w:rPr>
  </w:style>
  <w:style w:type="character" w:customStyle="1" w:styleId="493">
    <w:name w:val="日期 字符"/>
    <w:link w:val="31"/>
    <w:autoRedefine/>
    <w:qFormat/>
    <w:uiPriority w:val="99"/>
    <w:rPr>
      <w:rFonts w:ascii="Times New Roman" w:hAnsi="Times New Roman" w:eastAsia="宋体" w:cs="Times New Roman"/>
      <w:szCs w:val="24"/>
    </w:rPr>
  </w:style>
  <w:style w:type="character" w:customStyle="1" w:styleId="494">
    <w:name w:val="正文文本缩进 3 Char1"/>
    <w:autoRedefine/>
    <w:qFormat/>
    <w:uiPriority w:val="99"/>
    <w:rPr>
      <w:rFonts w:hint="default" w:ascii="Times New Roman" w:hAnsi="Times New Roman" w:cs="Times New Roman"/>
      <w:kern w:val="2"/>
      <w:sz w:val="16"/>
      <w:szCs w:val="16"/>
    </w:rPr>
  </w:style>
  <w:style w:type="character" w:customStyle="1" w:styleId="495">
    <w:name w:val="font5 Char"/>
    <w:autoRedefine/>
    <w:qFormat/>
    <w:uiPriority w:val="0"/>
    <w:rPr>
      <w:rFonts w:ascii="宋体" w:hAnsi="宋体" w:eastAsia="宋体"/>
      <w:sz w:val="28"/>
      <w:szCs w:val="28"/>
      <w:lang w:val="en-US" w:eastAsia="zh-CN" w:bidi="ar-SA"/>
    </w:rPr>
  </w:style>
  <w:style w:type="character" w:customStyle="1" w:styleId="496">
    <w:name w:val="样式 小四 段前: 3 磅 段后: 3 磅 行距: 1.5 倍行距 Char"/>
    <w:link w:val="175"/>
    <w:autoRedefine/>
    <w:qFormat/>
    <w:uiPriority w:val="0"/>
    <w:rPr>
      <w:rFonts w:ascii="Times New Roman" w:hAnsi="Times New Roman"/>
      <w:kern w:val="2"/>
      <w:sz w:val="24"/>
    </w:rPr>
  </w:style>
  <w:style w:type="character" w:customStyle="1" w:styleId="497">
    <w:name w:val="apple-converted-space"/>
    <w:autoRedefine/>
    <w:qFormat/>
    <w:uiPriority w:val="0"/>
  </w:style>
  <w:style w:type="character" w:customStyle="1" w:styleId="498">
    <w:name w:val="标题 9 字符"/>
    <w:link w:val="10"/>
    <w:autoRedefine/>
    <w:qFormat/>
    <w:uiPriority w:val="0"/>
    <w:rPr>
      <w:rFonts w:ascii="Arial" w:hAnsi="Arial" w:eastAsia="黑体" w:cs="Times New Roman"/>
      <w:szCs w:val="21"/>
    </w:rPr>
  </w:style>
  <w:style w:type="character" w:customStyle="1" w:styleId="499">
    <w:name w:val="纯文本 Char1"/>
    <w:autoRedefine/>
    <w:qFormat/>
    <w:uiPriority w:val="99"/>
    <w:rPr>
      <w:rFonts w:ascii="宋体" w:hAnsi="Courier New" w:eastAsia="宋体" w:cs="Courier New"/>
      <w:kern w:val="2"/>
      <w:sz w:val="24"/>
      <w:szCs w:val="21"/>
      <w:lang w:val="en-US" w:eastAsia="zh-CN" w:bidi="ar-SA"/>
    </w:rPr>
  </w:style>
  <w:style w:type="character" w:customStyle="1" w:styleId="500">
    <w:name w:val="列出段落 Char"/>
    <w:link w:val="108"/>
    <w:autoRedefine/>
    <w:qFormat/>
    <w:uiPriority w:val="34"/>
    <w:rPr>
      <w:rFonts w:ascii="Times New Roman" w:hAnsi="Times New Roman"/>
      <w:kern w:val="2"/>
      <w:sz w:val="21"/>
      <w:szCs w:val="24"/>
    </w:rPr>
  </w:style>
  <w:style w:type="character" w:customStyle="1" w:styleId="501">
    <w:name w:val="HTML 预设格式 Char1"/>
    <w:autoRedefine/>
    <w:qFormat/>
    <w:uiPriority w:val="99"/>
    <w:rPr>
      <w:rFonts w:hint="default" w:ascii="Courier New" w:hAnsi="Courier New" w:cs="Courier New"/>
      <w:kern w:val="2"/>
    </w:rPr>
  </w:style>
  <w:style w:type="character" w:customStyle="1" w:styleId="502">
    <w:name w:val="Table Text Char"/>
    <w:autoRedefine/>
    <w:qFormat/>
    <w:uiPriority w:val="0"/>
    <w:rPr>
      <w:rFonts w:ascii="Arial" w:hAnsi="Arial"/>
      <w:sz w:val="21"/>
      <w:szCs w:val="21"/>
    </w:rPr>
  </w:style>
  <w:style w:type="character" w:customStyle="1" w:styleId="503">
    <w:name w:val="表蕊 Char1"/>
    <w:link w:val="368"/>
    <w:autoRedefine/>
    <w:qFormat/>
    <w:uiPriority w:val="0"/>
    <w:rPr>
      <w:rFonts w:eastAsia="楷体_GB2312"/>
      <w:spacing w:val="-10"/>
      <w:sz w:val="21"/>
      <w:lang w:val="en-US" w:eastAsia="zh-CN" w:bidi="ar-SA"/>
    </w:rPr>
  </w:style>
  <w:style w:type="character" w:customStyle="1" w:styleId="504">
    <w:name w:val="页脚 Char2"/>
    <w:autoRedefine/>
    <w:qFormat/>
    <w:uiPriority w:val="99"/>
    <w:rPr>
      <w:kern w:val="2"/>
      <w:sz w:val="18"/>
      <w:szCs w:val="18"/>
    </w:rPr>
  </w:style>
  <w:style w:type="character" w:customStyle="1" w:styleId="505">
    <w:name w:val="美标题一 Char Char"/>
    <w:link w:val="394"/>
    <w:autoRedefine/>
    <w:qFormat/>
    <w:uiPriority w:val="0"/>
    <w:rPr>
      <w:rFonts w:eastAsia="Times New Roman"/>
      <w:b/>
      <w:kern w:val="2"/>
      <w:sz w:val="36"/>
    </w:rPr>
  </w:style>
  <w:style w:type="character" w:customStyle="1" w:styleId="506">
    <w:name w:val="style31"/>
    <w:autoRedefine/>
    <w:qFormat/>
    <w:uiPriority w:val="0"/>
    <w:rPr>
      <w:rFonts w:cs="Times New Roman"/>
      <w:b/>
      <w:bCs/>
      <w:color w:val="auto"/>
    </w:rPr>
  </w:style>
  <w:style w:type="character" w:customStyle="1" w:styleId="507">
    <w:name w:val="正文首行缩进 2 Char1"/>
    <w:autoRedefine/>
    <w:qFormat/>
    <w:uiPriority w:val="99"/>
  </w:style>
  <w:style w:type="character" w:customStyle="1" w:styleId="508">
    <w:name w:val="标书表格字体格式 Char"/>
    <w:link w:val="219"/>
    <w:autoRedefine/>
    <w:qFormat/>
    <w:uiPriority w:val="0"/>
    <w:rPr>
      <w:rFonts w:ascii="Times New Roman" w:hAnsi="Times New Roman"/>
      <w:szCs w:val="24"/>
      <w:lang w:val="en-US" w:eastAsia="zh-CN" w:bidi="ar-SA"/>
    </w:rPr>
  </w:style>
  <w:style w:type="character" w:customStyle="1" w:styleId="509">
    <w:name w:val="标题 3 Char1"/>
    <w:autoRedefine/>
    <w:qFormat/>
    <w:uiPriority w:val="0"/>
    <w:rPr>
      <w:b/>
      <w:bCs/>
      <w:kern w:val="2"/>
      <w:sz w:val="32"/>
      <w:szCs w:val="32"/>
    </w:rPr>
  </w:style>
  <w:style w:type="character" w:customStyle="1" w:styleId="510">
    <w:name w:val="正文文本 3 Char1"/>
    <w:autoRedefine/>
    <w:qFormat/>
    <w:uiPriority w:val="99"/>
    <w:rPr>
      <w:kern w:val="2"/>
      <w:sz w:val="16"/>
      <w:szCs w:val="16"/>
    </w:rPr>
  </w:style>
  <w:style w:type="character" w:customStyle="1" w:styleId="511">
    <w:name w:val="正文缩进 字符"/>
    <w:link w:val="14"/>
    <w:autoRedefine/>
    <w:qFormat/>
    <w:uiPriority w:val="0"/>
    <w:rPr>
      <w:rFonts w:ascii="Times New Roman" w:hAnsi="Times New Roman" w:eastAsia="宋体" w:cs="Times New Roman"/>
      <w:sz w:val="24"/>
      <w:szCs w:val="21"/>
    </w:rPr>
  </w:style>
  <w:style w:type="character" w:customStyle="1" w:styleId="512">
    <w:name w:val="文档结构图 Char1"/>
    <w:autoRedefine/>
    <w:qFormat/>
    <w:uiPriority w:val="99"/>
    <w:rPr>
      <w:rFonts w:hint="eastAsia" w:ascii="宋体" w:hAnsi="宋体" w:eastAsia="宋体"/>
      <w:kern w:val="2"/>
      <w:sz w:val="18"/>
      <w:szCs w:val="18"/>
    </w:rPr>
  </w:style>
  <w:style w:type="character" w:customStyle="1" w:styleId="513">
    <w:name w:val="tytytyty Char1"/>
    <w:link w:val="149"/>
    <w:autoRedefine/>
    <w:qFormat/>
    <w:uiPriority w:val="0"/>
    <w:rPr>
      <w:rFonts w:ascii="Times New Roman" w:hAnsi="Times New Roman" w:eastAsia="宋体" w:cs="Times New Roman"/>
      <w:kern w:val="1"/>
      <w:sz w:val="24"/>
      <w:szCs w:val="24"/>
      <w:lang w:eastAsia="ar-SA"/>
    </w:rPr>
  </w:style>
  <w:style w:type="character" w:customStyle="1" w:styleId="514">
    <w:name w:val="正文 第五章 中间"/>
    <w:autoRedefine/>
    <w:qFormat/>
    <w:uiPriority w:val="0"/>
    <w:rPr>
      <w:b/>
      <w:bCs/>
      <w:color w:val="000000"/>
      <w:sz w:val="32"/>
    </w:rPr>
  </w:style>
  <w:style w:type="character" w:customStyle="1" w:styleId="515">
    <w:name w:val="日期 Char1"/>
    <w:autoRedefine/>
    <w:qFormat/>
    <w:uiPriority w:val="99"/>
    <w:rPr>
      <w:rFonts w:hint="default" w:ascii="Times New Roman" w:hAnsi="Times New Roman" w:cs="Times New Roman"/>
      <w:kern w:val="2"/>
      <w:sz w:val="21"/>
      <w:szCs w:val="24"/>
    </w:rPr>
  </w:style>
  <w:style w:type="character" w:customStyle="1" w:styleId="516">
    <w:name w:val="box_proinfo_em1"/>
    <w:autoRedefine/>
    <w:qFormat/>
    <w:uiPriority w:val="0"/>
    <w:rPr>
      <w:b/>
      <w:bCs/>
      <w:color w:val="1964B6"/>
    </w:rPr>
  </w:style>
  <w:style w:type="character" w:customStyle="1" w:styleId="517">
    <w:name w:val="Header Char_06f6dc2c-c8cf-409d-91f9-c2f650fed7cf"/>
    <w:autoRedefine/>
    <w:qFormat/>
    <w:uiPriority w:val="0"/>
    <w:rPr>
      <w:rFonts w:ascii="Calibri" w:hAnsi="Calibri" w:eastAsia="宋体" w:cs="Times New Roman"/>
      <w:sz w:val="18"/>
      <w:szCs w:val="18"/>
    </w:rPr>
  </w:style>
  <w:style w:type="character" w:customStyle="1" w:styleId="518">
    <w:name w:val="样式 超链接 + 仿宋_GB2312 小四 加粗"/>
    <w:autoRedefine/>
    <w:qFormat/>
    <w:uiPriority w:val="0"/>
    <w:rPr>
      <w:rFonts w:ascii="仿宋_GB2312" w:hAnsi="仿宋_GB2312" w:eastAsia="黑体" w:cs="Times New Roman"/>
      <w:b/>
      <w:color w:val="auto"/>
      <w:sz w:val="24"/>
      <w:u w:val="none"/>
    </w:rPr>
  </w:style>
  <w:style w:type="character" w:customStyle="1" w:styleId="519">
    <w:name w:val="Char Char19"/>
    <w:autoRedefine/>
    <w:qFormat/>
    <w:uiPriority w:val="0"/>
    <w:rPr>
      <w:rFonts w:hint="eastAsia" w:ascii="宋体" w:hAnsi="宋体" w:eastAsia="宋体"/>
      <w:b/>
      <w:sz w:val="24"/>
      <w:u w:val="single"/>
    </w:rPr>
  </w:style>
  <w:style w:type="character" w:customStyle="1" w:styleId="520">
    <w:name w:val="z-窗体底端 Char"/>
    <w:link w:val="466"/>
    <w:autoRedefine/>
    <w:qFormat/>
    <w:uiPriority w:val="0"/>
    <w:rPr>
      <w:rFonts w:ascii="Arial" w:hAnsi="Arial" w:eastAsia="宋体" w:cs="Arial"/>
      <w:vanish/>
      <w:color w:val="000000"/>
      <w:kern w:val="0"/>
      <w:sz w:val="16"/>
      <w:szCs w:val="16"/>
    </w:rPr>
  </w:style>
  <w:style w:type="character" w:customStyle="1" w:styleId="521">
    <w:name w:val="Char Char21"/>
    <w:autoRedefine/>
    <w:qFormat/>
    <w:uiPriority w:val="0"/>
    <w:rPr>
      <w:rFonts w:hint="default" w:ascii="Arial" w:hAnsi="Arial" w:eastAsia="黑体" w:cs="Arial"/>
      <w:b/>
      <w:sz w:val="32"/>
    </w:rPr>
  </w:style>
  <w:style w:type="character" w:customStyle="1" w:styleId="522">
    <w:name w:val="纯文本 字符"/>
    <w:link w:val="29"/>
    <w:autoRedefine/>
    <w:qFormat/>
    <w:uiPriority w:val="0"/>
    <w:rPr>
      <w:rFonts w:ascii="宋体" w:hAnsi="Courier New" w:eastAsia="宋体" w:cs="Times New Roman"/>
      <w:szCs w:val="20"/>
    </w:rPr>
  </w:style>
  <w:style w:type="character" w:customStyle="1" w:styleId="523">
    <w:name w:val="正文文本缩进 2 Char1"/>
    <w:autoRedefine/>
    <w:qFormat/>
    <w:uiPriority w:val="99"/>
    <w:rPr>
      <w:rFonts w:hint="default" w:ascii="Times New Roman" w:hAnsi="Times New Roman" w:cs="Times New Roman"/>
      <w:kern w:val="2"/>
      <w:sz w:val="21"/>
      <w:szCs w:val="24"/>
    </w:rPr>
  </w:style>
  <w:style w:type="character" w:customStyle="1" w:styleId="524">
    <w:name w:val="日期 Char2"/>
    <w:autoRedefine/>
    <w:qFormat/>
    <w:uiPriority w:val="99"/>
    <w:rPr>
      <w:kern w:val="2"/>
      <w:sz w:val="24"/>
      <w:szCs w:val="21"/>
    </w:rPr>
  </w:style>
  <w:style w:type="character" w:customStyle="1" w:styleId="525">
    <w:name w:val="批注文字 Char"/>
    <w:autoRedefine/>
    <w:qFormat/>
    <w:uiPriority w:val="0"/>
    <w:rPr>
      <w:kern w:val="2"/>
      <w:sz w:val="21"/>
      <w:szCs w:val="22"/>
    </w:rPr>
  </w:style>
  <w:style w:type="character" w:customStyle="1" w:styleId="526">
    <w:name w:val="副标题 字符"/>
    <w:link w:val="39"/>
    <w:autoRedefine/>
    <w:qFormat/>
    <w:uiPriority w:val="0"/>
    <w:rPr>
      <w:rFonts w:ascii="Cambria" w:hAnsi="Cambria" w:eastAsia="宋体" w:cs="Times New Roman"/>
      <w:b/>
      <w:bCs/>
      <w:kern w:val="28"/>
      <w:sz w:val="32"/>
      <w:szCs w:val="32"/>
    </w:rPr>
  </w:style>
  <w:style w:type="character" w:customStyle="1" w:styleId="527">
    <w:name w:val="style551"/>
    <w:autoRedefine/>
    <w:qFormat/>
    <w:uiPriority w:val="0"/>
    <w:rPr>
      <w:rFonts w:hint="default" w:ascii="Arial" w:hAnsi="Arial" w:cs="Arial"/>
      <w:color w:val="333333"/>
      <w:sz w:val="14"/>
      <w:szCs w:val="14"/>
    </w:rPr>
  </w:style>
  <w:style w:type="character" w:customStyle="1" w:styleId="528">
    <w:name w:val="批注框文本 Char1"/>
    <w:autoRedefine/>
    <w:qFormat/>
    <w:uiPriority w:val="99"/>
    <w:rPr>
      <w:kern w:val="2"/>
      <w:sz w:val="18"/>
      <w:szCs w:val="18"/>
    </w:rPr>
  </w:style>
  <w:style w:type="character" w:customStyle="1" w:styleId="529">
    <w:name w:val="trtif8"/>
    <w:autoRedefine/>
    <w:qFormat/>
    <w:uiPriority w:val="0"/>
  </w:style>
  <w:style w:type="character" w:customStyle="1" w:styleId="530">
    <w:name w:val="正文文本 3 字符"/>
    <w:link w:val="21"/>
    <w:autoRedefine/>
    <w:qFormat/>
    <w:uiPriority w:val="0"/>
    <w:rPr>
      <w:rFonts w:ascii="Times New Roman" w:hAnsi="Times New Roman" w:eastAsia="宋体" w:cs="Times New Roman"/>
      <w:sz w:val="16"/>
      <w:szCs w:val="16"/>
    </w:rPr>
  </w:style>
  <w:style w:type="character" w:customStyle="1" w:styleId="531">
    <w:name w:val="美标题2 Char"/>
    <w:autoRedefine/>
    <w:qFormat/>
    <w:uiPriority w:val="0"/>
    <w:rPr>
      <w:rFonts w:ascii="宋体" w:hAnsi="宋体"/>
      <w:b/>
      <w:kern w:val="2"/>
      <w:sz w:val="28"/>
    </w:rPr>
  </w:style>
  <w:style w:type="character" w:customStyle="1" w:styleId="532">
    <w:name w:val="标题 3 字符"/>
    <w:link w:val="4"/>
    <w:autoRedefine/>
    <w:qFormat/>
    <w:uiPriority w:val="0"/>
    <w:rPr>
      <w:rFonts w:ascii="Times New Roman" w:hAnsi="Times New Roman" w:eastAsia="宋体" w:cs="Times New Roman"/>
      <w:b/>
      <w:bCs/>
      <w:sz w:val="28"/>
      <w:szCs w:val="32"/>
    </w:rPr>
  </w:style>
  <w:style w:type="character" w:customStyle="1" w:styleId="533">
    <w:name w:val="美标题3 Char"/>
    <w:autoRedefine/>
    <w:qFormat/>
    <w:uiPriority w:val="0"/>
    <w:rPr>
      <w:rFonts w:ascii="宋体" w:hAnsi="宋体"/>
      <w:b/>
      <w:kern w:val="2"/>
      <w:sz w:val="24"/>
    </w:rPr>
  </w:style>
  <w:style w:type="character" w:customStyle="1" w:styleId="534">
    <w:name w:val="text21"/>
    <w:autoRedefine/>
    <w:qFormat/>
    <w:uiPriority w:val="0"/>
    <w:rPr>
      <w:sz w:val="21"/>
    </w:rPr>
  </w:style>
  <w:style w:type="character" w:customStyle="1" w:styleId="535">
    <w:name w:val="纯文本 Char2"/>
    <w:autoRedefine/>
    <w:qFormat/>
    <w:uiPriority w:val="0"/>
    <w:rPr>
      <w:rFonts w:hint="eastAsia" w:ascii="宋体" w:hAnsi="Courier New" w:eastAsia="宋体" w:cs="Courier New"/>
      <w:kern w:val="2"/>
      <w:sz w:val="21"/>
      <w:szCs w:val="21"/>
    </w:rPr>
  </w:style>
  <w:style w:type="character" w:customStyle="1" w:styleId="536">
    <w:name w:val="Item List Char"/>
    <w:link w:val="347"/>
    <w:autoRedefine/>
    <w:qFormat/>
    <w:uiPriority w:val="0"/>
    <w:rPr>
      <w:rFonts w:ascii="Arial" w:hAnsi="Arial" w:cs="Arial"/>
      <w:sz w:val="21"/>
      <w:szCs w:val="21"/>
      <w:lang w:val="en-US" w:eastAsia="zh-CN" w:bidi="ar-SA"/>
    </w:rPr>
  </w:style>
  <w:style w:type="character" w:customStyle="1" w:styleId="537">
    <w:name w:val="正文首行缩进 字符"/>
    <w:link w:val="54"/>
    <w:autoRedefine/>
    <w:qFormat/>
    <w:uiPriority w:val="0"/>
    <w:rPr>
      <w:rFonts w:ascii="Times New Roman" w:hAnsi="Times New Roman" w:eastAsia="宋体" w:cs="Times New Roman"/>
      <w:szCs w:val="24"/>
    </w:rPr>
  </w:style>
  <w:style w:type="character" w:customStyle="1" w:styleId="538">
    <w:name w:val="font5 Char Char"/>
    <w:autoRedefine/>
    <w:qFormat/>
    <w:uiPriority w:val="0"/>
    <w:rPr>
      <w:rFonts w:hint="eastAsia" w:ascii="宋体" w:hAnsi="宋体" w:eastAsia="宋体"/>
      <w:sz w:val="28"/>
      <w:szCs w:val="28"/>
      <w:lang w:val="en-US" w:eastAsia="zh-CN" w:bidi="ar-SA"/>
    </w:rPr>
  </w:style>
  <w:style w:type="character" w:customStyle="1" w:styleId="539">
    <w:name w:val="正文缩进 Char1 Char Char Char Char Char Char Char Char Char Char Char Char Char"/>
    <w:autoRedefine/>
    <w:qFormat/>
    <w:uiPriority w:val="0"/>
    <w:rPr>
      <w:rFonts w:ascii="宋体" w:eastAsia="宋体"/>
      <w:sz w:val="24"/>
      <w:lang w:val="en-US" w:eastAsia="zh-CN" w:bidi="ar-SA"/>
    </w:rPr>
  </w:style>
  <w:style w:type="character" w:customStyle="1" w:styleId="540">
    <w:name w:val="Item Step in Table Char"/>
    <w:link w:val="256"/>
    <w:autoRedefine/>
    <w:qFormat/>
    <w:uiPriority w:val="0"/>
    <w:rPr>
      <w:rFonts w:ascii="Arial" w:hAnsi="Arial"/>
      <w:sz w:val="18"/>
      <w:szCs w:val="18"/>
    </w:rPr>
  </w:style>
  <w:style w:type="character" w:customStyle="1" w:styleId="541">
    <w:name w:val="my正文 Char"/>
    <w:link w:val="102"/>
    <w:autoRedefine/>
    <w:qFormat/>
    <w:uiPriority w:val="0"/>
    <w:rPr>
      <w:rFonts w:ascii="黑体" w:hAnsi="宋体" w:eastAsia="黑体"/>
      <w:b/>
      <w:kern w:val="2"/>
      <w:sz w:val="24"/>
      <w:szCs w:val="24"/>
    </w:rPr>
  </w:style>
  <w:style w:type="character" w:customStyle="1" w:styleId="542">
    <w:name w:val="正文1 Char"/>
    <w:link w:val="111"/>
    <w:autoRedefine/>
    <w:qFormat/>
    <w:uiPriority w:val="0"/>
    <w:rPr>
      <w:rFonts w:ascii="Times New Roman" w:hAnsi="Times New Roman" w:eastAsia="宋体" w:cs="Times New Roman"/>
      <w:szCs w:val="24"/>
    </w:rPr>
  </w:style>
  <w:style w:type="character" w:customStyle="1" w:styleId="543">
    <w:name w:val="页眉 Char2"/>
    <w:autoRedefine/>
    <w:qFormat/>
    <w:uiPriority w:val="99"/>
    <w:rPr>
      <w:kern w:val="2"/>
      <w:sz w:val="18"/>
      <w:szCs w:val="18"/>
    </w:rPr>
  </w:style>
  <w:style w:type="character" w:customStyle="1" w:styleId="544">
    <w:name w:val="页脚 字符"/>
    <w:link w:val="34"/>
    <w:autoRedefine/>
    <w:qFormat/>
    <w:uiPriority w:val="99"/>
    <w:rPr>
      <w:rFonts w:ascii="Times New Roman" w:hAnsi="Times New Roman" w:eastAsia="宋体" w:cs="Times New Roman"/>
      <w:sz w:val="18"/>
      <w:szCs w:val="18"/>
    </w:rPr>
  </w:style>
  <w:style w:type="character" w:customStyle="1" w:styleId="545">
    <w:name w:val="表格 Char"/>
    <w:autoRedefine/>
    <w:qFormat/>
    <w:uiPriority w:val="0"/>
    <w:rPr>
      <w:rFonts w:ascii="Calibri" w:hAnsi="Calibri"/>
      <w:sz w:val="24"/>
      <w:szCs w:val="24"/>
    </w:rPr>
  </w:style>
  <w:style w:type="character" w:customStyle="1" w:styleId="546">
    <w:name w:val="正文文本 2 Char1"/>
    <w:autoRedefine/>
    <w:qFormat/>
    <w:uiPriority w:val="99"/>
    <w:rPr>
      <w:kern w:val="2"/>
      <w:sz w:val="24"/>
      <w:szCs w:val="21"/>
    </w:rPr>
  </w:style>
  <w:style w:type="character" w:customStyle="1" w:styleId="547">
    <w:name w:val="标题 字符"/>
    <w:link w:val="52"/>
    <w:autoRedefine/>
    <w:qFormat/>
    <w:uiPriority w:val="0"/>
    <w:rPr>
      <w:rFonts w:ascii="Cambria" w:hAnsi="Cambria" w:eastAsia="宋体" w:cs="Times New Roman"/>
      <w:b/>
      <w:bCs/>
      <w:sz w:val="32"/>
      <w:szCs w:val="32"/>
    </w:rPr>
  </w:style>
  <w:style w:type="character" w:customStyle="1" w:styleId="548">
    <w:name w:val="批注文字 字符"/>
    <w:link w:val="20"/>
    <w:autoRedefine/>
    <w:qFormat/>
    <w:uiPriority w:val="0"/>
    <w:rPr>
      <w:rFonts w:ascii="Times New Roman" w:hAnsi="Times New Roman" w:eastAsia="宋体" w:cs="Times New Roman"/>
      <w:szCs w:val="24"/>
    </w:rPr>
  </w:style>
  <w:style w:type="character" w:customStyle="1" w:styleId="549">
    <w:name w:val="二级目录 Char Char"/>
    <w:autoRedefine/>
    <w:qFormat/>
    <w:uiPriority w:val="0"/>
    <w:rPr>
      <w:b/>
      <w:kern w:val="2"/>
      <w:sz w:val="30"/>
      <w:szCs w:val="28"/>
      <w:lang w:val="en-US" w:eastAsia="zh-CN" w:bidi="ar-SA"/>
    </w:rPr>
  </w:style>
  <w:style w:type="character" w:customStyle="1" w:styleId="550">
    <w:name w:val="美标题3 Char Char"/>
    <w:link w:val="227"/>
    <w:autoRedefine/>
    <w:qFormat/>
    <w:uiPriority w:val="0"/>
    <w:rPr>
      <w:rFonts w:ascii="宋体" w:hAnsi="宋体"/>
      <w:b/>
      <w:kern w:val="2"/>
      <w:sz w:val="24"/>
      <w:lang w:bidi="ar-SA"/>
    </w:rPr>
  </w:style>
  <w:style w:type="character" w:customStyle="1" w:styleId="551">
    <w:name w:val="nr_wenzi_e1"/>
    <w:autoRedefine/>
    <w:qFormat/>
    <w:uiPriority w:val="0"/>
    <w:rPr>
      <w:rFonts w:hint="default" w:ascii="Geneva" w:hAnsi="Geneva"/>
      <w:spacing w:val="330"/>
      <w:sz w:val="18"/>
      <w:szCs w:val="18"/>
      <w:u w:val="none"/>
    </w:rPr>
  </w:style>
  <w:style w:type="character" w:customStyle="1" w:styleId="552">
    <w:name w:val="应答文本 Char"/>
    <w:link w:val="402"/>
    <w:autoRedefine/>
    <w:qFormat/>
    <w:uiPriority w:val="0"/>
    <w:rPr>
      <w:rFonts w:ascii="Arial" w:hAnsi="Arial" w:eastAsia="仿宋" w:cs="Times New Roman"/>
    </w:rPr>
  </w:style>
  <w:style w:type="character" w:customStyle="1" w:styleId="553">
    <w:name w:val="美标题一 Char"/>
    <w:autoRedefine/>
    <w:qFormat/>
    <w:uiPriority w:val="0"/>
    <w:rPr>
      <w:b/>
      <w:kern w:val="2"/>
      <w:sz w:val="36"/>
    </w:rPr>
  </w:style>
  <w:style w:type="character" w:customStyle="1" w:styleId="554">
    <w:name w:val="HTML 预设格式 字符"/>
    <w:link w:val="49"/>
    <w:autoRedefine/>
    <w:qFormat/>
    <w:uiPriority w:val="0"/>
    <w:rPr>
      <w:rFonts w:ascii="Arial" w:hAnsi="Arial" w:eastAsia="宋体" w:cs="Arial"/>
      <w:kern w:val="0"/>
      <w:sz w:val="24"/>
      <w:szCs w:val="24"/>
    </w:rPr>
  </w:style>
  <w:style w:type="character" w:customStyle="1" w:styleId="555">
    <w:name w:val="Char Char17"/>
    <w:autoRedefine/>
    <w:qFormat/>
    <w:uiPriority w:val="0"/>
    <w:rPr>
      <w:rFonts w:ascii="宋体" w:hAnsi="宋体" w:cs="宋体"/>
      <w:sz w:val="24"/>
      <w:szCs w:val="24"/>
    </w:rPr>
  </w:style>
  <w:style w:type="character" w:customStyle="1" w:styleId="556">
    <w:name w:val="Document Map Char"/>
    <w:autoRedefine/>
    <w:qFormat/>
    <w:uiPriority w:val="0"/>
    <w:rPr>
      <w:rFonts w:ascii="宋体" w:hAnsi="Times New Roman" w:eastAsia="宋体" w:cs="Times New Roman"/>
      <w:sz w:val="18"/>
      <w:szCs w:val="18"/>
    </w:rPr>
  </w:style>
  <w:style w:type="character" w:customStyle="1" w:styleId="557">
    <w:name w:val="text1"/>
    <w:autoRedefine/>
    <w:qFormat/>
    <w:uiPriority w:val="0"/>
    <w:rPr>
      <w:sz w:val="18"/>
      <w:szCs w:val="18"/>
    </w:rPr>
  </w:style>
  <w:style w:type="character" w:customStyle="1" w:styleId="558">
    <w:name w:val="text"/>
    <w:autoRedefine/>
    <w:qFormat/>
    <w:uiPriority w:val="0"/>
  </w:style>
  <w:style w:type="character" w:customStyle="1" w:styleId="559">
    <w:name w:val="c31"/>
    <w:autoRedefine/>
    <w:qFormat/>
    <w:uiPriority w:val="0"/>
    <w:rPr>
      <w:rFonts w:hint="default" w:ascii="ˎ̥" w:hAnsi="ˎ̥"/>
      <w:color w:val="000000"/>
      <w:sz w:val="20"/>
      <w:szCs w:val="20"/>
      <w:u w:val="none"/>
    </w:rPr>
  </w:style>
  <w:style w:type="character" w:customStyle="1" w:styleId="560">
    <w:name w:val="方案文档 Char Char"/>
    <w:link w:val="422"/>
    <w:autoRedefine/>
    <w:qFormat/>
    <w:uiPriority w:val="0"/>
    <w:rPr>
      <w:rFonts w:ascii="宋体" w:hAnsi="宋体"/>
      <w:b/>
      <w:kern w:val="2"/>
      <w:sz w:val="24"/>
      <w:szCs w:val="24"/>
      <w:lang w:bidi="ar-SA"/>
    </w:rPr>
  </w:style>
  <w:style w:type="character" w:customStyle="1" w:styleId="561">
    <w:name w:val="标题 22"/>
    <w:autoRedefine/>
    <w:qFormat/>
    <w:uiPriority w:val="0"/>
    <w:rPr>
      <w:rFonts w:ascii="Arial" w:hAnsi="Arial" w:eastAsia="黑体"/>
      <w:b/>
      <w:bCs/>
      <w:kern w:val="2"/>
      <w:sz w:val="32"/>
      <w:szCs w:val="32"/>
      <w:lang w:val="en-US" w:eastAsia="zh-CN" w:bidi="ar-SA"/>
    </w:rPr>
  </w:style>
  <w:style w:type="character" w:customStyle="1" w:styleId="562">
    <w:name w:val="方案文档 Char"/>
    <w:autoRedefine/>
    <w:qFormat/>
    <w:uiPriority w:val="0"/>
    <w:rPr>
      <w:rFonts w:ascii="宋体" w:hAnsi="宋体" w:cs="宋体"/>
      <w:b/>
      <w:kern w:val="2"/>
      <w:sz w:val="24"/>
      <w:szCs w:val="24"/>
    </w:rPr>
  </w:style>
  <w:style w:type="character" w:customStyle="1" w:styleId="563">
    <w:name w:val="正文文本缩进 2 Char2"/>
    <w:autoRedefine/>
    <w:qFormat/>
    <w:uiPriority w:val="99"/>
    <w:rPr>
      <w:kern w:val="2"/>
      <w:sz w:val="24"/>
      <w:szCs w:val="21"/>
    </w:rPr>
  </w:style>
  <w:style w:type="character" w:customStyle="1" w:styleId="564">
    <w:name w:val="style3"/>
    <w:autoRedefine/>
    <w:qFormat/>
    <w:uiPriority w:val="0"/>
  </w:style>
  <w:style w:type="character" w:customStyle="1" w:styleId="565">
    <w:name w:val="Char Char23"/>
    <w:autoRedefine/>
    <w:qFormat/>
    <w:uiPriority w:val="0"/>
    <w:rPr>
      <w:rFonts w:eastAsia="宋体"/>
      <w:kern w:val="2"/>
      <w:sz w:val="21"/>
      <w:szCs w:val="21"/>
      <w:lang w:val="en-US" w:eastAsia="zh-CN" w:bidi="ar-SA"/>
    </w:rPr>
  </w:style>
  <w:style w:type="character" w:customStyle="1" w:styleId="566">
    <w:name w:val="批注主题 Char1"/>
    <w:autoRedefine/>
    <w:qFormat/>
    <w:uiPriority w:val="99"/>
    <w:rPr>
      <w:rFonts w:ascii="Times New Roman" w:hAnsi="Times New Roman"/>
      <w:b/>
      <w:bCs/>
      <w:kern w:val="2"/>
      <w:sz w:val="24"/>
      <w:szCs w:val="21"/>
    </w:rPr>
  </w:style>
  <w:style w:type="character" w:customStyle="1" w:styleId="567">
    <w:name w:val="w2 left"/>
    <w:autoRedefine/>
    <w:qFormat/>
    <w:uiPriority w:val="0"/>
  </w:style>
  <w:style w:type="character" w:customStyle="1" w:styleId="568">
    <w:name w:val="正文（首行缩进2字符） Char"/>
    <w:link w:val="350"/>
    <w:autoRedefine/>
    <w:qFormat/>
    <w:uiPriority w:val="0"/>
    <w:rPr>
      <w:rFonts w:ascii="Times New Roman" w:hAnsi="Times New Roman"/>
      <w:kern w:val="2"/>
      <w:sz w:val="21"/>
      <w:szCs w:val="21"/>
    </w:rPr>
  </w:style>
  <w:style w:type="character" w:customStyle="1" w:styleId="569">
    <w:name w:val="批注框文本 字符"/>
    <w:link w:val="33"/>
    <w:autoRedefine/>
    <w:qFormat/>
    <w:uiPriority w:val="0"/>
    <w:rPr>
      <w:rFonts w:ascii="Times New Roman" w:hAnsi="Times New Roman" w:eastAsia="宋体" w:cs="Times New Roman"/>
      <w:sz w:val="18"/>
      <w:szCs w:val="18"/>
    </w:rPr>
  </w:style>
  <w:style w:type="character" w:customStyle="1" w:styleId="570">
    <w:name w:val="hl"/>
    <w:autoRedefine/>
    <w:qFormat/>
    <w:uiPriority w:val="0"/>
    <w:rPr>
      <w:rFonts w:ascii="Verdana" w:hAnsi="Verdana" w:eastAsia="宋体"/>
      <w:lang w:val="en-US" w:eastAsia="en-US" w:bidi="ar-SA"/>
    </w:rPr>
  </w:style>
  <w:style w:type="character" w:customStyle="1" w:styleId="571">
    <w:name w:val="标题 8 字符"/>
    <w:link w:val="9"/>
    <w:autoRedefine/>
    <w:qFormat/>
    <w:uiPriority w:val="0"/>
    <w:rPr>
      <w:rFonts w:ascii="Arial" w:hAnsi="Arial" w:eastAsia="黑体" w:cs="Times New Roman"/>
      <w:sz w:val="24"/>
      <w:szCs w:val="24"/>
    </w:rPr>
  </w:style>
  <w:style w:type="character" w:customStyle="1" w:styleId="572">
    <w:name w:val="标题2 Char Char"/>
    <w:link w:val="249"/>
    <w:autoRedefine/>
    <w:qFormat/>
    <w:uiPriority w:val="0"/>
    <w:rPr>
      <w:rFonts w:ascii="宋体" w:hAnsi="宋体" w:eastAsia="Times New Roman"/>
      <w:b/>
      <w:sz w:val="32"/>
      <w:szCs w:val="24"/>
      <w:lang w:val="en-US" w:eastAsia="zh-CN" w:bidi="ar-SA"/>
    </w:rPr>
  </w:style>
  <w:style w:type="character" w:customStyle="1" w:styleId="573">
    <w:name w:val="标题 7 字符"/>
    <w:link w:val="8"/>
    <w:autoRedefine/>
    <w:qFormat/>
    <w:uiPriority w:val="0"/>
    <w:rPr>
      <w:rFonts w:ascii="Times New Roman" w:hAnsi="Times New Roman" w:eastAsia="宋体" w:cs="Times New Roman"/>
      <w:b/>
      <w:bCs/>
      <w:sz w:val="24"/>
      <w:szCs w:val="24"/>
    </w:rPr>
  </w:style>
  <w:style w:type="character" w:customStyle="1" w:styleId="574">
    <w:name w:val="标题 4 字符"/>
    <w:link w:val="5"/>
    <w:autoRedefine/>
    <w:qFormat/>
    <w:uiPriority w:val="0"/>
    <w:rPr>
      <w:rFonts w:ascii="Cambria" w:hAnsi="Cambria" w:eastAsia="宋体" w:cs="Times New Roman"/>
      <w:b/>
      <w:bCs/>
      <w:sz w:val="28"/>
      <w:szCs w:val="28"/>
    </w:rPr>
  </w:style>
  <w:style w:type="character" w:customStyle="1" w:styleId="575">
    <w:name w:val="批注主题 字符"/>
    <w:link w:val="53"/>
    <w:autoRedefine/>
    <w:qFormat/>
    <w:uiPriority w:val="0"/>
    <w:rPr>
      <w:rFonts w:ascii="Times New Roman" w:hAnsi="Times New Roman" w:eastAsia="宋体" w:cs="Times New Roman"/>
      <w:b/>
      <w:bCs/>
      <w:szCs w:val="24"/>
    </w:rPr>
  </w:style>
  <w:style w:type="character" w:customStyle="1" w:styleId="576">
    <w:name w:val="正文文本缩进 3 字符"/>
    <w:link w:val="43"/>
    <w:autoRedefine/>
    <w:qFormat/>
    <w:uiPriority w:val="0"/>
    <w:rPr>
      <w:rFonts w:ascii="宋体" w:hAnsi="Times New Roman" w:eastAsia="宋体" w:cs="Times New Roman"/>
      <w:kern w:val="0"/>
      <w:sz w:val="24"/>
      <w:szCs w:val="20"/>
    </w:rPr>
  </w:style>
  <w:style w:type="character" w:customStyle="1" w:styleId="577">
    <w:name w:val="apple-style-span"/>
    <w:autoRedefine/>
    <w:qFormat/>
    <w:uiPriority w:val="0"/>
  </w:style>
  <w:style w:type="character" w:customStyle="1" w:styleId="578">
    <w:name w:val="正文文本缩进 Char1"/>
    <w:autoRedefine/>
    <w:qFormat/>
    <w:uiPriority w:val="99"/>
    <w:rPr>
      <w:rFonts w:hint="default" w:ascii="Times New Roman" w:hAnsi="Times New Roman" w:cs="Times New Roman"/>
      <w:kern w:val="2"/>
      <w:sz w:val="21"/>
      <w:szCs w:val="24"/>
    </w:rPr>
  </w:style>
  <w:style w:type="character" w:customStyle="1" w:styleId="579">
    <w:name w:val="无间隔 Char"/>
    <w:link w:val="460"/>
    <w:autoRedefine/>
    <w:qFormat/>
    <w:uiPriority w:val="0"/>
    <w:rPr>
      <w:sz w:val="22"/>
      <w:lang w:val="en-US" w:eastAsia="zh-CN" w:bidi="ar-SA"/>
    </w:rPr>
  </w:style>
  <w:style w:type="character" w:customStyle="1" w:styleId="580">
    <w:name w:val="正文文本缩进 2 字符"/>
    <w:link w:val="32"/>
    <w:autoRedefine/>
    <w:qFormat/>
    <w:uiPriority w:val="0"/>
    <w:rPr>
      <w:rFonts w:ascii="仿宋_GB2312" w:hAnsi="Times New Roman" w:eastAsia="仿宋_GB2312" w:cs="Times New Roman"/>
      <w:sz w:val="24"/>
      <w:szCs w:val="24"/>
    </w:rPr>
  </w:style>
  <w:style w:type="character" w:customStyle="1" w:styleId="581">
    <w:name w:val="Char Char3"/>
    <w:autoRedefine/>
    <w:qFormat/>
    <w:uiPriority w:val="0"/>
    <w:rPr>
      <w:rFonts w:ascii="Arial" w:hAnsi="Arial" w:eastAsia="黑体"/>
      <w:kern w:val="2"/>
      <w:sz w:val="21"/>
      <w:lang w:val="en-US" w:eastAsia="zh-CN" w:bidi="ar-SA"/>
    </w:rPr>
  </w:style>
  <w:style w:type="character" w:customStyle="1" w:styleId="582">
    <w:name w:val="v151"/>
    <w:autoRedefine/>
    <w:qFormat/>
    <w:uiPriority w:val="0"/>
    <w:rPr>
      <w:spacing w:val="280"/>
      <w:sz w:val="18"/>
      <w:szCs w:val="18"/>
    </w:rPr>
  </w:style>
  <w:style w:type="character" w:customStyle="1" w:styleId="583">
    <w:name w:val="Table Text Char1"/>
    <w:link w:val="127"/>
    <w:autoRedefine/>
    <w:qFormat/>
    <w:uiPriority w:val="0"/>
    <w:rPr>
      <w:rFonts w:ascii="Arial" w:hAnsi="Arial" w:eastAsia="Times New Roman"/>
      <w:sz w:val="18"/>
      <w:szCs w:val="18"/>
      <w:lang w:val="en-US" w:eastAsia="zh-CN" w:bidi="ar-SA"/>
    </w:rPr>
  </w:style>
  <w:style w:type="character" w:customStyle="1" w:styleId="584">
    <w:name w:val="样式1 Char"/>
    <w:link w:val="120"/>
    <w:autoRedefine/>
    <w:qFormat/>
    <w:uiPriority w:val="0"/>
    <w:rPr>
      <w:rFonts w:ascii="Arial" w:hAnsi="Arial" w:eastAsia="宋体" w:cs="Times New Roman"/>
      <w:b/>
      <w:kern w:val="0"/>
      <w:sz w:val="28"/>
      <w:szCs w:val="32"/>
    </w:rPr>
  </w:style>
  <w:style w:type="character" w:customStyle="1" w:styleId="585">
    <w:name w:val="正文文本 2 字符"/>
    <w:link w:val="47"/>
    <w:autoRedefine/>
    <w:qFormat/>
    <w:uiPriority w:val="0"/>
    <w:rPr>
      <w:rFonts w:ascii="Times New Roman" w:hAnsi="Times New Roman" w:eastAsia="宋体" w:cs="Times New Roman"/>
      <w:szCs w:val="24"/>
    </w:rPr>
  </w:style>
  <w:style w:type="character" w:customStyle="1" w:styleId="586">
    <w:name w:val="正文文本 Char2"/>
    <w:autoRedefine/>
    <w:qFormat/>
    <w:uiPriority w:val="99"/>
    <w:rPr>
      <w:kern w:val="2"/>
      <w:sz w:val="24"/>
      <w:szCs w:val="21"/>
    </w:rPr>
  </w:style>
  <w:style w:type="character" w:customStyle="1" w:styleId="587">
    <w:name w:val="mynetcnframeb1"/>
    <w:autoRedefine/>
    <w:qFormat/>
    <w:uiPriority w:val="0"/>
    <w:rPr>
      <w:color w:val="202020"/>
      <w:sz w:val="18"/>
      <w:szCs w:val="18"/>
    </w:rPr>
  </w:style>
  <w:style w:type="character" w:customStyle="1" w:styleId="588">
    <w:name w:val="Char Char13"/>
    <w:autoRedefine/>
    <w:qFormat/>
    <w:uiPriority w:val="0"/>
    <w:rPr>
      <w:sz w:val="18"/>
    </w:rPr>
  </w:style>
  <w:style w:type="character" w:customStyle="1" w:styleId="589">
    <w:name w:val="表格 Char Char"/>
    <w:link w:val="340"/>
    <w:autoRedefine/>
    <w:qFormat/>
    <w:uiPriority w:val="0"/>
    <w:rPr>
      <w:rFonts w:ascii="宋体" w:hAnsi="宋体" w:eastAsia="宋体" w:cs="Times New Roman"/>
      <w:kern w:val="0"/>
      <w:sz w:val="20"/>
      <w:szCs w:val="20"/>
    </w:rPr>
  </w:style>
  <w:style w:type="character" w:customStyle="1" w:styleId="590">
    <w:name w:val="文档结构图 字符"/>
    <w:link w:val="18"/>
    <w:autoRedefine/>
    <w:qFormat/>
    <w:uiPriority w:val="0"/>
    <w:rPr>
      <w:rFonts w:ascii="宋体" w:hAnsi="Times New Roman" w:eastAsia="宋体" w:cs="Times New Roman"/>
      <w:sz w:val="18"/>
      <w:szCs w:val="18"/>
    </w:rPr>
  </w:style>
  <w:style w:type="character" w:customStyle="1" w:styleId="591">
    <w:name w:val="Char Char5"/>
    <w:autoRedefine/>
    <w:qFormat/>
    <w:uiPriority w:val="0"/>
    <w:rPr>
      <w:rFonts w:eastAsia="仿宋_GB2312"/>
      <w:b/>
      <w:kern w:val="2"/>
      <w:sz w:val="24"/>
      <w:lang w:val="en-US" w:eastAsia="zh-CN" w:bidi="ar-SA"/>
    </w:rPr>
  </w:style>
  <w:style w:type="character" w:customStyle="1" w:styleId="592">
    <w:name w:val="Char Char4"/>
    <w:autoRedefine/>
    <w:qFormat/>
    <w:uiPriority w:val="0"/>
    <w:rPr>
      <w:rFonts w:ascii="Arial" w:hAnsi="Arial" w:eastAsia="黑体"/>
      <w:kern w:val="2"/>
      <w:sz w:val="24"/>
      <w:lang w:val="en-US" w:eastAsia="zh-CN" w:bidi="ar-SA"/>
    </w:rPr>
  </w:style>
  <w:style w:type="character" w:customStyle="1" w:styleId="593">
    <w:name w:val="Char Char2"/>
    <w:autoRedefine/>
    <w:qFormat/>
    <w:uiPriority w:val="0"/>
    <w:rPr>
      <w:rFonts w:eastAsia="仿宋_GB2312"/>
      <w:kern w:val="2"/>
      <w:sz w:val="18"/>
      <w:lang w:val="en-US" w:eastAsia="zh-CN" w:bidi="ar-SA"/>
    </w:rPr>
  </w:style>
  <w:style w:type="character" w:customStyle="1" w:styleId="594">
    <w:name w:val="脚注文本 字符"/>
    <w:link w:val="41"/>
    <w:autoRedefine/>
    <w:qFormat/>
    <w:uiPriority w:val="0"/>
    <w:rPr>
      <w:rFonts w:ascii="Times New Roman" w:hAnsi="Times New Roman" w:eastAsia="宋体" w:cs="Times New Roman"/>
      <w:sz w:val="18"/>
      <w:szCs w:val="20"/>
    </w:rPr>
  </w:style>
  <w:style w:type="character" w:customStyle="1" w:styleId="595">
    <w:name w:val="style591"/>
    <w:autoRedefine/>
    <w:qFormat/>
    <w:uiPriority w:val="0"/>
    <w:rPr>
      <w:rFonts w:hint="default" w:ascii="Arial" w:hAnsi="Arial" w:cs="Arial"/>
      <w:sz w:val="14"/>
      <w:szCs w:val="14"/>
      <w:u w:val="none"/>
    </w:rPr>
  </w:style>
  <w:style w:type="character" w:customStyle="1" w:styleId="596">
    <w:name w:val="样式 标题 2h2sect 1.2H2UNDERRUBRIK 1-2hhHeading TwoProphead 2... Char Char"/>
    <w:link w:val="472"/>
    <w:autoRedefine/>
    <w:qFormat/>
    <w:uiPriority w:val="0"/>
    <w:rPr>
      <w:rFonts w:ascii="黑体" w:hAnsi="黑体" w:eastAsia="黑体"/>
      <w:b/>
      <w:bCs/>
      <w:kern w:val="2"/>
      <w:sz w:val="32"/>
      <w:szCs w:val="32"/>
    </w:rPr>
  </w:style>
  <w:style w:type="character" w:customStyle="1" w:styleId="597">
    <w:name w:val="二级目录 Char"/>
    <w:link w:val="313"/>
    <w:autoRedefine/>
    <w:qFormat/>
    <w:uiPriority w:val="0"/>
    <w:rPr>
      <w:rFonts w:eastAsia="Times New Roman"/>
      <w:b/>
      <w:kern w:val="2"/>
      <w:sz w:val="30"/>
      <w:szCs w:val="28"/>
      <w:lang w:val="en-US" w:eastAsia="zh-CN" w:bidi="ar-SA"/>
    </w:rPr>
  </w:style>
  <w:style w:type="character" w:customStyle="1" w:styleId="598">
    <w:name w:val="美标题2 Char Char"/>
    <w:link w:val="456"/>
    <w:autoRedefine/>
    <w:qFormat/>
    <w:uiPriority w:val="0"/>
    <w:rPr>
      <w:rFonts w:ascii="宋体" w:hAnsi="宋体"/>
      <w:b/>
      <w:kern w:val="2"/>
      <w:sz w:val="28"/>
      <w:lang w:bidi="ar-SA"/>
    </w:rPr>
  </w:style>
  <w:style w:type="character" w:customStyle="1" w:styleId="599">
    <w:name w:val="Char Char12"/>
    <w:autoRedefine/>
    <w:qFormat/>
    <w:uiPriority w:val="0"/>
    <w:rPr>
      <w:sz w:val="18"/>
    </w:rPr>
  </w:style>
  <w:style w:type="character" w:customStyle="1" w:styleId="600">
    <w:name w:val="NICMAN Body Text Char Char"/>
    <w:autoRedefine/>
    <w:qFormat/>
    <w:uiPriority w:val="0"/>
    <w:rPr>
      <w:rFonts w:hint="eastAsia" w:ascii="方正大黑简体" w:hAnsi="Times New Roman" w:eastAsia="方正大黑简体"/>
      <w:kern w:val="44"/>
      <w:position w:val="6"/>
      <w:sz w:val="30"/>
    </w:rPr>
  </w:style>
  <w:style w:type="character" w:customStyle="1" w:styleId="601">
    <w:name w:val="页脚 Char1"/>
    <w:autoRedefine/>
    <w:qFormat/>
    <w:uiPriority w:val="99"/>
    <w:rPr>
      <w:kern w:val="2"/>
      <w:sz w:val="18"/>
      <w:szCs w:val="18"/>
    </w:rPr>
  </w:style>
  <w:style w:type="character" w:customStyle="1" w:styleId="602">
    <w:name w:val="Char Char22"/>
    <w:autoRedefine/>
    <w:qFormat/>
    <w:uiPriority w:val="0"/>
    <w:rPr>
      <w:rFonts w:hint="default" w:ascii="Times New Roman" w:hAnsi="Times New Roman" w:eastAsia="宋体" w:cs="Times New Roman"/>
      <w:b/>
      <w:kern w:val="44"/>
      <w:sz w:val="44"/>
    </w:rPr>
  </w:style>
  <w:style w:type="character" w:customStyle="1" w:styleId="603">
    <w:name w:val="Char Char20"/>
    <w:autoRedefine/>
    <w:qFormat/>
    <w:uiPriority w:val="0"/>
    <w:rPr>
      <w:rFonts w:hint="default" w:ascii="Times New Roman" w:hAnsi="Times New Roman" w:eastAsia="宋体" w:cs="Times New Roman"/>
      <w:b/>
      <w:sz w:val="32"/>
    </w:rPr>
  </w:style>
  <w:style w:type="character" w:customStyle="1" w:styleId="604">
    <w:name w:val="正文文本缩进 Char2"/>
    <w:autoRedefine/>
    <w:qFormat/>
    <w:uiPriority w:val="99"/>
    <w:rPr>
      <w:kern w:val="2"/>
      <w:sz w:val="24"/>
      <w:szCs w:val="21"/>
    </w:rPr>
  </w:style>
  <w:style w:type="character" w:customStyle="1" w:styleId="605">
    <w:name w:val="正文文本缩进 3 Char2"/>
    <w:autoRedefine/>
    <w:qFormat/>
    <w:uiPriority w:val="99"/>
    <w:rPr>
      <w:kern w:val="2"/>
      <w:sz w:val="16"/>
      <w:szCs w:val="16"/>
    </w:rPr>
  </w:style>
  <w:style w:type="character" w:customStyle="1" w:styleId="606">
    <w:name w:val="正文首行缩进 Char1"/>
    <w:autoRedefine/>
    <w:qFormat/>
    <w:uiPriority w:val="99"/>
  </w:style>
  <w:style w:type="character" w:customStyle="1" w:styleId="607">
    <w:name w:val="副标题 Char1"/>
    <w:autoRedefine/>
    <w:qFormat/>
    <w:uiPriority w:val="11"/>
    <w:rPr>
      <w:rFonts w:hint="default" w:ascii="Cambria" w:hAnsi="Cambria" w:cs="Times New Roman"/>
      <w:b/>
      <w:bCs/>
      <w:kern w:val="28"/>
      <w:sz w:val="32"/>
      <w:szCs w:val="32"/>
    </w:rPr>
  </w:style>
  <w:style w:type="character" w:customStyle="1" w:styleId="608">
    <w:name w:val="标题 Char1"/>
    <w:autoRedefine/>
    <w:qFormat/>
    <w:uiPriority w:val="10"/>
    <w:rPr>
      <w:rFonts w:hint="default" w:ascii="Cambria" w:hAnsi="Cambria" w:cs="Times New Roman"/>
      <w:b/>
      <w:bCs/>
      <w:kern w:val="2"/>
      <w:sz w:val="32"/>
      <w:szCs w:val="32"/>
    </w:rPr>
  </w:style>
  <w:style w:type="character" w:customStyle="1" w:styleId="609">
    <w:name w:val="正文 + 宋体 Char"/>
    <w:autoRedefine/>
    <w:qFormat/>
    <w:uiPriority w:val="0"/>
    <w:rPr>
      <w:rFonts w:ascii="宋体" w:hAnsi="宋体"/>
      <w:sz w:val="24"/>
      <w:szCs w:val="24"/>
    </w:rPr>
  </w:style>
  <w:style w:type="character" w:customStyle="1" w:styleId="610">
    <w:name w:val="表头 Char"/>
    <w:link w:val="163"/>
    <w:autoRedefine/>
    <w:qFormat/>
    <w:uiPriority w:val="0"/>
    <w:rPr>
      <w:rFonts w:eastAsia="黑体"/>
      <w:spacing w:val="-10"/>
      <w:sz w:val="21"/>
      <w:lang w:val="en-US" w:eastAsia="zh-CN" w:bidi="ar-SA"/>
    </w:rPr>
  </w:style>
  <w:style w:type="character" w:customStyle="1" w:styleId="611">
    <w:name w:val="Table Heading Char"/>
    <w:link w:val="454"/>
    <w:autoRedefine/>
    <w:qFormat/>
    <w:uiPriority w:val="0"/>
    <w:rPr>
      <w:rFonts w:ascii="Arial" w:hAnsi="Arial"/>
      <w:b/>
      <w:sz w:val="21"/>
      <w:szCs w:val="21"/>
      <w:lang w:val="en-US" w:eastAsia="zh-CN" w:bidi="ar-SA"/>
    </w:rPr>
  </w:style>
  <w:style w:type="character" w:customStyle="1" w:styleId="612">
    <w:name w:val="Char Char24"/>
    <w:autoRedefine/>
    <w:qFormat/>
    <w:uiPriority w:val="0"/>
    <w:rPr>
      <w:rFonts w:cs="Times New Roman"/>
      <w:b/>
      <w:bCs/>
      <w:sz w:val="28"/>
      <w:szCs w:val="28"/>
    </w:rPr>
  </w:style>
  <w:style w:type="character" w:customStyle="1" w:styleId="613">
    <w:name w:val="Heading 2 Char_97976154-1d15-40f0-8dfb-bc1899c2311c"/>
    <w:autoRedefine/>
    <w:qFormat/>
    <w:uiPriority w:val="0"/>
    <w:rPr>
      <w:rFonts w:ascii="Cambria" w:hAnsi="Cambria" w:eastAsia="宋体" w:cs="Times New Roman"/>
      <w:b/>
      <w:bCs/>
      <w:sz w:val="32"/>
      <w:szCs w:val="32"/>
    </w:rPr>
  </w:style>
  <w:style w:type="character" w:customStyle="1" w:styleId="614">
    <w:name w:val="正文缩进 Char"/>
    <w:autoRedefine/>
    <w:qFormat/>
    <w:uiPriority w:val="0"/>
    <w:rPr>
      <w:kern w:val="2"/>
      <w:sz w:val="21"/>
      <w:szCs w:val="21"/>
    </w:rPr>
  </w:style>
  <w:style w:type="table" w:customStyle="1" w:styleId="615">
    <w:name w:val="网格型1"/>
    <w:basedOn w:val="56"/>
    <w:autoRedefine/>
    <w:qFormat/>
    <w:uiPriority w:val="0"/>
    <w:rPr>
      <w:rFonts w:ascii="Calibri" w:hAnsi="Calibri"/>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616">
    <w:name w:val="网格型11"/>
    <w:basedOn w:val="56"/>
    <w:autoRedefine/>
    <w:qFormat/>
    <w:uiPriority w:val="39"/>
    <w:rPr>
      <w:kern w:val="2"/>
      <w:sz w:val="21"/>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617">
    <w:name w:val="hover5"/>
    <w:basedOn w:val="59"/>
    <w:autoRedefine/>
    <w:qFormat/>
    <w:uiPriority w:val="0"/>
    <w:rPr>
      <w:color w:val="0063BA"/>
    </w:rPr>
  </w:style>
  <w:style w:type="character" w:customStyle="1" w:styleId="618">
    <w:name w:val="before"/>
    <w:basedOn w:val="59"/>
    <w:autoRedefine/>
    <w:qFormat/>
    <w:uiPriority w:val="0"/>
    <w:rPr>
      <w:shd w:val="clear" w:color="auto" w:fill="E22323"/>
    </w:rPr>
  </w:style>
  <w:style w:type="character" w:customStyle="1" w:styleId="619">
    <w:name w:val="font41"/>
    <w:basedOn w:val="59"/>
    <w:autoRedefine/>
    <w:qFormat/>
    <w:uiPriority w:val="0"/>
    <w:rPr>
      <w:rFonts w:hint="eastAsia" w:ascii="仿宋" w:hAnsi="仿宋" w:eastAsia="仿宋" w:cs="仿宋"/>
      <w:b/>
      <w:color w:val="000000"/>
      <w:sz w:val="24"/>
      <w:szCs w:val="24"/>
      <w:u w:val="none"/>
    </w:rPr>
  </w:style>
  <w:style w:type="paragraph" w:customStyle="1" w:styleId="620">
    <w:name w:val="Char11"/>
    <w:basedOn w:val="1"/>
    <w:autoRedefine/>
    <w:qFormat/>
    <w:uiPriority w:val="0"/>
    <w:rPr>
      <w:rFonts w:ascii="Tahoma" w:hAnsi="Tahoma"/>
      <w:sz w:val="24"/>
      <w:szCs w:val="20"/>
    </w:rPr>
  </w:style>
  <w:style w:type="character" w:customStyle="1" w:styleId="621">
    <w:name w:val="font31"/>
    <w:basedOn w:val="59"/>
    <w:autoRedefine/>
    <w:qFormat/>
    <w:uiPriority w:val="0"/>
    <w:rPr>
      <w:rFonts w:hint="eastAsia" w:ascii="仿宋" w:hAnsi="仿宋" w:eastAsia="仿宋" w:cs="仿宋"/>
      <w:color w:val="000000"/>
      <w:sz w:val="21"/>
      <w:szCs w:val="21"/>
      <w:u w:val="none"/>
    </w:rPr>
  </w:style>
  <w:style w:type="character" w:customStyle="1" w:styleId="622">
    <w:name w:val="font21"/>
    <w:basedOn w:val="59"/>
    <w:autoRedefine/>
    <w:qFormat/>
    <w:uiPriority w:val="0"/>
    <w:rPr>
      <w:rFonts w:hint="eastAsia" w:ascii="宋体" w:hAnsi="宋体" w:eastAsia="宋体" w:cs="宋体"/>
      <w:color w:val="000000"/>
      <w:sz w:val="20"/>
      <w:szCs w:val="20"/>
      <w:u w:val="none"/>
    </w:rPr>
  </w:style>
  <w:style w:type="paragraph" w:customStyle="1" w:styleId="623">
    <w:name w:val="Revision_25e0e70e-1e40-42db-91a5-db3b506d3aa9"/>
    <w:autoRedefine/>
    <w:qFormat/>
    <w:uiPriority w:val="99"/>
    <w:rPr>
      <w:rFonts w:ascii="Times New Roman" w:hAnsi="Times New Roman" w:eastAsia="宋体" w:cs="Times New Roman"/>
      <w:kern w:val="2"/>
      <w:sz w:val="21"/>
      <w:szCs w:val="22"/>
      <w:lang w:val="en-US" w:eastAsia="zh-CN" w:bidi="ar-SA"/>
    </w:rPr>
  </w:style>
  <w:style w:type="character" w:customStyle="1" w:styleId="624">
    <w:name w:val="font01"/>
    <w:basedOn w:val="59"/>
    <w:autoRedefine/>
    <w:qFormat/>
    <w:uiPriority w:val="0"/>
    <w:rPr>
      <w:rFonts w:hint="default" w:ascii="Times New Roman" w:hAnsi="Times New Roman" w:cs="Times New Roman"/>
      <w:color w:val="000000"/>
      <w:sz w:val="21"/>
      <w:szCs w:val="21"/>
      <w:u w:val="none"/>
    </w:rPr>
  </w:style>
  <w:style w:type="paragraph" w:customStyle="1" w:styleId="625">
    <w:name w:val="Í¼±íÕýÎÄ"/>
    <w:basedOn w:val="1"/>
    <w:next w:val="14"/>
    <w:autoRedefine/>
    <w:qFormat/>
    <w:uiPriority w:val="0"/>
    <w:pPr>
      <w:ind w:firstLine="420" w:firstLineChars="200"/>
    </w:pPr>
    <w:rPr>
      <w:sz w:val="24"/>
    </w:rPr>
  </w:style>
  <w:style w:type="character" w:customStyle="1" w:styleId="626">
    <w:name w:val="NormalCharacter"/>
    <w:autoRedefine/>
    <w:semiHidden/>
    <w:qFormat/>
    <w:uiPriority w:val="0"/>
  </w:style>
  <w:style w:type="paragraph" w:styleId="627">
    <w:name w:val="List Paragraph"/>
    <w:basedOn w:val="1"/>
    <w:autoRedefine/>
    <w:qFormat/>
    <w:uiPriority w:val="34"/>
    <w:pPr>
      <w:ind w:firstLine="420" w:firstLineChars="200"/>
    </w:pPr>
  </w:style>
  <w:style w:type="paragraph" w:customStyle="1" w:styleId="628">
    <w:name w:val="BodyText1I2"/>
    <w:basedOn w:val="1"/>
    <w:next w:val="1"/>
    <w:autoRedefine/>
    <w:qFormat/>
    <w:uiPriority w:val="0"/>
    <w:pPr>
      <w:ind w:firstLine="420" w:firstLineChars="200"/>
    </w:pPr>
  </w:style>
  <w:style w:type="paragraph" w:customStyle="1" w:styleId="629">
    <w:name w:val="_Style 1"/>
    <w:basedOn w:val="1"/>
    <w:autoRedefine/>
    <w:qFormat/>
    <w:uiPriority w:val="0"/>
    <w:pPr>
      <w:widowControl/>
      <w:spacing w:before="120" w:after="120"/>
      <w:ind w:left="720" w:firstLine="200" w:firstLineChars="200"/>
      <w:contextualSpacing/>
      <w:jc w:val="left"/>
    </w:pPr>
    <w:rPr>
      <w:rFonts w:ascii="Calibri" w:hAnsi="Calibri"/>
      <w:iCs/>
      <w:color w:val="17365D"/>
      <w:kern w:val="0"/>
      <w:szCs w:val="20"/>
    </w:rPr>
  </w:style>
  <w:style w:type="character" w:customStyle="1" w:styleId="630">
    <w:name w:val="font71"/>
    <w:basedOn w:val="59"/>
    <w:autoRedefine/>
    <w:qFormat/>
    <w:uiPriority w:val="0"/>
    <w:rPr>
      <w:rFonts w:hint="eastAsia" w:ascii="宋体" w:hAnsi="宋体" w:eastAsia="宋体" w:cs="宋体"/>
      <w:color w:val="000000"/>
      <w:sz w:val="20"/>
      <w:szCs w:val="20"/>
      <w:u w:val="single"/>
    </w:rPr>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3.xml"/><Relationship Id="rId7" Type="http://schemas.openxmlformats.org/officeDocument/2006/relationships/header" Target="header3.xml"/><Relationship Id="rId6" Type="http://schemas.openxmlformats.org/officeDocument/2006/relationships/footer" Target="footer2.xml"/><Relationship Id="rId56" Type="http://schemas.microsoft.com/office/2011/relationships/people" Target="people.xml"/><Relationship Id="rId55" Type="http://schemas.openxmlformats.org/officeDocument/2006/relationships/fontTable" Target="fontTable.xml"/><Relationship Id="rId54" Type="http://schemas.openxmlformats.org/officeDocument/2006/relationships/customXml" Target="../customXml/item39.xml"/><Relationship Id="rId53" Type="http://schemas.openxmlformats.org/officeDocument/2006/relationships/customXml" Target="../customXml/item38.xml"/><Relationship Id="rId52" Type="http://schemas.openxmlformats.org/officeDocument/2006/relationships/customXml" Target="../customXml/item37.xml"/><Relationship Id="rId51" Type="http://schemas.openxmlformats.org/officeDocument/2006/relationships/customXml" Target="../customXml/item36.xml"/><Relationship Id="rId50" Type="http://schemas.openxmlformats.org/officeDocument/2006/relationships/customXml" Target="../customXml/item35.xml"/><Relationship Id="rId5" Type="http://schemas.openxmlformats.org/officeDocument/2006/relationships/header" Target="header2.xml"/><Relationship Id="rId49" Type="http://schemas.openxmlformats.org/officeDocument/2006/relationships/customXml" Target="../customXml/item34.xml"/><Relationship Id="rId48" Type="http://schemas.openxmlformats.org/officeDocument/2006/relationships/customXml" Target="../customXml/item33.xml"/><Relationship Id="rId47" Type="http://schemas.openxmlformats.org/officeDocument/2006/relationships/customXml" Target="../customXml/item32.xml"/><Relationship Id="rId46" Type="http://schemas.openxmlformats.org/officeDocument/2006/relationships/customXml" Target="../customXml/item31.xml"/><Relationship Id="rId45" Type="http://schemas.openxmlformats.org/officeDocument/2006/relationships/customXml" Target="../customXml/item30.xml"/><Relationship Id="rId44" Type="http://schemas.openxmlformats.org/officeDocument/2006/relationships/customXml" Target="../customXml/item29.xml"/><Relationship Id="rId43" Type="http://schemas.openxmlformats.org/officeDocument/2006/relationships/customXml" Target="../customXml/item28.xml"/><Relationship Id="rId42" Type="http://schemas.openxmlformats.org/officeDocument/2006/relationships/customXml" Target="../customXml/item27.xml"/><Relationship Id="rId41" Type="http://schemas.openxmlformats.org/officeDocument/2006/relationships/customXml" Target="../customXml/item26.xml"/><Relationship Id="rId40" Type="http://schemas.openxmlformats.org/officeDocument/2006/relationships/customXml" Target="../customXml/item25.xml"/><Relationship Id="rId4" Type="http://schemas.openxmlformats.org/officeDocument/2006/relationships/footer" Target="footer1.xml"/><Relationship Id="rId39" Type="http://schemas.openxmlformats.org/officeDocument/2006/relationships/customXml" Target="../customXml/item24.xml"/><Relationship Id="rId38" Type="http://schemas.openxmlformats.org/officeDocument/2006/relationships/customXml" Target="../customXml/item23.xml"/><Relationship Id="rId37" Type="http://schemas.openxmlformats.org/officeDocument/2006/relationships/customXml" Target="../customXml/item22.xml"/><Relationship Id="rId36" Type="http://schemas.openxmlformats.org/officeDocument/2006/relationships/customXml" Target="../customXml/item21.xml"/><Relationship Id="rId35" Type="http://schemas.openxmlformats.org/officeDocument/2006/relationships/customXml" Target="../customXml/item20.xml"/><Relationship Id="rId34" Type="http://schemas.openxmlformats.org/officeDocument/2006/relationships/customXml" Target="../customXml/item19.xml"/><Relationship Id="rId33" Type="http://schemas.openxmlformats.org/officeDocument/2006/relationships/customXml" Target="../customXml/item18.xml"/><Relationship Id="rId32" Type="http://schemas.openxmlformats.org/officeDocument/2006/relationships/customXml" Target="../customXml/item17.xml"/><Relationship Id="rId31" Type="http://schemas.openxmlformats.org/officeDocument/2006/relationships/customXml" Target="../customXml/item16.xml"/><Relationship Id="rId30" Type="http://schemas.openxmlformats.org/officeDocument/2006/relationships/customXml" Target="../customXml/item15.xml"/><Relationship Id="rId3" Type="http://schemas.openxmlformats.org/officeDocument/2006/relationships/header" Target="header1.xml"/><Relationship Id="rId29" Type="http://schemas.openxmlformats.org/officeDocument/2006/relationships/customXml" Target="../customXml/item14.xml"/><Relationship Id="rId28" Type="http://schemas.openxmlformats.org/officeDocument/2006/relationships/customXml" Target="../customXml/item13.xml"/><Relationship Id="rId27" Type="http://schemas.openxmlformats.org/officeDocument/2006/relationships/customXml" Target="../customXml/item12.xml"/><Relationship Id="rId26" Type="http://schemas.openxmlformats.org/officeDocument/2006/relationships/customXml" Target="../customXml/item11.xml"/><Relationship Id="rId25" Type="http://schemas.openxmlformats.org/officeDocument/2006/relationships/customXml" Target="../customXml/item10.xml"/><Relationship Id="rId24" Type="http://schemas.openxmlformats.org/officeDocument/2006/relationships/customXml" Target="../customXml/item9.xml"/><Relationship Id="rId23" Type="http://schemas.openxmlformats.org/officeDocument/2006/relationships/customXml" Target="../customXml/item8.xml"/><Relationship Id="rId22" Type="http://schemas.openxmlformats.org/officeDocument/2006/relationships/customXml" Target="../customXml/item7.xml"/><Relationship Id="rId21" Type="http://schemas.openxmlformats.org/officeDocument/2006/relationships/customXml" Target="../customXml/item6.xml"/><Relationship Id="rId20" Type="http://schemas.openxmlformats.org/officeDocument/2006/relationships/customXml" Target="../customXml/item5.xml"/><Relationship Id="rId2" Type="http://schemas.openxmlformats.org/officeDocument/2006/relationships/settings" Target="settings.xml"/><Relationship Id="rId19" Type="http://schemas.openxmlformats.org/officeDocument/2006/relationships/customXml" Target="../customXml/item4.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numbering" Target="numbering.xml"/><Relationship Id="rId15" Type="http://schemas.openxmlformats.org/officeDocument/2006/relationships/customXml" Target="../customXml/item1.xml"/><Relationship Id="rId14" Type="http://schemas.openxmlformats.org/officeDocument/2006/relationships/image" Target="media/image5.png"/><Relationship Id="rId13" Type="http://schemas.openxmlformats.org/officeDocument/2006/relationships/image" Target="media/image4.jpeg"/><Relationship Id="rId12" Type="http://schemas.openxmlformats.org/officeDocument/2006/relationships/image" Target="media/image3.png"/><Relationship Id="rId11" Type="http://schemas.openxmlformats.org/officeDocument/2006/relationships/image" Target="media/image2.png"/><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10.xml><?xml version="1.0" encoding="utf-8"?>
<mcd:customData xmlns="http://www.wps.cn/android/officeDocument/2013/mofficeCustomData" xmlns:mcd="http://www.wps.cn/android/officeDocument/2013/mofficeCustomData" version="2">
  <mcd:comments/>
</mcd:customData>
</file>

<file path=customXml/item11.xml><?xml version="1.0" encoding="utf-8"?>
<mcd:customData xmlns="http://www.wps.cn/android/officeDocument/2013/mofficeCustomData" xmlns:mcd="http://www.wps.cn/android/officeDocument/2013/mofficeCustomData" version="2">
  <mcd:comments/>
</mcd:customData>
</file>

<file path=customXml/item12.xml><?xml version="1.0" encoding="utf-8"?>
<mcd:customData xmlns="http://www.wps.cn/android/officeDocument/2013/mofficeCustomData" xmlns:mcd="http://www.wps.cn/android/officeDocument/2013/mofficeCustomData" version="2">
  <mcd:comments/>
</mcd:customData>
</file>

<file path=customXml/item13.xml><?xml version="1.0" encoding="utf-8"?>
<mcd:customData xmlns="http://www.wps.cn/android/officeDocument/2013/mofficeCustomData" xmlns:mcd="http://www.wps.cn/android/officeDocument/2013/mofficeCustomData" version="2">
  <mcd:comments/>
</mcd:customData>
</file>

<file path=customXml/item14.xml><?xml version="1.0" encoding="utf-8"?>
<mcd:customData xmlns="http://www.wps.cn/android/officeDocument/2013/mofficeCustomData" xmlns:mcd="http://www.wps.cn/android/officeDocument/2013/mofficeCustomData" version="2">
  <mcd:comments/>
</mcd:customData>
</file>

<file path=customXml/item15.xml><?xml version="1.0" encoding="utf-8"?>
<mcd:customData xmlns="http://www.wps.cn/android/officeDocument/2013/mofficeCustomData" xmlns:mcd="http://www.wps.cn/android/officeDocument/2013/mofficeCustomData" version="2">
  <mcd:comments/>
</mcd:customData>
</file>

<file path=customXml/item16.xml><?xml version="1.0" encoding="utf-8"?>
<mcd:customData xmlns="http://www.wps.cn/android/officeDocument/2013/mofficeCustomData" xmlns:mcd="http://www.wps.cn/android/officeDocument/2013/mofficeCustomData" version="2">
  <mcd:comments/>
</mcd:customData>
</file>

<file path=customXml/item17.xml><?xml version="1.0" encoding="utf-8"?>
<mcd:customData xmlns="http://www.wps.cn/android/officeDocument/2013/mofficeCustomData" xmlns:mcd="http://www.wps.cn/android/officeDocument/2013/mofficeCustomData" version="2">
  <mcd:comments/>
</mcd:customData>
</file>

<file path=customXml/item18.xml><?xml version="1.0" encoding="utf-8"?>
<mcd:customData xmlns="http://www.wps.cn/android/officeDocument/2013/mofficeCustomData" xmlns:mcd="http://www.wps.cn/android/officeDocument/2013/mofficeCustomData" version="2">
  <mcd:comments/>
</mcd:customData>
</file>

<file path=customXml/item19.xml><?xml version="1.0" encoding="utf-8"?>
<mcd:customData xmlns="http://www.wps.cn/android/officeDocument/2013/mofficeCustomData" xmlns:mcd="http://www.wps.cn/android/officeDocument/2013/mofficeCustomData" version="2">
  <mcd:comments/>
</mcd:customData>
</file>

<file path=customXml/item2.xml><?xml version="1.0" encoding="utf-8"?>
<mcd:customData xmlns="http://www.wps.cn/android/officeDocument/2013/mofficeCustomData" xmlns:mcd="http://www.wps.cn/android/officeDocument/2013/mofficeCustomData" version="2">
  <mcd:comments/>
</mcd:customData>
</file>

<file path=customXml/item20.xml><?xml version="1.0" encoding="utf-8"?>
<mcd:customData xmlns="http://www.wps.cn/android/officeDocument/2013/mofficeCustomData" xmlns:mcd="http://www.wps.cn/android/officeDocument/2013/mofficeCustomData" version="2">
  <mcd:comments/>
</mcd:customData>
</file>

<file path=customXml/item21.xml><?xml version="1.0" encoding="utf-8"?>
<mcd:customData xmlns="http://www.wps.cn/android/officeDocument/2013/mofficeCustomData" xmlns:mcd="http://www.wps.cn/android/officeDocument/2013/mofficeCustomData" version="2">
  <mcd:comments/>
</mcd:customData>
</file>

<file path=customXml/item22.xml><?xml version="1.0" encoding="utf-8"?>
<mcd:customData xmlns="http://www.wps.cn/android/officeDocument/2013/mofficeCustomData" xmlns:mcd="http://www.wps.cn/android/officeDocument/2013/mofficeCustomData" version="2">
  <mcd:comments/>
</mcd:customData>
</file>

<file path=customXml/item23.xml><?xml version="1.0" encoding="utf-8"?>
<mcd:customData xmlns="http://www.wps.cn/android/officeDocument/2013/mofficeCustomData" xmlns:mcd="http://www.wps.cn/android/officeDocument/2013/mofficeCustomData" version="2">
  <mcd:comments/>
</mcd:customData>
</file>

<file path=customXml/item24.xml><?xml version="1.0" encoding="utf-8"?>
<mcd:customData xmlns="http://www.wps.cn/android/officeDocument/2013/mofficeCustomData" xmlns:mcd="http://www.wps.cn/android/officeDocument/2013/mofficeCustomData" version="2">
  <mcd:comments/>
</mcd:customData>
</file>

<file path=customXml/item25.xml><?xml version="1.0" encoding="utf-8"?>
<mcd:customData xmlns="http://www.wps.cn/android/officeDocument/2013/mofficeCustomData" xmlns:mcd="http://www.wps.cn/android/officeDocument/2013/mofficeCustomData" version="2">
  <mcd:comments/>
</mcd:customData>
</file>

<file path=customXml/item26.xml><?xml version="1.0" encoding="utf-8"?>
<mcd:customData xmlns="http://www.wps.cn/android/officeDocument/2013/mofficeCustomData" xmlns:mcd="http://www.wps.cn/android/officeDocument/2013/mofficeCustomData" version="2">
  <mcd:comments/>
</mcd:customData>
</file>

<file path=customXml/item27.xml><?xml version="1.0" encoding="utf-8"?>
<mcd:customData xmlns="http://www.wps.cn/android/officeDocument/2013/mofficeCustomData" xmlns:mcd="http://www.wps.cn/android/officeDocument/2013/mofficeCustomData" version="2">
  <mcd:comments/>
</mcd:customData>
</file>

<file path=customXml/item28.xml><?xml version="1.0" encoding="utf-8"?>
<mcd:customData xmlns="http://www.wps.cn/android/officeDocument/2013/mofficeCustomData" xmlns:mcd="http://www.wps.cn/android/officeDocument/2013/mofficeCustomData" version="2">
  <mcd:comments/>
</mcd:customData>
</file>

<file path=customXml/item29.xml><?xml version="1.0" encoding="utf-8"?>
<mcd:customData xmlns="http://www.wps.cn/android/officeDocument/2013/mofficeCustomData" xmlns:mcd="http://www.wps.cn/android/officeDocument/2013/mofficeCustomData" version="2">
  <mcd:comments/>
</mcd:customData>
</file>

<file path=customXml/item3.xml><?xml version="1.0" encoding="utf-8"?>
<mcd:customData xmlns="http://www.wps.cn/android/officeDocument/2013/mofficeCustomData" xmlns:mcd="http://www.wps.cn/android/officeDocument/2013/mofficeCustomData" version="2">
  <mcd:comments/>
</mcd:customData>
</file>

<file path=customXml/item30.xml><?xml version="1.0" encoding="utf-8"?>
<mcd:customData xmlns="http://www.wps.cn/android/officeDocument/2013/mofficeCustomData" xmlns:mcd="http://www.wps.cn/android/officeDocument/2013/mofficeCustomData" version="2">
  <mcd:comments/>
</mcd:customData>
</file>

<file path=customXml/item31.xml><?xml version="1.0" encoding="utf-8"?>
<mcd:customData xmlns="http://www.wps.cn/android/officeDocument/2013/mofficeCustomData" xmlns:mcd="http://www.wps.cn/android/officeDocument/2013/mofficeCustomData" version="2">
  <mcd:comments/>
</mcd:customData>
</file>

<file path=customXml/item32.xml><?xml version="1.0" encoding="utf-8"?>
<mcd:customData xmlns="http://www.wps.cn/android/officeDocument/2013/mofficeCustomData" xmlns:mcd="http://www.wps.cn/android/officeDocument/2013/mofficeCustomData" version="2">
  <mcd:comments/>
</mcd:customData>
</file>

<file path=customXml/item33.xml><?xml version="1.0" encoding="utf-8"?>
<mcd:customData xmlns="http://www.wps.cn/android/officeDocument/2013/mofficeCustomData" xmlns:mcd="http://www.wps.cn/android/officeDocument/2013/mofficeCustomData" version="2">
  <mcd:comments/>
</mcd:customData>
</file>

<file path=customXml/item34.xml><?xml version="1.0" encoding="utf-8"?>
<mcd:customData xmlns="http://www.wps.cn/android/officeDocument/2013/mofficeCustomData" xmlns:mcd="http://www.wps.cn/android/officeDocument/2013/mofficeCustomData" version="2">
  <mcd:comments/>
</mcd:customData>
</file>

<file path=customXml/item35.xml><?xml version="1.0" encoding="utf-8"?>
<mcd:customData xmlns="http://www.wps.cn/android/officeDocument/2013/mofficeCustomData" xmlns:mcd="http://www.wps.cn/android/officeDocument/2013/mofficeCustomData" version="2">
  <mcd:comments/>
</mcd:customData>
</file>

<file path=customXml/item36.xml><?xml version="1.0" encoding="utf-8"?>
<mcd:customData xmlns="http://www.wps.cn/android/officeDocument/2013/mofficeCustomData" xmlns:mcd="http://www.wps.cn/android/officeDocument/2013/mofficeCustomData" version="2">
  <mcd:comments/>
</mcd:customData>
</file>

<file path=customXml/item37.xml><?xml version="1.0" encoding="utf-8"?>
<mcd:customData xmlns="http://www.wps.cn/android/officeDocument/2013/mofficeCustomData" xmlns:mcd="http://www.wps.cn/android/officeDocument/2013/mofficeCustomData" version="2">
  <mcd:comments/>
</mcd:customData>
</file>

<file path=customXml/item38.xml><?xml version="1.0" encoding="utf-8"?>
<mcd:customData xmlns="http://www.wps.cn/android/officeDocument/2013/mofficeCustomData" xmlns:mcd="http://www.wps.cn/android/officeDocument/2013/mofficeCustomData" version="2">
  <mcd:comments/>
</mcd:customData>
</file>

<file path=customXml/item39.xml><?xml version="1.0" encoding="utf-8"?>
<mcd:customData xmlns="http://www.wps.cn/android/officeDocument/2013/mofficeCustomData" xmlns:mcd="http://www.wps.cn/android/officeDocument/2013/mofficeCustomData" version="2">
  <mcd:comments/>
</mcd:customData>
</file>

<file path=customXml/item4.xml><?xml version="1.0" encoding="utf-8"?>
<mcd:customData xmlns="http://www.wps.cn/android/officeDocument/2013/mofficeCustomData" xmlns:mcd="http://www.wps.cn/android/officeDocument/2013/mofficeCustomData" version="2">
  <mcd:comments/>
</mcd:customData>
</file>

<file path=customXml/item5.xml><?xml version="1.0" encoding="utf-8"?>
<mcd:customData xmlns="http://www.wps.cn/android/officeDocument/2013/mofficeCustomData" xmlns:mcd="http://www.wps.cn/android/officeDocument/2013/mofficeCustomData" version="2">
  <mcd:comments/>
</mcd:customData>
</file>

<file path=customXml/item6.xml><?xml version="1.0" encoding="utf-8"?>
<mcd:customData xmlns="http://www.wps.cn/android/officeDocument/2013/mofficeCustomData" xmlns:mcd="http://www.wps.cn/android/officeDocument/2013/mofficeCustomData" version="2">
  <mcd:comments/>
</mcd:customData>
</file>

<file path=customXml/item7.xml><?xml version="1.0" encoding="utf-8"?>
<mcd:customData xmlns="http://www.wps.cn/android/officeDocument/2013/mofficeCustomData" xmlns:mcd="http://www.wps.cn/android/officeDocument/2013/mofficeCustomData" version="2">
  <mcd:comments/>
</mcd:customData>
</file>

<file path=customXml/item8.xml><?xml version="1.0" encoding="utf-8"?>
<b:Sources xmlns:b="http://schemas.openxmlformats.org/officeDocument/2006/bibliography" xmlns="http://schemas.openxmlformats.org/officeDocument/2006/bibliography" SelectedStyle="\APASixthEditionOfficeOnline.xsl" StyleName="APA" Version="6"/>
</file>

<file path=customXml/item9.xml><?xml version="1.0" encoding="utf-8"?>
<mcd:customData xmlns="http://www.wps.cn/android/officeDocument/2013/mofficeCustomData" xmlns:mcd="http://www.wps.cn/android/officeDocument/2013/mofficeCustomData" version="2">
  <mcd:comments/>
</mcd: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10.xml><?xml version="1.0" encoding="utf-8"?>
<ds:datastoreItem xmlns:ds="http://schemas.openxmlformats.org/officeDocument/2006/customXml" ds:itemID="{D183E549-9642-467F-AFEF-0C00170B712C}">
  <ds:schemaRefs/>
</ds:datastoreItem>
</file>

<file path=customXml/itemProps11.xml><?xml version="1.0" encoding="utf-8"?>
<ds:datastoreItem xmlns:ds="http://schemas.openxmlformats.org/officeDocument/2006/customXml" ds:itemID="{633CBDDE-F898-48C2-8D19-DAD16C54DF2B}">
  <ds:schemaRefs/>
</ds:datastoreItem>
</file>

<file path=customXml/itemProps12.xml><?xml version="1.0" encoding="utf-8"?>
<ds:datastoreItem xmlns:ds="http://schemas.openxmlformats.org/officeDocument/2006/customXml" ds:itemID="{A6872AAE-F44B-4A00-BD09-56E253B7AA80}">
  <ds:schemaRefs/>
</ds:datastoreItem>
</file>

<file path=customXml/itemProps13.xml><?xml version="1.0" encoding="utf-8"?>
<ds:datastoreItem xmlns:ds="http://schemas.openxmlformats.org/officeDocument/2006/customXml" ds:itemID="{9CD17C6A-ABD7-4B12-89B7-FB5995330FFD}">
  <ds:schemaRefs/>
</ds:datastoreItem>
</file>

<file path=customXml/itemProps14.xml><?xml version="1.0" encoding="utf-8"?>
<ds:datastoreItem xmlns:ds="http://schemas.openxmlformats.org/officeDocument/2006/customXml" ds:itemID="{772289B2-775F-45AF-ABCF-1105C7C8DD2A}">
  <ds:schemaRefs/>
</ds:datastoreItem>
</file>

<file path=customXml/itemProps15.xml><?xml version="1.0" encoding="utf-8"?>
<ds:datastoreItem xmlns:ds="http://schemas.openxmlformats.org/officeDocument/2006/customXml" ds:itemID="{4B5271A7-6515-4207-B546-76EBCB6A85AE}">
  <ds:schemaRefs/>
</ds:datastoreItem>
</file>

<file path=customXml/itemProps16.xml><?xml version="1.0" encoding="utf-8"?>
<ds:datastoreItem xmlns:ds="http://schemas.openxmlformats.org/officeDocument/2006/customXml" ds:itemID="{D72298A2-2065-47DB-8D99-3B189DCE9BFA}">
  <ds:schemaRefs/>
</ds:datastoreItem>
</file>

<file path=customXml/itemProps17.xml><?xml version="1.0" encoding="utf-8"?>
<ds:datastoreItem xmlns:ds="http://schemas.openxmlformats.org/officeDocument/2006/customXml" ds:itemID="{8AEE58E9-BC55-4EF7-B870-A5F84ADAD5DF}">
  <ds:schemaRefs/>
</ds:datastoreItem>
</file>

<file path=customXml/itemProps18.xml><?xml version="1.0" encoding="utf-8"?>
<ds:datastoreItem xmlns:ds="http://schemas.openxmlformats.org/officeDocument/2006/customXml" ds:itemID="{3FCCF04A-AB66-477F-B878-DCD8089CB349}">
  <ds:schemaRefs/>
</ds:datastoreItem>
</file>

<file path=customXml/itemProps19.xml><?xml version="1.0" encoding="utf-8"?>
<ds:datastoreItem xmlns:ds="http://schemas.openxmlformats.org/officeDocument/2006/customXml" ds:itemID="{4ACD9391-8A00-4FE5-AE4F-2D869E232C20}">
  <ds:schemaRefs/>
</ds:datastoreItem>
</file>

<file path=customXml/itemProps2.xml><?xml version="1.0" encoding="utf-8"?>
<ds:datastoreItem xmlns:ds="http://schemas.openxmlformats.org/officeDocument/2006/customXml" ds:itemID="{D6947242-2C06-4AA4-8D4E-A72D515991EF}">
  <ds:schemaRefs/>
</ds:datastoreItem>
</file>

<file path=customXml/itemProps20.xml><?xml version="1.0" encoding="utf-8"?>
<ds:datastoreItem xmlns:ds="http://schemas.openxmlformats.org/officeDocument/2006/customXml" ds:itemID="{D5D07E86-321A-41A2-A508-8E3FCB5121B5}">
  <ds:schemaRefs/>
</ds:datastoreItem>
</file>

<file path=customXml/itemProps21.xml><?xml version="1.0" encoding="utf-8"?>
<ds:datastoreItem xmlns:ds="http://schemas.openxmlformats.org/officeDocument/2006/customXml" ds:itemID="{D83D8174-E227-4520-B689-0A29C74E082A}">
  <ds:schemaRefs/>
</ds:datastoreItem>
</file>

<file path=customXml/itemProps22.xml><?xml version="1.0" encoding="utf-8"?>
<ds:datastoreItem xmlns:ds="http://schemas.openxmlformats.org/officeDocument/2006/customXml" ds:itemID="{8641198D-E389-477A-8B62-ED3D311BAAEB}">
  <ds:schemaRefs/>
</ds:datastoreItem>
</file>

<file path=customXml/itemProps23.xml><?xml version="1.0" encoding="utf-8"?>
<ds:datastoreItem xmlns:ds="http://schemas.openxmlformats.org/officeDocument/2006/customXml" ds:itemID="{8A451230-B2F5-4A89-B971-47B1CDF38952}">
  <ds:schemaRefs/>
</ds:datastoreItem>
</file>

<file path=customXml/itemProps24.xml><?xml version="1.0" encoding="utf-8"?>
<ds:datastoreItem xmlns:ds="http://schemas.openxmlformats.org/officeDocument/2006/customXml" ds:itemID="{262A6A79-B180-4AEC-A407-BBD9507C34DF}">
  <ds:schemaRefs/>
</ds:datastoreItem>
</file>

<file path=customXml/itemProps25.xml><?xml version="1.0" encoding="utf-8"?>
<ds:datastoreItem xmlns:ds="http://schemas.openxmlformats.org/officeDocument/2006/customXml" ds:itemID="{7574DBD1-9DE3-44F5-A6A2-36556EFADA39}">
  <ds:schemaRefs/>
</ds:datastoreItem>
</file>

<file path=customXml/itemProps26.xml><?xml version="1.0" encoding="utf-8"?>
<ds:datastoreItem xmlns:ds="http://schemas.openxmlformats.org/officeDocument/2006/customXml" ds:itemID="{4B6FDD67-6E10-4311-BA6C-4161BE546BB6}">
  <ds:schemaRefs/>
</ds:datastoreItem>
</file>

<file path=customXml/itemProps27.xml><?xml version="1.0" encoding="utf-8"?>
<ds:datastoreItem xmlns:ds="http://schemas.openxmlformats.org/officeDocument/2006/customXml" ds:itemID="{A221DD8C-4F5E-4C37-B196-11834CD6032C}">
  <ds:schemaRefs/>
</ds:datastoreItem>
</file>

<file path=customXml/itemProps28.xml><?xml version="1.0" encoding="utf-8"?>
<ds:datastoreItem xmlns:ds="http://schemas.openxmlformats.org/officeDocument/2006/customXml" ds:itemID="{D35D832B-8B3C-4FE3-8AB3-018884347498}">
  <ds:schemaRefs/>
</ds:datastoreItem>
</file>

<file path=customXml/itemProps29.xml><?xml version="1.0" encoding="utf-8"?>
<ds:datastoreItem xmlns:ds="http://schemas.openxmlformats.org/officeDocument/2006/customXml" ds:itemID="{620DFA5E-FA27-4D70-9F18-F317BF170BC8}">
  <ds:schemaRefs/>
</ds:datastoreItem>
</file>

<file path=customXml/itemProps3.xml><?xml version="1.0" encoding="utf-8"?>
<ds:datastoreItem xmlns:ds="http://schemas.openxmlformats.org/officeDocument/2006/customXml" ds:itemID="{5B4486A7-E859-4C26-AF6C-7753687C8451}">
  <ds:schemaRefs/>
</ds:datastoreItem>
</file>

<file path=customXml/itemProps30.xml><?xml version="1.0" encoding="utf-8"?>
<ds:datastoreItem xmlns:ds="http://schemas.openxmlformats.org/officeDocument/2006/customXml" ds:itemID="{C9E3D51D-637C-4980-A2FC-AE4AD8CE6B43}">
  <ds:schemaRefs/>
</ds:datastoreItem>
</file>

<file path=customXml/itemProps31.xml><?xml version="1.0" encoding="utf-8"?>
<ds:datastoreItem xmlns:ds="http://schemas.openxmlformats.org/officeDocument/2006/customXml" ds:itemID="{BB15873E-26D4-40AA-AA70-A869A5413B12}">
  <ds:schemaRefs/>
</ds:datastoreItem>
</file>

<file path=customXml/itemProps32.xml><?xml version="1.0" encoding="utf-8"?>
<ds:datastoreItem xmlns:ds="http://schemas.openxmlformats.org/officeDocument/2006/customXml" ds:itemID="{B6AA9D85-A0D8-4B0B-8F21-C4D7CFD61DDC}">
  <ds:schemaRefs/>
</ds:datastoreItem>
</file>

<file path=customXml/itemProps33.xml><?xml version="1.0" encoding="utf-8"?>
<ds:datastoreItem xmlns:ds="http://schemas.openxmlformats.org/officeDocument/2006/customXml" ds:itemID="{46E2A0A0-E6B2-46F2-B2E1-B99B9E2DE7E2}">
  <ds:schemaRefs/>
</ds:datastoreItem>
</file>

<file path=customXml/itemProps34.xml><?xml version="1.0" encoding="utf-8"?>
<ds:datastoreItem xmlns:ds="http://schemas.openxmlformats.org/officeDocument/2006/customXml" ds:itemID="{0F37066C-694E-448E-B3BF-F41CA39F2A07}">
  <ds:schemaRefs/>
</ds:datastoreItem>
</file>

<file path=customXml/itemProps35.xml><?xml version="1.0" encoding="utf-8"?>
<ds:datastoreItem xmlns:ds="http://schemas.openxmlformats.org/officeDocument/2006/customXml" ds:itemID="{577B9651-0482-40E0-B91B-32429012A8B7}">
  <ds:schemaRefs/>
</ds:datastoreItem>
</file>

<file path=customXml/itemProps36.xml><?xml version="1.0" encoding="utf-8"?>
<ds:datastoreItem xmlns:ds="http://schemas.openxmlformats.org/officeDocument/2006/customXml" ds:itemID="{4060F4BB-D6B7-4DB7-8833-A2F5B0BB26C1}">
  <ds:schemaRefs/>
</ds:datastoreItem>
</file>

<file path=customXml/itemProps37.xml><?xml version="1.0" encoding="utf-8"?>
<ds:datastoreItem xmlns:ds="http://schemas.openxmlformats.org/officeDocument/2006/customXml" ds:itemID="{8B950A12-6781-46C8-874F-CF89F6F40DD7}">
  <ds:schemaRefs/>
</ds:datastoreItem>
</file>

<file path=customXml/itemProps38.xml><?xml version="1.0" encoding="utf-8"?>
<ds:datastoreItem xmlns:ds="http://schemas.openxmlformats.org/officeDocument/2006/customXml" ds:itemID="{8BDFA5A4-BA64-4F12-AE89-423DB65AA5EC}">
  <ds:schemaRefs/>
</ds:datastoreItem>
</file>

<file path=customXml/itemProps39.xml><?xml version="1.0" encoding="utf-8"?>
<ds:datastoreItem xmlns:ds="http://schemas.openxmlformats.org/officeDocument/2006/customXml" ds:itemID="{F6A9D3F1-A783-44C5-B239-90D884C0AE07}">
  <ds:schemaRefs/>
</ds:datastoreItem>
</file>

<file path=customXml/itemProps4.xml><?xml version="1.0" encoding="utf-8"?>
<ds:datastoreItem xmlns:ds="http://schemas.openxmlformats.org/officeDocument/2006/customXml" ds:itemID="{EA83FB01-ADF1-47FE-AAB9-7B6F13349156}">
  <ds:schemaRefs/>
</ds:datastoreItem>
</file>

<file path=customXml/itemProps5.xml><?xml version="1.0" encoding="utf-8"?>
<ds:datastoreItem xmlns:ds="http://schemas.openxmlformats.org/officeDocument/2006/customXml" ds:itemID="{F97040DB-2D7F-4E4D-ADE0-7D56F1798E35}">
  <ds:schemaRefs/>
</ds:datastoreItem>
</file>

<file path=customXml/itemProps6.xml><?xml version="1.0" encoding="utf-8"?>
<ds:datastoreItem xmlns:ds="http://schemas.openxmlformats.org/officeDocument/2006/customXml" ds:itemID="{1AD1ACB4-91CA-44A1-B0F1-ED2E76D82D53}">
  <ds:schemaRefs/>
</ds:datastoreItem>
</file>

<file path=customXml/itemProps7.xml><?xml version="1.0" encoding="utf-8"?>
<ds:datastoreItem xmlns:ds="http://schemas.openxmlformats.org/officeDocument/2006/customXml" ds:itemID="{526AF6B7-BA63-4E76-A31D-137C96EEDC67}">
  <ds:schemaRefs/>
</ds:datastoreItem>
</file>

<file path=customXml/itemProps8.xml><?xml version="1.0" encoding="utf-8"?>
<ds:datastoreItem xmlns:ds="http://schemas.openxmlformats.org/officeDocument/2006/customXml" ds:itemID="{71B4F7CD-EE3C-4802-9FE9-75B5A172E7CD}">
  <ds:schemaRefs/>
</ds:datastoreItem>
</file>

<file path=customXml/itemProps9.xml><?xml version="1.0" encoding="utf-8"?>
<ds:datastoreItem xmlns:ds="http://schemas.openxmlformats.org/officeDocument/2006/customXml" ds:itemID="{6FF40F5D-FBF4-472A-81FD-243E87DBA671}">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45</Pages>
  <Words>23249</Words>
  <Characters>24463</Characters>
  <Lines>249</Lines>
  <Paragraphs>70</Paragraphs>
  <TotalTime>4</TotalTime>
  <ScaleCrop>false</ScaleCrop>
  <LinksUpToDate>false</LinksUpToDate>
  <CharactersWithSpaces>25210</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2022-05-06T07:40:00Z</dcterms:created>
  <dc:creator>qjl</dc:creator>
  <cp:lastModifiedBy>蒋鹏飞</cp:lastModifiedBy>
  <cp:lastPrinted>2023-04-26T05:47:00Z</cp:lastPrinted>
  <dcterms:modified xsi:type="dcterms:W3CDTF">2024-11-12T07:03:39Z</dcterms:modified>
  <dc:title>招　标　文　件</dc:title>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6B36ED59109B49D582366566361737BE_13</vt:lpwstr>
  </property>
</Properties>
</file>