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553A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480C2E39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九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8</w:t>
      </w:r>
      <w:r>
        <w:t xml:space="preserve"> </w:t>
      </w:r>
      <w:r>
        <w:rPr>
          <w:rFonts w:hint="eastAsia"/>
        </w:rPr>
        <w:t>日——</w:t>
      </w:r>
      <w:r>
        <w:t xml:space="preserve">  </w:t>
      </w:r>
      <w:r>
        <w:rPr>
          <w:rFonts w:hint="eastAsia"/>
          <w:lang w:val="en-US" w:eastAsia="zh-CN"/>
        </w:rPr>
        <w:t>11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日）</w:t>
      </w:r>
    </w:p>
    <w:p w14:paraId="2D7C8992">
      <w:pPr>
        <w:pBdr>
          <w:bottom w:val="none" w:color="auto" w:sz="0" w:space="0"/>
        </w:pBdr>
        <w:snapToGrid/>
        <w:spacing w:before="0" w:after="0" w:line="240" w:lineRule="auto"/>
        <w:ind w:left="0" w:right="0" w:firstLine="241" w:firstLineChars="100"/>
        <w:jc w:val="both"/>
        <w:rPr>
          <w:rFonts w:ascii="宋体" w:hAnsi="宋体" w:eastAsia="宋体" w:cs="宋体"/>
          <w:b/>
          <w:sz w:val="24"/>
        </w:rPr>
      </w:pPr>
      <w:r>
        <w:rPr>
          <w:rFonts w:hint="eastAsia"/>
          <w:b/>
        </w:rPr>
        <w:t>值周领导：周锭</w:t>
      </w:r>
      <w:r>
        <w:rPr>
          <w:rFonts w:hint="eastAsia"/>
          <w:b/>
        </w:rPr>
        <w:tab/>
      </w:r>
    </w:p>
    <w:p w14:paraId="6DEB24B7">
      <w:pPr>
        <w:pBdr>
          <w:bottom w:val="none" w:color="auto" w:sz="0" w:space="0"/>
        </w:pBdr>
        <w:snapToGrid/>
        <w:spacing w:before="0" w:after="0" w:line="312" w:lineRule="auto"/>
        <w:ind w:left="0" w:right="0"/>
        <w:jc w:val="both"/>
        <w:rPr>
          <w:rFonts w:hint="eastAsia" w:ascii="宋体" w:hAnsi="宋体" w:eastAsia="宋体" w:cs="宋体"/>
          <w:b/>
          <w:sz w:val="24"/>
        </w:rPr>
      </w:pPr>
      <w:r>
        <w:rPr>
          <w:rFonts w:hint="eastAsia"/>
          <w:b/>
        </w:rPr>
        <w:t xml:space="preserve">  值周成员：崔海霞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陈金芝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许月皎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>吴  倩</w:t>
      </w:r>
      <w:r>
        <w:rPr>
          <w:rFonts w:hint="eastAsia"/>
          <w:b/>
        </w:rPr>
        <w:tab/>
      </w:r>
      <w:r>
        <w:rPr>
          <w:rFonts w:hint="eastAsia"/>
          <w:b/>
        </w:rPr>
        <w:t>赵华刚</w:t>
      </w:r>
      <w:r>
        <w:rPr>
          <w:rFonts w:hint="eastAsia"/>
          <w:b/>
        </w:rPr>
        <w:tab/>
      </w:r>
      <w:r>
        <w:rPr>
          <w:rFonts w:hint="eastAsia"/>
          <w:b/>
        </w:rPr>
        <w:t>龚  凡</w:t>
      </w:r>
      <w:r>
        <w:rPr>
          <w:rFonts w:hint="eastAsia"/>
          <w:b/>
        </w:rPr>
        <w:tab/>
      </w:r>
      <w:r>
        <w:rPr>
          <w:rFonts w:hint="eastAsia"/>
          <w:b/>
        </w:rPr>
        <w:t>杨丽</w:t>
      </w:r>
    </w:p>
    <w:p w14:paraId="051F4F51">
      <w:pPr>
        <w:snapToGrid w:val="0"/>
        <w:spacing w:line="280" w:lineRule="exact"/>
        <w:rPr>
          <w:b/>
          <w:u w:val="single"/>
        </w:rPr>
      </w:pPr>
    </w:p>
    <w:tbl>
      <w:tblPr>
        <w:tblStyle w:val="5"/>
        <w:tblW w:w="9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76"/>
        <w:gridCol w:w="612"/>
        <w:gridCol w:w="2"/>
        <w:gridCol w:w="690"/>
        <w:gridCol w:w="690"/>
        <w:gridCol w:w="686"/>
        <w:gridCol w:w="5"/>
        <w:gridCol w:w="575"/>
        <w:gridCol w:w="115"/>
        <w:gridCol w:w="689"/>
        <w:gridCol w:w="1"/>
        <w:gridCol w:w="683"/>
        <w:gridCol w:w="7"/>
        <w:gridCol w:w="690"/>
        <w:gridCol w:w="905"/>
        <w:gridCol w:w="750"/>
      </w:tblGrid>
      <w:tr w14:paraId="0BB8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45F2AA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05F5C2C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0DE9DB1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5"/>
          </w:tcPr>
          <w:p w14:paraId="2B08246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9"/>
          </w:tcPr>
          <w:p w14:paraId="189E292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655" w:type="dxa"/>
            <w:gridSpan w:val="2"/>
          </w:tcPr>
          <w:p w14:paraId="18DABAC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74B7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6689F4C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42DD3EB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769C8F0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4EC99AF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3"/>
          </w:tcPr>
          <w:p w14:paraId="37D847C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38D1AF3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419A248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  <w:gridSpan w:val="2"/>
          </w:tcPr>
          <w:p w14:paraId="370939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2"/>
          </w:tcPr>
          <w:p w14:paraId="08F9B64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 w14:paraId="0567E84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 w14:paraId="56FDAB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 w14:paraId="5766ECA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905" w:type="dxa"/>
          </w:tcPr>
          <w:p w14:paraId="53A472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50" w:type="dxa"/>
          </w:tcPr>
          <w:p w14:paraId="3FBE2EF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3FB49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606862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8749C9B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10.28</w:t>
            </w: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 w14:paraId="54362BD2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690" w:type="dxa"/>
            <w:vAlign w:val="center"/>
          </w:tcPr>
          <w:p w14:paraId="529630FA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690" w:type="dxa"/>
            <w:gridSpan w:val="3"/>
            <w:vAlign w:val="center"/>
          </w:tcPr>
          <w:p w14:paraId="7AE133BA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6529E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D133ADB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1" w:type="dxa"/>
            <w:gridSpan w:val="2"/>
            <w:vAlign w:val="center"/>
          </w:tcPr>
          <w:p w14:paraId="3CC8DCE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gridSpan w:val="2"/>
            <w:vAlign w:val="center"/>
          </w:tcPr>
          <w:p w14:paraId="647B5993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 w14:paraId="37E03CF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90" w:type="dxa"/>
            <w:gridSpan w:val="2"/>
            <w:vAlign w:val="center"/>
          </w:tcPr>
          <w:p w14:paraId="5DBCF25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650BD261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 w14:paraId="7BB4CF18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690" w:type="dxa"/>
            <w:vAlign w:val="center"/>
          </w:tcPr>
          <w:p w14:paraId="47F8B426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905" w:type="dxa"/>
            <w:vAlign w:val="center"/>
          </w:tcPr>
          <w:p w14:paraId="0029FF36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750" w:type="dxa"/>
            <w:vAlign w:val="center"/>
          </w:tcPr>
          <w:p w14:paraId="6EB551E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</w:tr>
      <w:tr w14:paraId="203E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46D2BE0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70A14A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10.29</w:t>
            </w: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690" w:type="dxa"/>
            <w:gridSpan w:val="2"/>
            <w:vAlign w:val="center"/>
          </w:tcPr>
          <w:p w14:paraId="4EB503A7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690" w:type="dxa"/>
            <w:vAlign w:val="center"/>
          </w:tcPr>
          <w:p w14:paraId="6F3BA7B3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690" w:type="dxa"/>
            <w:gridSpan w:val="3"/>
            <w:vAlign w:val="center"/>
          </w:tcPr>
          <w:p w14:paraId="1EA9069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F4963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vAlign w:val="center"/>
          </w:tcPr>
          <w:p w14:paraId="01F28D39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1" w:type="dxa"/>
            <w:gridSpan w:val="2"/>
            <w:vAlign w:val="center"/>
          </w:tcPr>
          <w:p w14:paraId="0BED6BE4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gridSpan w:val="2"/>
            <w:vAlign w:val="center"/>
          </w:tcPr>
          <w:p w14:paraId="7A75E46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 w14:paraId="415DFAC8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89" w:type="dxa"/>
            <w:vAlign w:val="center"/>
          </w:tcPr>
          <w:p w14:paraId="3EC19B23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1" w:type="dxa"/>
            <w:gridSpan w:val="3"/>
            <w:shd w:val="clear" w:color="auto" w:fill="auto"/>
            <w:vAlign w:val="center"/>
          </w:tcPr>
          <w:p w14:paraId="2B5CF4BC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 w14:paraId="1BE7495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690" w:type="dxa"/>
            <w:vAlign w:val="center"/>
          </w:tcPr>
          <w:p w14:paraId="5E1DE226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905" w:type="dxa"/>
            <w:vAlign w:val="center"/>
          </w:tcPr>
          <w:p w14:paraId="599B48E8">
            <w:pPr>
              <w:ind w:firstLine="150" w:firstLineChars="100"/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  <w:tc>
          <w:tcPr>
            <w:tcW w:w="750" w:type="dxa"/>
            <w:vAlign w:val="center"/>
          </w:tcPr>
          <w:p w14:paraId="48E1BD2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</w:tr>
      <w:tr w14:paraId="624F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7C45339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28E26A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10.30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 w14:paraId="6E1F66DB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90" w:type="dxa"/>
            <w:vAlign w:val="center"/>
          </w:tcPr>
          <w:p w14:paraId="4AD7F564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690" w:type="dxa"/>
            <w:gridSpan w:val="3"/>
            <w:vAlign w:val="center"/>
          </w:tcPr>
          <w:p w14:paraId="6409C1B3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90" w:type="dxa"/>
            <w:vAlign w:val="center"/>
          </w:tcPr>
          <w:p w14:paraId="26744795">
            <w:pPr>
              <w:jc w:val="center"/>
              <w:rPr>
                <w:rFonts w:hint="default"/>
                <w:sz w:val="15"/>
                <w:szCs w:val="15"/>
                <w:lang w:val="en-US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vAlign w:val="center"/>
          </w:tcPr>
          <w:p w14:paraId="6D33B92D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1" w:type="dxa"/>
            <w:gridSpan w:val="2"/>
            <w:vAlign w:val="center"/>
          </w:tcPr>
          <w:p w14:paraId="5916D5C1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gridSpan w:val="2"/>
            <w:vAlign w:val="center"/>
          </w:tcPr>
          <w:p w14:paraId="740DAB0E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  <w:p w14:paraId="59DC671E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90" w:type="dxa"/>
            <w:gridSpan w:val="2"/>
            <w:vAlign w:val="center"/>
          </w:tcPr>
          <w:p w14:paraId="49418F1F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7D4F340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 w14:paraId="211989B6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690" w:type="dxa"/>
            <w:vAlign w:val="center"/>
          </w:tcPr>
          <w:p w14:paraId="30C65B2C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905" w:type="dxa"/>
            <w:vAlign w:val="center"/>
          </w:tcPr>
          <w:p w14:paraId="10F297F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750" w:type="dxa"/>
            <w:vAlign w:val="center"/>
          </w:tcPr>
          <w:p w14:paraId="6F255509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</w:tc>
      </w:tr>
      <w:tr w14:paraId="4D59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616EBF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5CA3A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10.31</w:t>
            </w: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vAlign w:val="center"/>
          </w:tcPr>
          <w:p w14:paraId="133FB476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90" w:type="dxa"/>
            <w:vAlign w:val="center"/>
          </w:tcPr>
          <w:p w14:paraId="70DB9D36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690" w:type="dxa"/>
            <w:gridSpan w:val="3"/>
            <w:vAlign w:val="center"/>
          </w:tcPr>
          <w:p w14:paraId="7649C765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993C3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5"/>
                <w:szCs w:val="15"/>
                <w:lang w:val="en-US" w:eastAsia="zh-CN" w:bidi="ar-SA"/>
              </w:rPr>
              <w:t>许月皎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856092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1" w:type="dxa"/>
            <w:gridSpan w:val="2"/>
            <w:vAlign w:val="center"/>
          </w:tcPr>
          <w:p w14:paraId="4E5CA8AE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gridSpan w:val="2"/>
            <w:vAlign w:val="center"/>
          </w:tcPr>
          <w:p w14:paraId="0F1161D1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 w14:paraId="5E4DEDFA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690" w:type="dxa"/>
            <w:gridSpan w:val="2"/>
            <w:vAlign w:val="center"/>
          </w:tcPr>
          <w:p w14:paraId="2E309E66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3C45B35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 w14:paraId="707E0A4D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690" w:type="dxa"/>
            <w:vAlign w:val="center"/>
          </w:tcPr>
          <w:p w14:paraId="4FBD0E42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905" w:type="dxa"/>
            <w:vAlign w:val="center"/>
          </w:tcPr>
          <w:p w14:paraId="476CF0D4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750" w:type="dxa"/>
            <w:vAlign w:val="center"/>
          </w:tcPr>
          <w:p w14:paraId="4F96D4A7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</w:tr>
      <w:tr w14:paraId="1685C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73B54F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066D7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11.1</w:t>
            </w: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690" w:type="dxa"/>
            <w:gridSpan w:val="2"/>
            <w:vAlign w:val="center"/>
          </w:tcPr>
          <w:p w14:paraId="38736CE0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吴倩</w:t>
            </w:r>
          </w:p>
        </w:tc>
        <w:tc>
          <w:tcPr>
            <w:tcW w:w="690" w:type="dxa"/>
            <w:vAlign w:val="center"/>
          </w:tcPr>
          <w:p w14:paraId="41076448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</w:tc>
        <w:tc>
          <w:tcPr>
            <w:tcW w:w="688" w:type="dxa"/>
            <w:gridSpan w:val="2"/>
            <w:vAlign w:val="center"/>
          </w:tcPr>
          <w:p w14:paraId="0ED441B4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692" w:type="dxa"/>
            <w:gridSpan w:val="2"/>
            <w:vAlign w:val="center"/>
          </w:tcPr>
          <w:p w14:paraId="73108CEF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0" w:type="dxa"/>
            <w:vAlign w:val="center"/>
          </w:tcPr>
          <w:p w14:paraId="34330B30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86" w:type="dxa"/>
            <w:vAlign w:val="center"/>
          </w:tcPr>
          <w:p w14:paraId="18014A65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崔海霞</w:t>
            </w:r>
          </w:p>
        </w:tc>
        <w:tc>
          <w:tcPr>
            <w:tcW w:w="695" w:type="dxa"/>
            <w:gridSpan w:val="3"/>
            <w:vAlign w:val="center"/>
          </w:tcPr>
          <w:p w14:paraId="6BE13416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陈金芝</w:t>
            </w:r>
          </w:p>
          <w:p w14:paraId="30C7FC88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690" w:type="dxa"/>
            <w:gridSpan w:val="2"/>
            <w:vAlign w:val="center"/>
          </w:tcPr>
          <w:p w14:paraId="6B438DA4"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赵华刚</w:t>
            </w:r>
          </w:p>
        </w:tc>
        <w:tc>
          <w:tcPr>
            <w:tcW w:w="683" w:type="dxa"/>
            <w:shd w:val="clear" w:color="auto" w:fill="auto"/>
            <w:vAlign w:val="center"/>
          </w:tcPr>
          <w:p w14:paraId="08E390AB"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周锭</w:t>
            </w:r>
          </w:p>
          <w:p w14:paraId="7230B9E1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许月皎</w:t>
            </w:r>
          </w:p>
        </w:tc>
        <w:tc>
          <w:tcPr>
            <w:tcW w:w="697" w:type="dxa"/>
            <w:gridSpan w:val="2"/>
            <w:vAlign w:val="center"/>
          </w:tcPr>
          <w:p w14:paraId="04E50859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杨丽</w:t>
            </w:r>
          </w:p>
        </w:tc>
        <w:tc>
          <w:tcPr>
            <w:tcW w:w="905" w:type="dxa"/>
            <w:vAlign w:val="center"/>
          </w:tcPr>
          <w:p w14:paraId="5416E8B7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龚凡</w:t>
            </w:r>
          </w:p>
        </w:tc>
        <w:tc>
          <w:tcPr>
            <w:tcW w:w="750" w:type="dxa"/>
            <w:vAlign w:val="center"/>
          </w:tcPr>
          <w:p w14:paraId="258EE5C6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周锭</w:t>
            </w:r>
          </w:p>
        </w:tc>
      </w:tr>
      <w:tr w14:paraId="1DA38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718" w:type="dxa"/>
            <w:vAlign w:val="center"/>
          </w:tcPr>
          <w:p w14:paraId="70B33EE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46" w:type="dxa"/>
            <w:gridSpan w:val="20"/>
          </w:tcPr>
          <w:p w14:paraId="6D21CED3">
            <w:pPr>
              <w:numPr>
                <w:ilvl w:val="0"/>
                <w:numId w:val="1"/>
              </w:num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喜讯传递：</w:t>
            </w:r>
          </w:p>
          <w:p w14:paraId="53C9462F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刘艺文老师获区“争做四个自信好队员”主题宣讲活动二等奖！</w:t>
            </w:r>
          </w:p>
          <w:p w14:paraId="3F2CC69F"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default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  <w:lang w:val="en-US" w:eastAsia="zh-CN"/>
              </w:rPr>
              <w:t>潘橙烨等42位同学获评龙城好少年。李俞达和顾佳烨获评江苏好少年。</w:t>
            </w:r>
          </w:p>
          <w:p w14:paraId="75AB0ED9"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教研活动情况：  </w:t>
            </w:r>
          </w:p>
          <w:p w14:paraId="07B293DD">
            <w:pPr>
              <w:pBdr>
                <w:bottom w:val="none" w:color="auto" w:sz="0" w:space="0"/>
              </w:pBdr>
              <w:spacing w:line="360" w:lineRule="exact"/>
              <w:rPr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 w:val="0"/>
                <w:color w:val="000000"/>
                <w:sz w:val="21"/>
                <w:szCs w:val="21"/>
              </w:rPr>
              <w:t>周三下午数学</w:t>
            </w:r>
            <w:r>
              <w:rPr>
                <w:b w:val="0"/>
                <w:i w:val="0"/>
                <w:strike w:val="0"/>
                <w:color w:val="000000"/>
                <w:spacing w:val="0"/>
                <w:sz w:val="21"/>
                <w:u w:val="none"/>
              </w:rPr>
              <w:t>教研活动</w:t>
            </w:r>
          </w:p>
          <w:p w14:paraId="2D52347E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2.周一下午英语教研活动：常规教学研讨</w:t>
            </w:r>
          </w:p>
          <w:p w14:paraId="397FB998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3.周四下午英语联片教研活动：Unit5Signs单元整体教学与绘本融合</w:t>
            </w:r>
          </w:p>
          <w:p w14:paraId="6FB9DF2B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341A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29A1872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5"/>
          </w:tcPr>
          <w:p w14:paraId="160F612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7"/>
          </w:tcPr>
          <w:p w14:paraId="2298E8A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840" w:type="dxa"/>
            <w:gridSpan w:val="8"/>
          </w:tcPr>
          <w:p w14:paraId="0D387E8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387D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718" w:type="dxa"/>
            <w:vMerge w:val="continue"/>
            <w:vAlign w:val="center"/>
          </w:tcPr>
          <w:p w14:paraId="793AC2E7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78D24AC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48C76B0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03A0A434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260" w:type="dxa"/>
            <w:gridSpan w:val="7"/>
          </w:tcPr>
          <w:p w14:paraId="12FC38E2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各班班主任进班履职。班级里有早读员带领全班开展有序早读。早读认真，自主学习氛围好。</w:t>
            </w:r>
          </w:p>
        </w:tc>
        <w:tc>
          <w:tcPr>
            <w:tcW w:w="3840" w:type="dxa"/>
            <w:gridSpan w:val="8"/>
          </w:tcPr>
          <w:p w14:paraId="2D7D191F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早读的形式可以多样化</w:t>
            </w:r>
          </w:p>
        </w:tc>
      </w:tr>
      <w:bookmarkEnd w:id="0"/>
      <w:tr w14:paraId="26C6B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3DF38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483A7A2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63E8C6C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260" w:type="dxa"/>
            <w:gridSpan w:val="7"/>
          </w:tcPr>
          <w:p w14:paraId="21A902C6">
            <w:p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升旗仪式时师生精神饱满。</w:t>
            </w:r>
          </w:p>
          <w:p w14:paraId="7016C078">
            <w:pPr>
              <w:spacing w:line="360" w:lineRule="exact"/>
              <w:jc w:val="left"/>
              <w:rPr>
                <w:rFonts w:hint="eastAsia" w:ascii="Verdana" w:hAnsi="Verdana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大课间做操部分班级组织较好，做操结束后的体育锻炼学生能充分运动。</w:t>
            </w:r>
          </w:p>
        </w:tc>
        <w:tc>
          <w:tcPr>
            <w:tcW w:w="3840" w:type="dxa"/>
            <w:gridSpan w:val="8"/>
          </w:tcPr>
          <w:p w14:paraId="768D93A5">
            <w:pPr>
              <w:pBdr>
                <w:bottom w:val="none" w:color="auto" w:sz="0" w:space="0"/>
              </w:pBd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注意学生运动期间的安全教育和监管。正副班主任均可参与锻炼和做操，和孩子们一起，养出健康体魄。</w:t>
            </w:r>
          </w:p>
        </w:tc>
      </w:tr>
      <w:tr w14:paraId="1582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515935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10CCF59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9527B3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260" w:type="dxa"/>
            <w:gridSpan w:val="7"/>
          </w:tcPr>
          <w:p w14:paraId="7E9CA7A6">
            <w:pPr>
              <w:spacing w:line="360" w:lineRule="exact"/>
              <w:jc w:val="left"/>
              <w:rPr>
                <w:rFonts w:hint="default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学生能够文明休息，充分利用课间放松和做好下节课准备工作。</w:t>
            </w:r>
          </w:p>
        </w:tc>
        <w:tc>
          <w:tcPr>
            <w:tcW w:w="3840" w:type="dxa"/>
            <w:gridSpan w:val="8"/>
          </w:tcPr>
          <w:p w14:paraId="73B542ED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部分班级学生有在厕所打闹、吃东西现象。</w:t>
            </w:r>
          </w:p>
        </w:tc>
      </w:tr>
      <w:tr w14:paraId="59B55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2C49EF7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6870A60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2458C0E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260" w:type="dxa"/>
            <w:gridSpan w:val="7"/>
          </w:tcPr>
          <w:p w14:paraId="06127C3A">
            <w:pPr>
              <w:spacing w:line="360" w:lineRule="exact"/>
              <w:jc w:val="left"/>
              <w:rPr>
                <w:rFonts w:hint="default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学生能有序排队，有老师带队，用餐文明。</w:t>
            </w:r>
          </w:p>
        </w:tc>
        <w:tc>
          <w:tcPr>
            <w:tcW w:w="3840" w:type="dxa"/>
            <w:gridSpan w:val="8"/>
          </w:tcPr>
          <w:p w14:paraId="679BD5EA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学生把点心水果拿回教室的路上遇到霸道学生争抢；还有学生高空抛物。</w:t>
            </w:r>
          </w:p>
        </w:tc>
      </w:tr>
      <w:tr w14:paraId="54BAD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5D0C560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353AC8C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679090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260" w:type="dxa"/>
            <w:gridSpan w:val="7"/>
          </w:tcPr>
          <w:p w14:paraId="6B1EDA29">
            <w:pPr>
              <w:spacing w:line="360" w:lineRule="exact"/>
              <w:jc w:val="left"/>
              <w:rPr>
                <w:rFonts w:hint="default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学生能排好队，老师带队。在大厅能及时整队，精神面貌良好。队伍行进有序。</w:t>
            </w:r>
          </w:p>
        </w:tc>
        <w:tc>
          <w:tcPr>
            <w:tcW w:w="3840" w:type="dxa"/>
            <w:gridSpan w:val="8"/>
          </w:tcPr>
          <w:p w14:paraId="0C898AFE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部分学生存在追逐打闹现象。</w:t>
            </w:r>
          </w:p>
        </w:tc>
      </w:tr>
      <w:tr w14:paraId="6DEB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F9A8F9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10A6DE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7CFB685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188A3AC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260" w:type="dxa"/>
            <w:gridSpan w:val="7"/>
          </w:tcPr>
          <w:p w14:paraId="0475829F">
            <w:pPr>
              <w:snapToGrid/>
              <w:spacing w:before="0" w:after="0" w:line="240" w:lineRule="auto"/>
              <w:ind w:left="0" w:right="0"/>
              <w:jc w:val="both"/>
              <w:rPr>
                <w:rFonts w:hint="default" w:ascii="Verdana" w:hAnsi="Verdana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教师能提前候课，班级里一直都有老师在。本周活动较多，代课也多。但整体都比较有序。</w:t>
            </w:r>
          </w:p>
        </w:tc>
        <w:tc>
          <w:tcPr>
            <w:tcW w:w="3840" w:type="dxa"/>
            <w:gridSpan w:val="8"/>
          </w:tcPr>
          <w:p w14:paraId="30FC7D5D">
            <w:p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AC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332CC1E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2ED8D18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1B5AFB8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260" w:type="dxa"/>
            <w:gridSpan w:val="7"/>
          </w:tcPr>
          <w:p w14:paraId="2BF1B4F4">
            <w:pPr>
              <w:spacing w:line="360" w:lineRule="exact"/>
              <w:jc w:val="left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教师比较负责，学生自主学习，答疑解惑。精品社团老师组织有序。</w:t>
            </w:r>
          </w:p>
        </w:tc>
        <w:tc>
          <w:tcPr>
            <w:tcW w:w="3840" w:type="dxa"/>
            <w:gridSpan w:val="8"/>
          </w:tcPr>
          <w:p w14:paraId="11826ABD">
            <w:pPr>
              <w:spacing w:line="360" w:lineRule="exact"/>
              <w:jc w:val="left"/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B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18" w:type="dxa"/>
            <w:vMerge w:val="continue"/>
            <w:vAlign w:val="center"/>
          </w:tcPr>
          <w:p w14:paraId="312802F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6F5FF11A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19DCD04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14:paraId="608991A7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260" w:type="dxa"/>
            <w:gridSpan w:val="7"/>
          </w:tcPr>
          <w:p w14:paraId="280460E2">
            <w:pPr>
              <w:spacing w:line="360" w:lineRule="exact"/>
              <w:jc w:val="left"/>
              <w:rPr>
                <w:rFonts w:hint="default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桌椅排放整齐，地面干净整洁。</w:t>
            </w:r>
          </w:p>
        </w:tc>
        <w:tc>
          <w:tcPr>
            <w:tcW w:w="3840" w:type="dxa"/>
            <w:gridSpan w:val="8"/>
          </w:tcPr>
          <w:p w14:paraId="1B0BBCA5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课后服务结束后，个别班级窗户未关。</w:t>
            </w:r>
          </w:p>
        </w:tc>
      </w:tr>
      <w:tr w14:paraId="7927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4C0361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1" w:name="_GoBack" w:colFirst="4" w:colLast="13"/>
          </w:p>
        </w:tc>
        <w:tc>
          <w:tcPr>
            <w:tcW w:w="1012" w:type="dxa"/>
            <w:gridSpan w:val="2"/>
            <w:vMerge w:val="continue"/>
          </w:tcPr>
          <w:p w14:paraId="3D846AF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85EA3A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260" w:type="dxa"/>
            <w:gridSpan w:val="7"/>
          </w:tcPr>
          <w:p w14:paraId="692A7281">
            <w:pPr>
              <w:rPr>
                <w:rFonts w:hint="default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整体能做到干净整洁。</w:t>
            </w:r>
          </w:p>
        </w:tc>
        <w:tc>
          <w:tcPr>
            <w:tcW w:w="3840" w:type="dxa"/>
            <w:gridSpan w:val="8"/>
          </w:tcPr>
          <w:p w14:paraId="68EE22CC">
            <w:pPr>
              <w:spacing w:line="360" w:lineRule="exact"/>
              <w:jc w:val="left"/>
              <w:rPr>
                <w:rFonts w:hint="default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本周有台风，走廊偶有漏水现象。</w:t>
            </w:r>
          </w:p>
        </w:tc>
      </w:tr>
      <w:tr w14:paraId="0D5B5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066CA1E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246" w:type="dxa"/>
            <w:gridSpan w:val="20"/>
            <w:vAlign w:val="center"/>
          </w:tcPr>
          <w:p w14:paraId="3C389166">
            <w:pPr>
              <w:numPr>
                <w:ilvl w:val="0"/>
                <w:numId w:val="3"/>
              </w:num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加强教学巡课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、课间巡视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检查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注意学生文明礼仪教育，及时发现并制止不文明行为的发生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。</w:t>
            </w:r>
          </w:p>
          <w:p w14:paraId="697FE6FB">
            <w:pPr>
              <w:numPr>
                <w:ilvl w:val="0"/>
                <w:numId w:val="3"/>
              </w:numPr>
              <w:spacing w:line="360" w:lineRule="exact"/>
              <w:ind w:firstLine="420" w:firstLineChars="200"/>
              <w:jc w:val="lef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各班要提高集会、大课间和课间操质量，做到：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 w:themeColor="text1"/>
                <w:spacing w:val="0"/>
                <w:sz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快速、有序、安静、精神！</w:t>
            </w:r>
            <w:r>
              <w:rPr>
                <w:rFonts w:hint="eastAsia" w:ascii="宋体" w:hAnsi="宋体" w:cs="宋体"/>
                <w:b w:val="0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人人都要动起来，提高身体素质，保持良好的精神面貌。</w:t>
            </w:r>
          </w:p>
        </w:tc>
      </w:tr>
    </w:tbl>
    <w:p w14:paraId="0089E0A1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066F0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28EE772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5CE1A"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FA71B12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6F5D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8B99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9A04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ECA70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C4E4BF"/>
    <w:multiLevelType w:val="singleLevel"/>
    <w:tmpl w:val="EEC4E4B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816" w:hanging="336"/>
      </w:pPr>
    </w:lvl>
    <w:lvl w:ilvl="2" w:tentative="0">
      <w:start w:val="1"/>
      <w:numFmt w:val="lowerLetter"/>
      <w:lvlText w:val="%3)"/>
      <w:lvlJc w:val="left"/>
      <w:pPr>
        <w:ind w:left="1296" w:hanging="336"/>
      </w:pPr>
    </w:lvl>
    <w:lvl w:ilvl="3" w:tentative="0">
      <w:start w:val="1"/>
      <w:numFmt w:val="chineseCountingThousand"/>
      <w:lvlText w:val="%4、"/>
      <w:lvlJc w:val="left"/>
      <w:pPr>
        <w:ind w:left="1902" w:hanging="462"/>
      </w:pPr>
    </w:lvl>
    <w:lvl w:ilvl="4" w:tentative="0">
      <w:start w:val="1"/>
      <w:numFmt w:val="decimal"/>
      <w:lvlText w:val="%5、"/>
      <w:lvlJc w:val="left"/>
      <w:pPr>
        <w:ind w:left="2256" w:hanging="336"/>
      </w:pPr>
    </w:lvl>
    <w:lvl w:ilvl="5" w:tentative="0">
      <w:start w:val="1"/>
      <w:numFmt w:val="lowerLetter"/>
      <w:lvlText w:val="%6)"/>
      <w:lvlJc w:val="left"/>
      <w:pPr>
        <w:ind w:left="2736" w:hanging="336"/>
      </w:pPr>
    </w:lvl>
    <w:lvl w:ilvl="6" w:tentative="0">
      <w:start w:val="1"/>
      <w:numFmt w:val="chineseCountingThousand"/>
      <w:lvlText w:val="%7、"/>
      <w:lvlJc w:val="left"/>
      <w:pPr>
        <w:ind w:left="3342" w:hanging="462"/>
      </w:pPr>
    </w:lvl>
    <w:lvl w:ilvl="7" w:tentative="0">
      <w:start w:val="1"/>
      <w:numFmt w:val="decimal"/>
      <w:lvlText w:val="%8、"/>
      <w:lvlJc w:val="left"/>
      <w:pPr>
        <w:ind w:left="3696" w:hanging="336"/>
      </w:pPr>
    </w:lvl>
    <w:lvl w:ilvl="8" w:tentative="0">
      <w:start w:val="1"/>
      <w:numFmt w:val="lowerLetter"/>
      <w:lvlText w:val="%9)"/>
      <w:lvlJc w:val="left"/>
      <w:pPr>
        <w:ind w:left="4176" w:hanging="336"/>
      </w:pPr>
    </w:lvl>
  </w:abstractNum>
  <w:abstractNum w:abstractNumId="2">
    <w:nsid w:val="6C000053"/>
    <w:multiLevelType w:val="singleLevel"/>
    <w:tmpl w:val="6C0000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BiNTEyMGYwNjEyM2ZjNDQ5MGY4MWY1MjUyNDc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4450B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2D60C13"/>
    <w:rsid w:val="11963813"/>
    <w:rsid w:val="15473DAC"/>
    <w:rsid w:val="26675F2B"/>
    <w:rsid w:val="32AA0E8B"/>
    <w:rsid w:val="33780C7E"/>
    <w:rsid w:val="36634A3F"/>
    <w:rsid w:val="425270EF"/>
    <w:rsid w:val="45E65FAD"/>
    <w:rsid w:val="5364275C"/>
    <w:rsid w:val="57BA1994"/>
    <w:rsid w:val="64321165"/>
    <w:rsid w:val="67FA0C0D"/>
    <w:rsid w:val="6AEB40DC"/>
    <w:rsid w:val="6D4A502F"/>
    <w:rsid w:val="770654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1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1025</Words>
  <Characters>1067</Characters>
  <TotalTime>9</TotalTime>
  <ScaleCrop>false</ScaleCrop>
  <LinksUpToDate>false</LinksUpToDate>
  <CharactersWithSpaces>1096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2024-09-27T14:09:00Z</dcterms:created>
  <dc:creator>Administrator</dc:creator>
  <cp:lastModifiedBy>周周</cp:lastModifiedBy>
  <dcterms:modified xsi:type="dcterms:W3CDTF">2024-11-03T23:55:15Z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58ABAE47B5594E7AB37C9C09325F5F07_13</vt:lpwstr>
  </property>
</Properties>
</file>