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w w:val="80"/>
          <w:sz w:val="40"/>
          <w:szCs w:val="40"/>
          <w:lang w:eastAsia="zh-CN"/>
        </w:rPr>
      </w:pPr>
      <w:r>
        <w:rPr>
          <w:rFonts w:hint="eastAsia" w:ascii="黑体" w:hAnsi="黑体" w:eastAsia="黑体"/>
          <w:b/>
          <w:w w:val="80"/>
          <w:sz w:val="40"/>
          <w:szCs w:val="40"/>
        </w:rPr>
        <w:t>新北区</w:t>
      </w:r>
      <w:r>
        <w:rPr>
          <w:rFonts w:hint="eastAsia" w:ascii="黑体" w:hAnsi="黑体" w:eastAsia="黑体"/>
          <w:b/>
          <w:w w:val="80"/>
          <w:sz w:val="40"/>
          <w:szCs w:val="40"/>
          <w:lang w:val="en-US" w:eastAsia="zh-CN"/>
        </w:rPr>
        <w:t>小学英语跨学科主题学习研讨</w:t>
      </w:r>
      <w:r>
        <w:rPr>
          <w:rFonts w:hint="eastAsia" w:ascii="黑体" w:hAnsi="黑体" w:eastAsia="黑体"/>
          <w:b/>
          <w:w w:val="80"/>
          <w:sz w:val="40"/>
          <w:szCs w:val="40"/>
          <w:lang w:eastAsia="zh-CN"/>
        </w:rPr>
        <w:t>活动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w w:val="80"/>
          <w:sz w:val="40"/>
          <w:szCs w:val="40"/>
          <w:lang w:eastAsia="zh-CN"/>
        </w:rPr>
        <w:t>暨</w:t>
      </w:r>
      <w:r>
        <w:rPr>
          <w:rFonts w:hint="eastAsia" w:ascii="黑体" w:hAnsi="黑体" w:eastAsia="黑体"/>
          <w:b/>
          <w:w w:val="80"/>
          <w:sz w:val="40"/>
          <w:szCs w:val="40"/>
          <w:lang w:val="en-US" w:eastAsia="zh-CN"/>
        </w:rPr>
        <w:t>祁琴花优秀教师培育室第27次研究活动</w:t>
      </w:r>
    </w:p>
    <w:p>
      <w:pPr>
        <w:numPr>
          <w:ilvl w:val="0"/>
          <w:numId w:val="1"/>
        </w:numPr>
        <w:spacing w:line="500" w:lineRule="exact"/>
        <w:ind w:firstLine="48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活动时间：20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日（星期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下午）</w:t>
      </w:r>
    </w:p>
    <w:p>
      <w:pPr>
        <w:numPr>
          <w:ilvl w:val="0"/>
          <w:numId w:val="1"/>
        </w:numPr>
        <w:spacing w:line="500" w:lineRule="exact"/>
        <w:ind w:left="0" w:leftChars="0" w:firstLine="480" w:firstLineChars="0"/>
        <w:rPr>
          <w:rFonts w:hint="default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活动地点：常州市新北区飞龙实验小学</w:t>
      </w:r>
    </w:p>
    <w:p>
      <w:pPr>
        <w:numPr>
          <w:ilvl w:val="0"/>
          <w:numId w:val="1"/>
        </w:numPr>
        <w:spacing w:line="500" w:lineRule="exact"/>
        <w:ind w:left="0" w:leftChars="0" w:firstLine="480" w:firstLineChars="0"/>
        <w:rPr>
          <w:rFonts w:hint="default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 xml:space="preserve">参加对象：全区英语骨干教师（每校2人）、新北区兼职教研员、新北区祁琴花优秀教师培育室全体成员 </w:t>
      </w:r>
    </w:p>
    <w:p>
      <w:pPr>
        <w:spacing w:line="500" w:lineRule="exact"/>
        <w:ind w:firstLine="48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、活动流程：</w:t>
      </w:r>
    </w:p>
    <w:tbl>
      <w:tblPr>
        <w:tblStyle w:val="2"/>
        <w:tblpPr w:leftFromText="180" w:rightFromText="180" w:vertAnchor="text" w:horzAnchor="page" w:tblpX="1412" w:tblpY="263"/>
        <w:tblOverlap w:val="never"/>
        <w:tblW w:w="959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341"/>
        <w:gridCol w:w="3465"/>
        <w:gridCol w:w="2715"/>
        <w:gridCol w:w="11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 期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3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2715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负责老师</w:t>
            </w:r>
          </w:p>
        </w:tc>
        <w:tc>
          <w:tcPr>
            <w:tcW w:w="1148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2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日下午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12:55</w:t>
            </w:r>
          </w:p>
        </w:tc>
        <w:tc>
          <w:tcPr>
            <w:tcW w:w="3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签到</w:t>
            </w:r>
          </w:p>
        </w:tc>
        <w:tc>
          <w:tcPr>
            <w:tcW w:w="271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洪英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二楼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录播室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1: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1:40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(第一节）</w:t>
            </w:r>
          </w:p>
        </w:tc>
        <w:tc>
          <w:tcPr>
            <w:tcW w:w="3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年级：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4AU6 Period4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Welcome to the snack market</w:t>
            </w:r>
          </w:p>
        </w:tc>
        <w:tc>
          <w:tcPr>
            <w:tcW w:w="27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戴潇潇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（飞龙实验小学）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—2: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（第二节）</w:t>
            </w:r>
          </w:p>
        </w:tc>
        <w:tc>
          <w:tcPr>
            <w:tcW w:w="3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六年级：绘本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A puppet theater show: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《The three billy goats》</w:t>
            </w:r>
          </w:p>
        </w:tc>
        <w:tc>
          <w:tcPr>
            <w:tcW w:w="27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徐敏华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飞龙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实验小学）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评课</w:t>
            </w:r>
          </w:p>
        </w:tc>
        <w:tc>
          <w:tcPr>
            <w:tcW w:w="271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相关教师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专家指导</w:t>
            </w:r>
          </w:p>
        </w:tc>
        <w:tc>
          <w:tcPr>
            <w:tcW w:w="27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杭燕楠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天宁区教师发展中心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240" w:lineRule="auto"/>
        <w:ind w:firstLine="5341" w:firstLineChars="1900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新北区教师发展中心</w:t>
      </w:r>
    </w:p>
    <w:p>
      <w:pPr>
        <w:spacing w:line="240" w:lineRule="auto"/>
        <w:ind w:firstLine="4216" w:firstLineChars="1500"/>
        <w:rPr>
          <w:rFonts w:hint="default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新北区小学英语优秀教师培育室</w:t>
      </w:r>
    </w:p>
    <w:p>
      <w:pPr>
        <w:spacing w:line="240" w:lineRule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 xml:space="preserve">           2024.10.31</w:t>
      </w:r>
    </w:p>
    <w:p>
      <w:pPr>
        <w:spacing w:line="240" w:lineRule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温馨提醒：1.学校车位有限，请尽量选择绿色出行。</w:t>
      </w:r>
    </w:p>
    <w:p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2.开车老师请从东门进入，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请遵照保安师傅的指引有序停车。</w:t>
      </w:r>
    </w:p>
    <w:p>
      <w:pPr>
        <w:numPr>
          <w:ilvl w:val="0"/>
          <w:numId w:val="0"/>
        </w:numPr>
        <w:spacing w:line="240" w:lineRule="auto"/>
        <w:ind w:left="1402" w:leftChars="0"/>
        <w:rPr>
          <w:rFonts w:hint="eastAsia" w:ascii="黑体" w:hAnsi="Times New Roman" w:eastAsia="黑体" w:cs="Times New Roman"/>
          <w:b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3.活动地点在二楼，请乘电梯至二楼左拐。</w:t>
      </w:r>
    </w:p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EB846"/>
    <w:multiLevelType w:val="singleLevel"/>
    <w:tmpl w:val="56DEB84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0A182186"/>
    <w:rsid w:val="0A18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2024-10-30T23:47:00Z</dcterms:created>
  <dc:creator>刘梦姣</dc:creator>
  <cp:lastModifiedBy>刘梦姣</cp:lastModifiedBy>
  <dcterms:modified xsi:type="dcterms:W3CDTF">2024-10-30T23:51:26Z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4514C2E12B884A90A4C9290FAC7DEC7B_11</vt:lpwstr>
  </property>
</Properties>
</file>