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B7FD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eastAsia" w:asciiTheme="minorEastAsia" w:hAnsiTheme="minorEastAsia" w:cstheme="minorEastAsia"/>
          <w:b/>
          <w:bCs/>
          <w:sz w:val="32"/>
          <w:szCs w:val="32"/>
          <w:lang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eastAsia="zh-CN"/>
        </w:rPr>
        <w:t>常州市新北区飞龙中学校服采购项目</w:t>
      </w:r>
    </w:p>
    <w:p w14:paraId="663B4E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eastAsia="zh-CN"/>
        </w:rPr>
        <w:t>中标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</w:rPr>
        <w:t>结果公告</w:t>
      </w:r>
    </w:p>
    <w:p w14:paraId="44B4F0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>一、项目编号: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ZJGK2024054</w:t>
      </w:r>
    </w:p>
    <w:p w14:paraId="6E22BF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>二、项目名称: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常州市新北区飞龙中学校服采购项目</w:t>
      </w:r>
    </w:p>
    <w:p w14:paraId="5BC96F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>三、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  <w:t>中标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>信息</w:t>
      </w:r>
    </w:p>
    <w:p w14:paraId="7E9B4A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eastAsia="zh-CN"/>
        </w:rPr>
        <w:t>一标段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:</w:t>
      </w:r>
    </w:p>
    <w:p w14:paraId="7F51AB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Theme="minorEastAsia" w:hAnsi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供应商名称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:常州市金泉制衣有限公司</w:t>
      </w:r>
    </w:p>
    <w:p w14:paraId="27F1E6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Theme="minorEastAsia" w:hAnsi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统一社会信用代码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:91320402251019988M</w:t>
      </w:r>
    </w:p>
    <w:p w14:paraId="6FE292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供应商地址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:天宁区郑陆镇三河口街</w:t>
      </w:r>
    </w:p>
    <w:p w14:paraId="1F9DFB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Theme="minorEastAsia" w:hAnsi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中标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金额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（单价总和）:人民币壹佰贰拾元整每套（￥120元/套）</w:t>
      </w:r>
    </w:p>
    <w:p w14:paraId="256C5C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eastAsia="zh-CN"/>
        </w:rPr>
        <w:t>二标段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:</w:t>
      </w:r>
    </w:p>
    <w:p w14:paraId="417204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Theme="minorEastAsia" w:hAnsi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供应商名称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:江苏凤翔服饰有限公司</w:t>
      </w:r>
    </w:p>
    <w:p w14:paraId="4A212F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Theme="minorEastAsia" w:hAnsi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统一社会信用代码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:91320411714010884N</w:t>
      </w:r>
    </w:p>
    <w:p w14:paraId="2731A9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供应商地址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:常州市新北区孟河镇九龙路2号</w:t>
      </w:r>
    </w:p>
    <w:p w14:paraId="232049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Theme="minorEastAsia" w:hAnsiTheme="minorEastAsia" w:cstheme="minorEastAsia"/>
          <w:sz w:val="28"/>
          <w:szCs w:val="28"/>
          <w:highlight w:val="none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中标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金额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（单价总和</w:t>
      </w:r>
      <w:r>
        <w:rPr>
          <w:rFonts w:hint="eastAsia" w:asciiTheme="minorEastAsia" w:hAnsiTheme="minorEastAsia" w:cstheme="minorEastAsia"/>
          <w:sz w:val="28"/>
          <w:szCs w:val="28"/>
          <w:highlight w:val="none"/>
          <w:lang w:eastAsia="zh-CN"/>
        </w:rPr>
        <w:t>）:春秋运动装:人民币壹佰柒拾元整每套（￥170元/套）；</w:t>
      </w:r>
    </w:p>
    <w:p w14:paraId="0CBCA7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Theme="minorEastAsia" w:hAnsiTheme="minorEastAsia" w:cstheme="minorEastAsia"/>
          <w:sz w:val="28"/>
          <w:szCs w:val="28"/>
          <w:highlight w:val="none"/>
          <w:lang w:eastAsia="zh-CN"/>
        </w:rPr>
      </w:pPr>
      <w:r>
        <w:rPr>
          <w:rFonts w:hint="eastAsia" w:asciiTheme="minorEastAsia" w:hAnsiTheme="minorEastAsia" w:cstheme="minorEastAsia"/>
          <w:sz w:val="28"/>
          <w:szCs w:val="28"/>
          <w:highlight w:val="none"/>
          <w:lang w:eastAsia="zh-CN"/>
        </w:rPr>
        <w:t>冬装:人民币贰佰玖拾元整每件（￥290元/件）</w:t>
      </w:r>
    </w:p>
    <w:p w14:paraId="56C507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>四、主要标的信息</w:t>
      </w:r>
    </w:p>
    <w:tbl>
      <w:tblPr>
        <w:tblStyle w:val="3"/>
        <w:tblW w:w="955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58"/>
      </w:tblGrid>
      <w:tr w14:paraId="396F61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58" w:type="dxa"/>
          </w:tcPr>
          <w:p w14:paraId="5C3877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  <w:t>货物类</w:t>
            </w:r>
          </w:p>
        </w:tc>
      </w:tr>
      <w:tr w14:paraId="695D97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58" w:type="dxa"/>
          </w:tcPr>
          <w:p w14:paraId="053194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12" w:lineRule="auto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名称:见附件。</w:t>
            </w:r>
          </w:p>
          <w:p w14:paraId="24DF10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12" w:lineRule="auto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规格参数:见附件。</w:t>
            </w:r>
          </w:p>
          <w:p w14:paraId="3912F5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12" w:lineRule="auto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数量:见附件，按实结算。</w:t>
            </w:r>
          </w:p>
          <w:p w14:paraId="6D5D02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12" w:lineRule="auto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价格:见附件。</w:t>
            </w:r>
          </w:p>
          <w:p w14:paraId="220356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12" w:lineRule="auto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服务年限:贰年，合同一年一签。一年合同期满后经采购人考核合格后可续签下一年合同。考核不合格的，终止合同不再续签（合同期内价格保持一致）质量标准:所有检测指标必须符合GB18401-2010《国家纺织产品基本安全技术规范》或GB 31701-2015《婴幼儿及儿童纺织产品安全技术规范》、GB/T 31888-2015《中小学生校服》等标准、规范。</w:t>
            </w:r>
          </w:p>
          <w:p w14:paraId="64A929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12" w:lineRule="auto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</w:rPr>
              <w:t>售后服务:</w:t>
            </w: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lang w:eastAsia="zh-CN"/>
              </w:rPr>
              <w:t>一标段</w:t>
            </w: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</w:rPr>
              <w:t>免费质保期</w:t>
            </w: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lang w:eastAsia="zh-CN"/>
              </w:rPr>
              <w:t>为</w:t>
            </w: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</w:rPr>
              <w:t>1年，自物品验收合格之日起（采购人代表在验收报告上签字之日起计算）12个月内正常使用，对非人为因素损坏的服装，承诺无条件负责更换。</w:t>
            </w:r>
          </w:p>
          <w:p w14:paraId="604966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12" w:lineRule="auto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lang w:eastAsia="zh-CN"/>
              </w:rPr>
              <w:t>二标段</w:t>
            </w: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</w:rPr>
              <w:t>免费质保期</w:t>
            </w: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lang w:eastAsia="zh-CN"/>
              </w:rPr>
              <w:t>为</w:t>
            </w: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</w:rPr>
              <w:t>年，自物品验收合格之日起（采购人代表在验收报告上签字之日起计算）</w:t>
            </w: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lang w:val="en-US" w:eastAsia="zh-CN"/>
              </w:rPr>
              <w:t>36</w:t>
            </w: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</w:rPr>
              <w:t>个月内正常使用，对非人为因素损坏的服装，承诺无条件负责更换。</w:t>
            </w:r>
          </w:p>
        </w:tc>
      </w:tr>
    </w:tbl>
    <w:p w14:paraId="0CB17D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>五、评审专家名单</w:t>
      </w:r>
    </w:p>
    <w:p w14:paraId="632A7A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翟支江、汤建新、王明芳、王建平、张小杰</w:t>
      </w:r>
    </w:p>
    <w:p w14:paraId="4E9D38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>六、公告期限</w:t>
      </w:r>
    </w:p>
    <w:p w14:paraId="37FA2C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自本公告发布之日起1个工作日。</w:t>
      </w:r>
    </w:p>
    <w:p w14:paraId="2F598A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  <w:t>七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>、其他补充事宜</w:t>
      </w:r>
    </w:p>
    <w:p w14:paraId="3FBB65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无。</w:t>
      </w:r>
    </w:p>
    <w:p w14:paraId="1209A1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  <w:t>八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>、凡对本次公告内容提出询问，请按以下方式联系</w:t>
      </w:r>
    </w:p>
    <w:p w14:paraId="7C65EA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1.采购人信息</w:t>
      </w:r>
    </w:p>
    <w:p w14:paraId="6C373F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名称:常州市新北区飞龙中学</w:t>
      </w:r>
    </w:p>
    <w:p w14:paraId="5A926D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地址:常州市新北区环龙路9号</w:t>
      </w:r>
    </w:p>
    <w:p w14:paraId="6D1E5D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联系人:张老师</w:t>
      </w:r>
    </w:p>
    <w:p w14:paraId="434D5A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联系方式:13016866803</w:t>
      </w:r>
    </w:p>
    <w:p w14:paraId="29A0E3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2.采购代理机构信息</w:t>
      </w:r>
    </w:p>
    <w:p w14:paraId="125652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 xml:space="preserve">名称:常州中金招投标有限公司 </w:t>
      </w:r>
    </w:p>
    <w:p w14:paraId="1376A6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地址: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江苏省常州市天宁区锦绣路锦绣东苑29幢4楼401号(常州市政务服务中心对面)</w:t>
      </w:r>
    </w:p>
    <w:p w14:paraId="68ED3E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</w:rPr>
        <w:t>联系方式:0519-85958666</w:t>
      </w:r>
    </w:p>
    <w:p w14:paraId="0BA4C6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</w:rPr>
        <w:t>3.项目联系方式</w:t>
      </w:r>
    </w:p>
    <w:p w14:paraId="537FF6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</w:rPr>
        <w:t>项目联系人:潘女士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eastAsia="zh-CN"/>
        </w:rPr>
        <w:t>、丁女士</w:t>
      </w:r>
    </w:p>
    <w:p w14:paraId="610A31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eastAsia="zh-CN"/>
        </w:rPr>
        <w:t>电话:0519-85958666</w:t>
      </w:r>
    </w:p>
    <w:p w14:paraId="02B3C7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  <w:t>九、附件</w:t>
      </w:r>
    </w:p>
    <w:tbl>
      <w:tblPr>
        <w:tblStyle w:val="2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1"/>
        <w:gridCol w:w="1121"/>
        <w:gridCol w:w="3231"/>
        <w:gridCol w:w="727"/>
        <w:gridCol w:w="807"/>
        <w:gridCol w:w="923"/>
        <w:gridCol w:w="902"/>
        <w:gridCol w:w="1570"/>
      </w:tblGrid>
      <w:tr w14:paraId="3B826A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5000" w:type="pct"/>
            <w:gridSpan w:val="8"/>
            <w:vAlign w:val="center"/>
          </w:tcPr>
          <w:p w14:paraId="5540D231">
            <w:pPr>
              <w:jc w:val="left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highlight w:val="none"/>
                <w:lang w:eastAsia="zh-CN"/>
              </w:rPr>
              <w:t>一标段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highlight w:val="none"/>
                <w:lang w:val="en-US" w:eastAsia="zh-CN"/>
              </w:rPr>
              <w:t>:</w:t>
            </w:r>
          </w:p>
        </w:tc>
      </w:tr>
      <w:tr w14:paraId="5C1AEA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341" w:type="pct"/>
            <w:vAlign w:val="center"/>
          </w:tcPr>
          <w:p w14:paraId="5E030EDF">
            <w:pPr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highlight w:val="none"/>
              </w:rPr>
              <w:t>校服</w:t>
            </w:r>
          </w:p>
        </w:tc>
        <w:tc>
          <w:tcPr>
            <w:tcW w:w="562" w:type="pct"/>
            <w:vAlign w:val="center"/>
          </w:tcPr>
          <w:p w14:paraId="72FBD264">
            <w:pPr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highlight w:val="none"/>
              </w:rPr>
              <w:t>名称</w:t>
            </w:r>
          </w:p>
        </w:tc>
        <w:tc>
          <w:tcPr>
            <w:tcW w:w="1621" w:type="pct"/>
            <w:vAlign w:val="center"/>
          </w:tcPr>
          <w:p w14:paraId="2448DEBC">
            <w:pPr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highlight w:val="none"/>
              </w:rPr>
              <w:t>面料成分</w:t>
            </w:r>
          </w:p>
        </w:tc>
        <w:tc>
          <w:tcPr>
            <w:tcW w:w="364" w:type="pct"/>
            <w:vAlign w:val="center"/>
          </w:tcPr>
          <w:p w14:paraId="0DD2302B">
            <w:pPr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highlight w:val="none"/>
                <w:lang w:eastAsia="zh-CN"/>
              </w:rPr>
              <w:t>数量</w:t>
            </w:r>
          </w:p>
        </w:tc>
        <w:tc>
          <w:tcPr>
            <w:tcW w:w="405" w:type="pct"/>
            <w:vAlign w:val="center"/>
          </w:tcPr>
          <w:p w14:paraId="68516838">
            <w:pPr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highlight w:val="none"/>
              </w:rPr>
              <w:t>单位</w:t>
            </w:r>
          </w:p>
        </w:tc>
        <w:tc>
          <w:tcPr>
            <w:tcW w:w="463" w:type="pct"/>
            <w:vAlign w:val="center"/>
          </w:tcPr>
          <w:p w14:paraId="758335D5">
            <w:pPr>
              <w:jc w:val="center"/>
              <w:rPr>
                <w:rFonts w:hint="default" w:ascii="宋体" w:hAnsi="宋体" w:eastAsia="宋体" w:cs="宋体"/>
                <w:b/>
                <w:bCs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highlight w:val="none"/>
                <w:lang w:eastAsia="zh-CN"/>
              </w:rPr>
              <w:t>单价（元）</w:t>
            </w:r>
          </w:p>
        </w:tc>
        <w:tc>
          <w:tcPr>
            <w:tcW w:w="452" w:type="pct"/>
            <w:vAlign w:val="center"/>
          </w:tcPr>
          <w:p w14:paraId="6F014011">
            <w:pPr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highlight w:val="none"/>
                <w:lang w:eastAsia="zh-CN"/>
              </w:rPr>
              <w:t>合计（元）</w:t>
            </w:r>
          </w:p>
        </w:tc>
        <w:tc>
          <w:tcPr>
            <w:tcW w:w="787" w:type="pct"/>
            <w:vAlign w:val="center"/>
          </w:tcPr>
          <w:p w14:paraId="2D0B455D">
            <w:pPr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highlight w:val="none"/>
                <w:lang w:eastAsia="zh-CN"/>
              </w:rPr>
              <w:t>参考图片</w:t>
            </w:r>
          </w:p>
        </w:tc>
      </w:tr>
      <w:tr w14:paraId="3DB32E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5" w:hRule="atLeast"/>
          <w:jc w:val="center"/>
        </w:trPr>
        <w:tc>
          <w:tcPr>
            <w:tcW w:w="341" w:type="pct"/>
            <w:vMerge w:val="restart"/>
            <w:vAlign w:val="center"/>
          </w:tcPr>
          <w:p w14:paraId="04BCAE21">
            <w:pPr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夏季校服</w:t>
            </w:r>
          </w:p>
        </w:tc>
        <w:tc>
          <w:tcPr>
            <w:tcW w:w="562" w:type="pct"/>
            <w:vAlign w:val="center"/>
          </w:tcPr>
          <w:p w14:paraId="3D8DDCE5">
            <w:pPr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男女T恤</w:t>
            </w:r>
          </w:p>
        </w:tc>
        <w:tc>
          <w:tcPr>
            <w:tcW w:w="1621" w:type="pct"/>
            <w:vAlign w:val="center"/>
          </w:tcPr>
          <w:p w14:paraId="7088D48C">
            <w:pPr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T恤:珠地网眼，60%棉，40%聚脂纤维；</w:t>
            </w:r>
          </w:p>
        </w:tc>
        <w:tc>
          <w:tcPr>
            <w:tcW w:w="364" w:type="pct"/>
            <w:vAlign w:val="center"/>
          </w:tcPr>
          <w:p w14:paraId="15EC6A88">
            <w:pPr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405" w:type="pct"/>
            <w:vAlign w:val="center"/>
          </w:tcPr>
          <w:p w14:paraId="2402D1C0">
            <w:pPr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件</w:t>
            </w:r>
          </w:p>
        </w:tc>
        <w:tc>
          <w:tcPr>
            <w:tcW w:w="463" w:type="pct"/>
            <w:vAlign w:val="center"/>
          </w:tcPr>
          <w:p w14:paraId="6DB4169C">
            <w:pPr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65</w:t>
            </w:r>
          </w:p>
        </w:tc>
        <w:tc>
          <w:tcPr>
            <w:tcW w:w="452" w:type="pct"/>
            <w:vAlign w:val="center"/>
          </w:tcPr>
          <w:p w14:paraId="0BDAD7F6">
            <w:pPr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65</w:t>
            </w:r>
          </w:p>
        </w:tc>
        <w:tc>
          <w:tcPr>
            <w:tcW w:w="787" w:type="pct"/>
            <w:vAlign w:val="center"/>
          </w:tcPr>
          <w:p w14:paraId="0F7AE7E1">
            <w:pPr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eastAsia="zh-CN"/>
              </w:rPr>
              <w:drawing>
                <wp:inline distT="0" distB="0" distL="114300" distR="114300">
                  <wp:extent cx="654050" cy="669290"/>
                  <wp:effectExtent l="0" t="0" r="12700" b="16510"/>
                  <wp:docPr id="13" name="图片 13" descr="f632ef9e596045ce6a0311e07163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f632ef9e596045ce6a0311e0716304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050" cy="66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972D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41" w:type="pct"/>
            <w:vMerge w:val="continue"/>
            <w:vAlign w:val="center"/>
          </w:tcPr>
          <w:p w14:paraId="3A4DBA85">
            <w:pPr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562" w:type="pct"/>
            <w:vAlign w:val="center"/>
          </w:tcPr>
          <w:p w14:paraId="0F411201">
            <w:pPr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男女长裤</w:t>
            </w:r>
          </w:p>
        </w:tc>
        <w:tc>
          <w:tcPr>
            <w:tcW w:w="1621" w:type="pct"/>
            <w:vAlign w:val="center"/>
          </w:tcPr>
          <w:p w14:paraId="1CF66047">
            <w:pPr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长裤:汗布，60%棉，40%聚脂纤维。</w:t>
            </w:r>
          </w:p>
        </w:tc>
        <w:tc>
          <w:tcPr>
            <w:tcW w:w="364" w:type="pct"/>
            <w:vAlign w:val="center"/>
          </w:tcPr>
          <w:p w14:paraId="3CB4BD53">
            <w:pPr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405" w:type="pct"/>
            <w:vAlign w:val="center"/>
          </w:tcPr>
          <w:p w14:paraId="78AA698B">
            <w:pPr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条</w:t>
            </w:r>
          </w:p>
        </w:tc>
        <w:tc>
          <w:tcPr>
            <w:tcW w:w="463" w:type="pct"/>
            <w:vAlign w:val="center"/>
          </w:tcPr>
          <w:p w14:paraId="4A2D14B3">
            <w:pPr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55</w:t>
            </w:r>
          </w:p>
        </w:tc>
        <w:tc>
          <w:tcPr>
            <w:tcW w:w="452" w:type="pct"/>
            <w:vAlign w:val="center"/>
          </w:tcPr>
          <w:p w14:paraId="5B3E6E0F">
            <w:pPr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55</w:t>
            </w:r>
          </w:p>
        </w:tc>
        <w:tc>
          <w:tcPr>
            <w:tcW w:w="787" w:type="pct"/>
            <w:vAlign w:val="center"/>
          </w:tcPr>
          <w:p w14:paraId="0DBA67B6">
            <w:pPr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eastAsia="zh-CN"/>
              </w:rPr>
              <w:drawing>
                <wp:inline distT="0" distB="0" distL="114300" distR="114300">
                  <wp:extent cx="537845" cy="774700"/>
                  <wp:effectExtent l="0" t="0" r="14605" b="6350"/>
                  <wp:docPr id="14" name="图片 14" descr="f607d0f54d867b0361dc04ec8f6ab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f607d0f54d867b0361dc04ec8f6abd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845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3A53F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904" w:type="pct"/>
            <w:gridSpan w:val="2"/>
            <w:vAlign w:val="center"/>
          </w:tcPr>
          <w:p w14:paraId="60EB3BB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 w:val="0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color w:val="auto"/>
                <w:kern w:val="0"/>
                <w:sz w:val="21"/>
                <w:szCs w:val="21"/>
                <w:highlight w:val="none"/>
                <w:lang w:eastAsia="zh-CN"/>
              </w:rPr>
              <w:t>总计</w:t>
            </w:r>
            <w:r>
              <w:rPr>
                <w:rFonts w:hint="eastAsia" w:ascii="宋体" w:hAnsi="宋体" w:eastAsia="宋体" w:cs="宋体"/>
                <w:b/>
                <w:bCs w:val="0"/>
                <w:color w:val="auto"/>
                <w:kern w:val="0"/>
                <w:sz w:val="21"/>
                <w:szCs w:val="21"/>
                <w:highlight w:val="none"/>
                <w:lang w:bidi="ar"/>
              </w:rPr>
              <w:t>（</w:t>
            </w:r>
            <w:r>
              <w:rPr>
                <w:rFonts w:hint="eastAsia" w:ascii="宋体" w:hAnsi="宋体" w:eastAsia="宋体" w:cs="宋体"/>
                <w:b/>
                <w:bCs w:val="0"/>
                <w:color w:val="auto"/>
                <w:kern w:val="0"/>
                <w:sz w:val="21"/>
                <w:szCs w:val="21"/>
                <w:highlight w:val="none"/>
                <w:lang w:eastAsia="zh-CN" w:bidi="ar"/>
              </w:rPr>
              <w:t>单价总和</w:t>
            </w:r>
            <w:r>
              <w:rPr>
                <w:rFonts w:hint="eastAsia" w:ascii="宋体" w:hAnsi="宋体" w:eastAsia="宋体" w:cs="宋体"/>
                <w:b/>
                <w:bCs w:val="0"/>
                <w:color w:val="auto"/>
                <w:kern w:val="0"/>
                <w:sz w:val="21"/>
                <w:szCs w:val="21"/>
                <w:highlight w:val="none"/>
                <w:lang w:bidi="ar"/>
              </w:rPr>
              <w:t>）</w:t>
            </w:r>
          </w:p>
        </w:tc>
        <w:tc>
          <w:tcPr>
            <w:tcW w:w="4095" w:type="pct"/>
            <w:gridSpan w:val="6"/>
            <w:vAlign w:val="center"/>
          </w:tcPr>
          <w:p w14:paraId="3EC1097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大写:</w:t>
            </w:r>
            <w:r>
              <w:rPr>
                <w:rFonts w:hint="eastAsia" w:ascii="宋体" w:hAnsi="宋体" w:eastAsia="宋体" w:cs="宋体"/>
                <w:b/>
                <w:bCs w:val="0"/>
                <w:color w:val="auto"/>
                <w:sz w:val="21"/>
                <w:szCs w:val="21"/>
                <w:highlight w:val="none"/>
                <w:u w:val="single"/>
                <w:lang w:eastAsia="zh-CN"/>
              </w:rPr>
              <w:t>壹佰贰拾</w:t>
            </w:r>
            <w:r>
              <w:rPr>
                <w:rFonts w:hint="eastAsia" w:ascii="宋体" w:hAnsi="宋体" w:eastAsia="宋体" w:cs="宋体"/>
                <w:b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元整/套；小写:</w:t>
            </w:r>
            <w:r>
              <w:rPr>
                <w:rFonts w:hint="eastAsia" w:ascii="宋体" w:hAnsi="宋体" w:eastAsia="宋体" w:cs="宋体"/>
                <w:b/>
                <w:bCs w:val="0"/>
                <w:color w:val="auto"/>
                <w:sz w:val="21"/>
                <w:szCs w:val="21"/>
                <w:highlight w:val="none"/>
                <w:u w:val="single"/>
                <w:lang w:val="en-US" w:eastAsia="zh-CN"/>
              </w:rPr>
              <w:t>120</w:t>
            </w:r>
            <w:r>
              <w:rPr>
                <w:rFonts w:hint="eastAsia" w:ascii="宋体" w:hAnsi="宋体" w:eastAsia="宋体" w:cs="宋体"/>
                <w:b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元/套。</w:t>
            </w:r>
          </w:p>
        </w:tc>
      </w:tr>
    </w:tbl>
    <w:p w14:paraId="281C0F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</w:pPr>
    </w:p>
    <w:tbl>
      <w:tblPr>
        <w:tblStyle w:val="2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9"/>
        <w:gridCol w:w="1085"/>
        <w:gridCol w:w="3242"/>
        <w:gridCol w:w="715"/>
        <w:gridCol w:w="831"/>
        <w:gridCol w:w="888"/>
        <w:gridCol w:w="943"/>
        <w:gridCol w:w="1529"/>
      </w:tblGrid>
      <w:tr w14:paraId="1C99E5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5000" w:type="pct"/>
            <w:gridSpan w:val="8"/>
            <w:vAlign w:val="center"/>
          </w:tcPr>
          <w:p w14:paraId="255F4CE9">
            <w:pPr>
              <w:jc w:val="left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highlight w:val="none"/>
                <w:lang w:eastAsia="zh-CN"/>
              </w:rPr>
              <w:t>二标段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highlight w:val="none"/>
                <w:lang w:val="en-US" w:eastAsia="zh-CN"/>
              </w:rPr>
              <w:t>:</w:t>
            </w:r>
          </w:p>
        </w:tc>
      </w:tr>
      <w:tr w14:paraId="1A418D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365" w:type="pct"/>
            <w:vAlign w:val="center"/>
          </w:tcPr>
          <w:p w14:paraId="42453E2C">
            <w:pPr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highlight w:val="none"/>
              </w:rPr>
              <w:t>校服</w:t>
            </w:r>
          </w:p>
        </w:tc>
        <w:tc>
          <w:tcPr>
            <w:tcW w:w="544" w:type="pct"/>
            <w:vAlign w:val="center"/>
          </w:tcPr>
          <w:p w14:paraId="61BD43DF">
            <w:pPr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highlight w:val="none"/>
              </w:rPr>
              <w:t>名称</w:t>
            </w:r>
          </w:p>
        </w:tc>
        <w:tc>
          <w:tcPr>
            <w:tcW w:w="1627" w:type="pct"/>
            <w:vAlign w:val="center"/>
          </w:tcPr>
          <w:p w14:paraId="287DC0D2">
            <w:pPr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highlight w:val="none"/>
              </w:rPr>
              <w:t>面料成分</w:t>
            </w:r>
          </w:p>
        </w:tc>
        <w:tc>
          <w:tcPr>
            <w:tcW w:w="358" w:type="pct"/>
            <w:vAlign w:val="center"/>
          </w:tcPr>
          <w:p w14:paraId="2DE17480">
            <w:pPr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highlight w:val="none"/>
                <w:lang w:eastAsia="zh-CN"/>
              </w:rPr>
              <w:t>数量</w:t>
            </w:r>
          </w:p>
        </w:tc>
        <w:tc>
          <w:tcPr>
            <w:tcW w:w="417" w:type="pct"/>
            <w:vAlign w:val="center"/>
          </w:tcPr>
          <w:p w14:paraId="42210C64">
            <w:pPr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highlight w:val="none"/>
              </w:rPr>
              <w:t>单位</w:t>
            </w:r>
          </w:p>
        </w:tc>
        <w:tc>
          <w:tcPr>
            <w:tcW w:w="888" w:type="dxa"/>
            <w:vAlign w:val="center"/>
          </w:tcPr>
          <w:p w14:paraId="7D87947C">
            <w:pPr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highlight w:val="none"/>
                <w:lang w:eastAsia="zh-CN"/>
              </w:rPr>
              <w:t>单价（元）</w:t>
            </w:r>
          </w:p>
        </w:tc>
        <w:tc>
          <w:tcPr>
            <w:tcW w:w="943" w:type="dxa"/>
            <w:vAlign w:val="center"/>
          </w:tcPr>
          <w:p w14:paraId="52627CA1">
            <w:pPr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highlight w:val="none"/>
                <w:lang w:eastAsia="zh-CN"/>
              </w:rPr>
              <w:t>合计（元）</w:t>
            </w:r>
          </w:p>
        </w:tc>
        <w:tc>
          <w:tcPr>
            <w:tcW w:w="767" w:type="pct"/>
            <w:vAlign w:val="center"/>
          </w:tcPr>
          <w:p w14:paraId="223B4923">
            <w:pPr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highlight w:val="none"/>
                <w:lang w:eastAsia="zh-CN"/>
              </w:rPr>
              <w:t>参考图片</w:t>
            </w:r>
          </w:p>
        </w:tc>
      </w:tr>
      <w:tr w14:paraId="0B3541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6" w:hRule="atLeast"/>
          <w:jc w:val="center"/>
        </w:trPr>
        <w:tc>
          <w:tcPr>
            <w:tcW w:w="365" w:type="pct"/>
            <w:vMerge w:val="restart"/>
            <w:vAlign w:val="center"/>
          </w:tcPr>
          <w:p w14:paraId="736CE143">
            <w:pPr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春秋运动装</w:t>
            </w:r>
          </w:p>
        </w:tc>
        <w:tc>
          <w:tcPr>
            <w:tcW w:w="544" w:type="pct"/>
            <w:vAlign w:val="center"/>
          </w:tcPr>
          <w:p w14:paraId="1A0B6ED4">
            <w:pPr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春秋运动上衣</w:t>
            </w:r>
          </w:p>
        </w:tc>
        <w:tc>
          <w:tcPr>
            <w:tcW w:w="1627" w:type="pct"/>
            <w:vAlign w:val="center"/>
          </w:tcPr>
          <w:p w14:paraId="3B55AA2C">
            <w:pPr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秋装上衣:空气层健康布:棉60%、聚酯纤维40%。</w:t>
            </w:r>
          </w:p>
        </w:tc>
        <w:tc>
          <w:tcPr>
            <w:tcW w:w="358" w:type="pct"/>
            <w:vAlign w:val="center"/>
          </w:tcPr>
          <w:p w14:paraId="589A64FE">
            <w:pPr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417" w:type="pct"/>
            <w:vAlign w:val="center"/>
          </w:tcPr>
          <w:p w14:paraId="3435B43D">
            <w:pPr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件</w:t>
            </w:r>
          </w:p>
        </w:tc>
        <w:tc>
          <w:tcPr>
            <w:tcW w:w="445" w:type="pct"/>
            <w:vAlign w:val="center"/>
          </w:tcPr>
          <w:p w14:paraId="18E096C3">
            <w:pPr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100</w:t>
            </w:r>
          </w:p>
        </w:tc>
        <w:tc>
          <w:tcPr>
            <w:tcW w:w="473" w:type="pct"/>
            <w:vAlign w:val="center"/>
          </w:tcPr>
          <w:p w14:paraId="28BC52BB">
            <w:pPr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100</w:t>
            </w:r>
          </w:p>
        </w:tc>
        <w:tc>
          <w:tcPr>
            <w:tcW w:w="767" w:type="pct"/>
            <w:vAlign w:val="center"/>
          </w:tcPr>
          <w:p w14:paraId="647B70E3">
            <w:pPr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817880" cy="871220"/>
                  <wp:effectExtent l="0" t="0" r="1270" b="0"/>
                  <wp:docPr id="3" name="图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880" cy="871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D6F5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  <w:jc w:val="center"/>
        </w:trPr>
        <w:tc>
          <w:tcPr>
            <w:tcW w:w="365" w:type="pct"/>
            <w:vMerge w:val="continue"/>
            <w:vAlign w:val="center"/>
          </w:tcPr>
          <w:p w14:paraId="6EF9561F">
            <w:pPr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544" w:type="pct"/>
            <w:vAlign w:val="center"/>
          </w:tcPr>
          <w:p w14:paraId="34FD87BC">
            <w:pPr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春秋运动裤</w:t>
            </w:r>
          </w:p>
        </w:tc>
        <w:tc>
          <w:tcPr>
            <w:tcW w:w="1627" w:type="pct"/>
            <w:vAlign w:val="center"/>
          </w:tcPr>
          <w:p w14:paraId="3077A23B">
            <w:pPr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秋裤:空气层健康布:棉60%、聚酯纤维40%。</w:t>
            </w:r>
          </w:p>
        </w:tc>
        <w:tc>
          <w:tcPr>
            <w:tcW w:w="358" w:type="pct"/>
            <w:vAlign w:val="center"/>
          </w:tcPr>
          <w:p w14:paraId="1F9CD44F">
            <w:pPr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417" w:type="pct"/>
            <w:vAlign w:val="center"/>
          </w:tcPr>
          <w:p w14:paraId="77152E8A">
            <w:pPr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条</w:t>
            </w:r>
          </w:p>
        </w:tc>
        <w:tc>
          <w:tcPr>
            <w:tcW w:w="445" w:type="pct"/>
            <w:vAlign w:val="center"/>
          </w:tcPr>
          <w:p w14:paraId="28E3011F">
            <w:pPr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70</w:t>
            </w:r>
          </w:p>
        </w:tc>
        <w:tc>
          <w:tcPr>
            <w:tcW w:w="473" w:type="pct"/>
            <w:vAlign w:val="center"/>
          </w:tcPr>
          <w:p w14:paraId="4020E0E4">
            <w:pPr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70</w:t>
            </w:r>
          </w:p>
        </w:tc>
        <w:tc>
          <w:tcPr>
            <w:tcW w:w="767" w:type="pct"/>
            <w:vAlign w:val="center"/>
          </w:tcPr>
          <w:p w14:paraId="71E51878">
            <w:pPr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871855" cy="966470"/>
                  <wp:effectExtent l="0" t="0" r="0" b="5080"/>
                  <wp:docPr id="4" name="图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855" cy="966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ADC2A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1" w:hRule="atLeast"/>
          <w:jc w:val="center"/>
        </w:trPr>
        <w:tc>
          <w:tcPr>
            <w:tcW w:w="365" w:type="pct"/>
            <w:vAlign w:val="center"/>
          </w:tcPr>
          <w:p w14:paraId="48A4202B">
            <w:pPr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冬装</w:t>
            </w:r>
          </w:p>
        </w:tc>
        <w:tc>
          <w:tcPr>
            <w:tcW w:w="544" w:type="pct"/>
            <w:vAlign w:val="center"/>
          </w:tcPr>
          <w:p w14:paraId="59AC24D9">
            <w:pPr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男女冲锋衣</w:t>
            </w:r>
          </w:p>
        </w:tc>
        <w:tc>
          <w:tcPr>
            <w:tcW w:w="1627" w:type="pct"/>
            <w:vAlign w:val="center"/>
          </w:tcPr>
          <w:p w14:paraId="1AF0D400">
            <w:pPr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面料:机械弹，聚酯纤维100%；</w:t>
            </w:r>
          </w:p>
          <w:p w14:paraId="5AF05557">
            <w:pPr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里料:聚酯纤维100%；</w:t>
            </w:r>
          </w:p>
          <w:p w14:paraId="5F27AAB7">
            <w:pPr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内胆:摇粒绒，聚酯纤维 100%。</w:t>
            </w:r>
          </w:p>
        </w:tc>
        <w:tc>
          <w:tcPr>
            <w:tcW w:w="358" w:type="pct"/>
            <w:vAlign w:val="center"/>
          </w:tcPr>
          <w:p w14:paraId="70CA350A">
            <w:pPr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417" w:type="pct"/>
            <w:vAlign w:val="center"/>
          </w:tcPr>
          <w:p w14:paraId="65673741">
            <w:pPr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件</w:t>
            </w:r>
          </w:p>
        </w:tc>
        <w:tc>
          <w:tcPr>
            <w:tcW w:w="445" w:type="pct"/>
            <w:vAlign w:val="center"/>
          </w:tcPr>
          <w:p w14:paraId="278FFC72">
            <w:pPr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290</w:t>
            </w:r>
          </w:p>
        </w:tc>
        <w:tc>
          <w:tcPr>
            <w:tcW w:w="473" w:type="pct"/>
            <w:vAlign w:val="center"/>
          </w:tcPr>
          <w:p w14:paraId="45D8B948">
            <w:pPr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290</w:t>
            </w:r>
          </w:p>
        </w:tc>
        <w:tc>
          <w:tcPr>
            <w:tcW w:w="767" w:type="pct"/>
            <w:vAlign w:val="center"/>
          </w:tcPr>
          <w:p w14:paraId="12F73BF0">
            <w:pPr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798195" cy="931545"/>
                  <wp:effectExtent l="0" t="0" r="0" b="1905"/>
                  <wp:docPr id="5" name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195" cy="931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3BFC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910" w:type="pct"/>
            <w:gridSpan w:val="2"/>
            <w:vAlign w:val="center"/>
          </w:tcPr>
          <w:p w14:paraId="2F01A94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 w:val="0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color w:val="auto"/>
                <w:kern w:val="0"/>
                <w:sz w:val="21"/>
                <w:szCs w:val="21"/>
                <w:highlight w:val="none"/>
                <w:lang w:eastAsia="zh-CN"/>
              </w:rPr>
              <w:t>总计</w:t>
            </w:r>
            <w:r>
              <w:rPr>
                <w:rFonts w:hint="eastAsia" w:ascii="宋体" w:hAnsi="宋体" w:eastAsia="宋体" w:cs="宋体"/>
                <w:b/>
                <w:bCs w:val="0"/>
                <w:color w:val="auto"/>
                <w:kern w:val="0"/>
                <w:sz w:val="21"/>
                <w:szCs w:val="21"/>
                <w:highlight w:val="none"/>
                <w:lang w:bidi="ar"/>
              </w:rPr>
              <w:t>（</w:t>
            </w:r>
            <w:r>
              <w:rPr>
                <w:rFonts w:hint="eastAsia" w:ascii="宋体" w:hAnsi="宋体" w:eastAsia="宋体" w:cs="宋体"/>
                <w:b/>
                <w:bCs w:val="0"/>
                <w:color w:val="auto"/>
                <w:kern w:val="0"/>
                <w:sz w:val="21"/>
                <w:szCs w:val="21"/>
                <w:highlight w:val="none"/>
                <w:lang w:eastAsia="zh-CN" w:bidi="ar"/>
              </w:rPr>
              <w:t>单价总和</w:t>
            </w:r>
            <w:r>
              <w:rPr>
                <w:rFonts w:hint="eastAsia" w:ascii="宋体" w:hAnsi="宋体" w:eastAsia="宋体" w:cs="宋体"/>
                <w:b/>
                <w:bCs w:val="0"/>
                <w:color w:val="auto"/>
                <w:kern w:val="0"/>
                <w:sz w:val="21"/>
                <w:szCs w:val="21"/>
                <w:highlight w:val="none"/>
                <w:lang w:bidi="ar"/>
              </w:rPr>
              <w:t>）</w:t>
            </w:r>
          </w:p>
        </w:tc>
        <w:tc>
          <w:tcPr>
            <w:tcW w:w="4089" w:type="pct"/>
            <w:gridSpan w:val="6"/>
            <w:vAlign w:val="center"/>
          </w:tcPr>
          <w:p w14:paraId="22FFF0A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大写:</w:t>
            </w:r>
            <w:r>
              <w:rPr>
                <w:rFonts w:hint="eastAsia" w:ascii="宋体" w:hAnsi="宋体" w:eastAsia="宋体" w:cs="宋体"/>
                <w:b/>
                <w:bCs w:val="0"/>
                <w:color w:val="auto"/>
                <w:sz w:val="21"/>
                <w:szCs w:val="21"/>
                <w:highlight w:val="none"/>
                <w:u w:val="single"/>
                <w:lang w:eastAsia="zh-CN"/>
              </w:rPr>
              <w:t>肆佰陆拾</w:t>
            </w:r>
            <w:r>
              <w:rPr>
                <w:rFonts w:hint="eastAsia" w:ascii="宋体" w:hAnsi="宋体" w:eastAsia="宋体" w:cs="宋体"/>
                <w:b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元整/套；小写:</w:t>
            </w:r>
            <w:r>
              <w:rPr>
                <w:rFonts w:hint="eastAsia" w:ascii="宋体" w:hAnsi="宋体" w:eastAsia="宋体" w:cs="宋体"/>
                <w:b/>
                <w:bCs w:val="0"/>
                <w:color w:val="auto"/>
                <w:sz w:val="21"/>
                <w:szCs w:val="21"/>
                <w:highlight w:val="none"/>
                <w:u w:val="single"/>
                <w:lang w:val="en-US" w:eastAsia="zh-CN"/>
              </w:rPr>
              <w:t>460</w:t>
            </w:r>
            <w:r>
              <w:rPr>
                <w:rFonts w:hint="eastAsia" w:ascii="宋体" w:hAnsi="宋体" w:eastAsia="宋体" w:cs="宋体"/>
                <w:b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元/套。</w:t>
            </w:r>
          </w:p>
        </w:tc>
      </w:tr>
    </w:tbl>
    <w:p w14:paraId="600D4F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</w:pPr>
    </w:p>
    <w:p w14:paraId="3F0FBAEE">
      <w:bookmarkStart w:id="0" w:name="_GoBack"/>
      <w:bookmarkEnd w:id="0"/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moder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JiZWU3ZTBkODQ5MTJkNzkwNmIwOWQ3ZTU3ZGNmM2UifQ=="/>
  </w:docVars>
  <w:rsids>
    <w:rsidRoot w:val="00000000"/>
    <w:rsid w:val="227C5B7F"/>
    <w:rsid w:val="247238CF"/>
    <w:rsid w:val="33C77820"/>
    <w:rsid w:val="3A0734CC"/>
    <w:rsid w:val="45F76E76"/>
    <w:rsid w:val="4F447B18"/>
    <w:rsid w:val="51DA7B7A"/>
    <w:rsid w:val="5EE2209D"/>
    <w:rsid w:val="6E4B41D8"/>
    <w:rsid w:val="70987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。</cp:lastModifiedBy>
  <dcterms:modified xsi:type="dcterms:W3CDTF">2024-10-21T10:02:36Z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314A2A63C03449A08E066635E0F21A2D_12</vt:lpwstr>
  </property>
</Properties>
</file>