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B17DA">
      <w:pPr>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园区）周日活动安排</w:t>
      </w:r>
    </w:p>
    <w:p w14:paraId="0137BF0C">
      <w:pPr>
        <w:wordWrap w:val="0"/>
        <w:ind w:firstLine="1461" w:firstLineChars="696"/>
        <w:jc w:val="right"/>
        <w:rPr>
          <w:rFonts w:ascii="宋体" w:hAnsi="宋体"/>
          <w:color w:val="000000"/>
          <w:szCs w:val="21"/>
        </w:rPr>
      </w:pPr>
      <w:r>
        <w:rPr>
          <w:rFonts w:hint="eastAsia" w:ascii="宋体" w:hAnsi="宋体"/>
          <w:color w:val="000000"/>
          <w:szCs w:val="21"/>
          <w:u w:val="single"/>
        </w:rPr>
        <w:t>小</w:t>
      </w:r>
      <w:r>
        <w:rPr>
          <w:rFonts w:hint="eastAsia" w:ascii="宋体" w:hAnsi="宋体"/>
          <w:color w:val="000000"/>
          <w:szCs w:val="21"/>
          <w:u w:val="single"/>
          <w:lang w:val="en-US" w:eastAsia="zh-CN"/>
        </w:rPr>
        <w:t>二</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9</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18</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9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20</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215"/>
        <w:gridCol w:w="8410"/>
      </w:tblGrid>
      <w:tr w14:paraId="413A5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649" w:type="dxa"/>
            <w:gridSpan w:val="2"/>
            <w:vMerge w:val="restart"/>
            <w:tcBorders>
              <w:top w:val="single" w:color="auto" w:sz="4" w:space="0"/>
              <w:right w:val="single" w:color="auto" w:sz="4" w:space="0"/>
            </w:tcBorders>
            <w:vAlign w:val="center"/>
          </w:tcPr>
          <w:p w14:paraId="4420B83B">
            <w:pPr>
              <w:pStyle w:val="2"/>
              <w:spacing w:after="0"/>
              <w:rPr>
                <w:color w:val="000000" w:themeColor="text1"/>
                <w:kern w:val="2"/>
                <w:sz w:val="21"/>
                <w:szCs w:val="21"/>
                <w14:textFill>
                  <w14:solidFill>
                    <w14:schemeClr w14:val="tx1"/>
                  </w14:solidFill>
                </w14:textFill>
              </w:rPr>
            </w:pPr>
            <w:bookmarkStart w:id="0" w:name="_GoBack" w:colFirst="2" w:colLast="2"/>
            <w:r>
              <w:rPr>
                <w:rFonts w:hint="eastAsia"/>
                <w:color w:val="000000" w:themeColor="text1"/>
                <w:kern w:val="2"/>
                <w:sz w:val="21"/>
                <w:szCs w:val="21"/>
                <w14:textFill>
                  <w14:solidFill>
                    <w14:schemeClr w14:val="tx1"/>
                  </w14:solidFill>
                </w14:textFill>
              </w:rPr>
              <w:t>本周主题：</w:t>
            </w:r>
          </w:p>
          <w:p w14:paraId="5346F1D6">
            <w:pPr>
              <w:pStyle w:val="2"/>
              <w:spacing w:after="0"/>
              <w:rPr>
                <w:color w:val="000000" w:themeColor="text1"/>
                <w:kern w:val="2"/>
                <w:sz w:val="21"/>
                <w:szCs w:val="21"/>
                <w14:textFill>
                  <w14:solidFill>
                    <w14:schemeClr w14:val="tx1"/>
                  </w14:solidFill>
                </w14:textFill>
              </w:rPr>
            </w:pPr>
            <w:r>
              <w:rPr>
                <w:rFonts w:hint="eastAsia" w:asciiTheme="majorEastAsia" w:hAnsiTheme="majorEastAsia" w:eastAsiaTheme="majorEastAsia" w:cstheme="majorEastAsia"/>
                <w:kern w:val="2"/>
                <w:sz w:val="21"/>
                <w:szCs w:val="21"/>
              </w:rPr>
              <w:t>高高兴兴上幼儿园（</w:t>
            </w:r>
            <w:r>
              <w:rPr>
                <w:rFonts w:hint="eastAsia" w:asciiTheme="majorEastAsia" w:hAnsiTheme="majorEastAsia" w:eastAsiaTheme="majorEastAsia" w:cstheme="majorEastAsia"/>
                <w:kern w:val="2"/>
                <w:sz w:val="21"/>
                <w:szCs w:val="21"/>
                <w:lang w:eastAsia="zh-CN"/>
              </w:rPr>
              <w:t>三</w:t>
            </w:r>
            <w:r>
              <w:rPr>
                <w:rFonts w:hint="eastAsia" w:asciiTheme="majorEastAsia" w:hAnsiTheme="majorEastAsia" w:eastAsiaTheme="majorEastAsia" w:cstheme="majorEastAsia"/>
                <w:kern w:val="2"/>
                <w:sz w:val="21"/>
                <w:szCs w:val="21"/>
              </w:rPr>
              <w:t>）</w:t>
            </w:r>
          </w:p>
          <w:p w14:paraId="0192E94B">
            <w:pPr>
              <w:pStyle w:val="2"/>
              <w:spacing w:after="0"/>
              <w:rPr>
                <w:rFonts w:asciiTheme="majorEastAsia" w:hAnsiTheme="majorEastAsia" w:eastAsiaTheme="majorEastAsia" w:cstheme="majorEastAsia"/>
                <w:b/>
                <w:color w:val="000000" w:themeColor="text1"/>
                <w:kern w:val="2"/>
                <w:sz w:val="24"/>
                <w:szCs w:val="24"/>
                <w14:textFill>
                  <w14:solidFill>
                    <w14:schemeClr w14:val="tx1"/>
                  </w14:solidFill>
                </w14:textFill>
              </w:rPr>
            </w:pPr>
          </w:p>
        </w:tc>
        <w:tc>
          <w:tcPr>
            <w:tcW w:w="8410" w:type="dxa"/>
            <w:tcBorders>
              <w:top w:val="single" w:color="auto" w:sz="4" w:space="0"/>
              <w:left w:val="single" w:color="auto" w:sz="4" w:space="0"/>
              <w:bottom w:val="single" w:color="auto" w:sz="4" w:space="0"/>
            </w:tcBorders>
          </w:tcPr>
          <w:p w14:paraId="5CC91CBA">
            <w:pPr>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幼儿基础分析：</w:t>
            </w:r>
          </w:p>
          <w:p w14:paraId="30FCFED6">
            <w:pPr>
              <w:ind w:firstLine="420" w:firstLineChars="200"/>
              <w:rPr>
                <w:rFonts w:hint="eastAsia" w:asciiTheme="majorEastAsia" w:hAnsiTheme="majorEastAsia" w:eastAsiaTheme="majorEastAsia" w:cstheme="majorEastAsia"/>
                <w:bCs/>
                <w:color w:val="auto"/>
                <w:szCs w:val="21"/>
                <w:lang w:val="en-US" w:eastAsia="zh-CN"/>
              </w:rPr>
            </w:pPr>
            <w:r>
              <w:rPr>
                <w:rFonts w:hint="eastAsia" w:ascii="宋体" w:hAnsi="宋体" w:cs="宋体"/>
                <w:bCs/>
                <w:color w:val="auto"/>
                <w:szCs w:val="21"/>
                <w:lang w:val="en-US" w:eastAsia="zh-CN"/>
              </w:rPr>
              <w:t>经过在园的两周生活，孩子们对于幼儿园的生活已经逐渐的熟悉并适应了。16名幼儿在早晨来园时能够自主入园，10名幼儿在集体生活中找到了自己的好朋友，18名幼儿能够积极参与集体活动。</w:t>
            </w:r>
          </w:p>
          <w:p w14:paraId="6FBFEB7C">
            <w:pPr>
              <w:ind w:firstLine="420" w:firstLineChars="200"/>
              <w:rPr>
                <w:rFonts w:hint="default" w:ascii="宋体" w:hAnsi="宋体" w:eastAsia="宋体"/>
                <w:color w:val="auto"/>
                <w:szCs w:val="21"/>
                <w:lang w:val="en-US" w:eastAsia="zh-CN"/>
              </w:rPr>
            </w:pPr>
            <w:r>
              <w:rPr>
                <w:rFonts w:hint="eastAsia" w:asciiTheme="majorEastAsia" w:hAnsiTheme="majorEastAsia" w:eastAsiaTheme="majorEastAsia" w:cstheme="majorEastAsia"/>
                <w:bCs/>
                <w:color w:val="auto"/>
                <w:szCs w:val="21"/>
                <w:lang w:val="en-US" w:eastAsia="zh-CN"/>
              </w:rPr>
              <w:t>同时，有15名幼儿在教师的提醒下能将自己的物品整理好放进抽屉，有20名幼儿能自己上厕所并拉好裤子，能自己穿脱鞋子。但是大部分幼儿对于区域里的玩具整理和如何对玩具宝宝友好相处还不是很会、很熟悉，因此，</w:t>
            </w:r>
            <w:r>
              <w:rPr>
                <w:rFonts w:hint="eastAsia" w:ascii="宋体" w:hAnsi="宋体" w:eastAsia="宋体" w:cs="宋体"/>
                <w:color w:val="auto"/>
                <w:lang w:eastAsia="zh-CN"/>
              </w:rPr>
              <w:t>我们将</w:t>
            </w:r>
            <w:r>
              <w:rPr>
                <w:rFonts w:hint="eastAsia" w:ascii="宋体" w:hAnsi="宋体" w:eastAsia="宋体" w:cs="宋体"/>
                <w:color w:val="auto"/>
              </w:rPr>
              <w:t>通过本周的活动，引导孩子们学习遵守规则，尝试有秩序地和玩具、图书做朋友，</w:t>
            </w:r>
            <w:r>
              <w:rPr>
                <w:rFonts w:hint="eastAsia" w:ascii="宋体" w:hAnsi="宋体" w:cs="宋体"/>
                <w:color w:val="auto"/>
                <w:lang w:val="en-US" w:eastAsia="zh-CN"/>
              </w:rPr>
              <w:t>并引导幼儿自己的事情自己做，积极主动整理班级的玩具和个人物品等。</w:t>
            </w:r>
          </w:p>
        </w:tc>
      </w:tr>
      <w:tr w14:paraId="37B09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4" w:hRule="atLeast"/>
        </w:trPr>
        <w:tc>
          <w:tcPr>
            <w:tcW w:w="1649" w:type="dxa"/>
            <w:gridSpan w:val="2"/>
            <w:vMerge w:val="continue"/>
            <w:tcBorders>
              <w:bottom w:val="single" w:color="auto" w:sz="4" w:space="0"/>
              <w:right w:val="single" w:color="auto" w:sz="4" w:space="0"/>
            </w:tcBorders>
            <w:vAlign w:val="center"/>
          </w:tcPr>
          <w:p w14:paraId="46BB2DB3">
            <w:pPr>
              <w:widowControl/>
              <w:jc w:val="left"/>
              <w:rPr>
                <w:rFonts w:asciiTheme="majorEastAsia" w:hAnsiTheme="majorEastAsia" w:eastAsiaTheme="majorEastAsia" w:cstheme="majorEastAsia"/>
                <w:color w:val="000000" w:themeColor="text1"/>
                <w:szCs w:val="21"/>
                <w14:textFill>
                  <w14:solidFill>
                    <w14:schemeClr w14:val="tx1"/>
                  </w14:solidFill>
                </w14:textFill>
              </w:rPr>
            </w:pPr>
          </w:p>
        </w:tc>
        <w:tc>
          <w:tcPr>
            <w:tcW w:w="8410" w:type="dxa"/>
            <w:tcBorders>
              <w:top w:val="single" w:color="auto" w:sz="4" w:space="0"/>
              <w:left w:val="single" w:color="auto" w:sz="4" w:space="0"/>
              <w:bottom w:val="single" w:color="auto" w:sz="4" w:space="0"/>
            </w:tcBorders>
          </w:tcPr>
          <w:p w14:paraId="6CF35F45">
            <w:pPr>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周发展目标：</w:t>
            </w:r>
          </w:p>
          <w:p w14:paraId="724BEFEF">
            <w:pPr>
              <w:ind w:firstLine="420" w:firstLineChars="200"/>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1.喜欢自己的同伴、老师，对幼儿园产生安全感和亲切感，愿意亲近老师并主动表达自己的需求。</w:t>
            </w:r>
          </w:p>
          <w:p w14:paraId="44D0AA8A">
            <w:pPr>
              <w:ind w:firstLine="420" w:firstLineChars="200"/>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2.能遵守幼儿园一日生活、卫生、活动等规则，愿意自己的事情自己做。</w:t>
            </w:r>
          </w:p>
          <w:p w14:paraId="36492DDA">
            <w:pPr>
              <w:ind w:firstLine="420" w:firstLineChars="200"/>
              <w:rPr>
                <w:rFonts w:hint="default" w:ascii="宋体" w:hAnsi="宋体" w:cs="宋体"/>
                <w:bCs/>
                <w:color w:val="auto"/>
                <w:szCs w:val="21"/>
                <w:lang w:val="en-US"/>
              </w:rPr>
            </w:pPr>
            <w:r>
              <w:rPr>
                <w:rFonts w:hint="eastAsia" w:asciiTheme="majorEastAsia" w:hAnsiTheme="majorEastAsia" w:eastAsiaTheme="majorEastAsia" w:cstheme="majorEastAsia"/>
                <w:bCs/>
                <w:color w:val="auto"/>
                <w:szCs w:val="21"/>
                <w:lang w:val="en-US" w:eastAsia="zh-CN"/>
              </w:rPr>
              <w:t>3.喜欢参加集体活动，体验游戏的乐趣，在多种活动中感受幼儿园的快乐生活。</w:t>
            </w:r>
          </w:p>
        </w:tc>
      </w:tr>
      <w:tr w14:paraId="66C60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7" w:hRule="atLeast"/>
        </w:trPr>
        <w:tc>
          <w:tcPr>
            <w:tcW w:w="1649" w:type="dxa"/>
            <w:gridSpan w:val="2"/>
            <w:tcBorders>
              <w:top w:val="single" w:color="auto" w:sz="4" w:space="0"/>
              <w:bottom w:val="single" w:color="auto" w:sz="4" w:space="0"/>
              <w:right w:val="single" w:color="auto" w:sz="4" w:space="0"/>
            </w:tcBorders>
            <w:vAlign w:val="center"/>
          </w:tcPr>
          <w:p w14:paraId="68529DF9">
            <w:pPr>
              <w:jc w:val="center"/>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环境创设</w:t>
            </w:r>
          </w:p>
        </w:tc>
        <w:tc>
          <w:tcPr>
            <w:tcW w:w="8410" w:type="dxa"/>
            <w:tcBorders>
              <w:top w:val="single" w:color="auto" w:sz="4" w:space="0"/>
              <w:left w:val="single" w:color="auto" w:sz="4" w:space="0"/>
              <w:bottom w:val="single" w:color="auto" w:sz="4" w:space="0"/>
            </w:tcBorders>
            <w:vAlign w:val="center"/>
          </w:tcPr>
          <w:p w14:paraId="3A5E116B">
            <w:pPr>
              <w:keepNext w:val="0"/>
              <w:keepLines w:val="0"/>
              <w:pageBreakBefore w:val="0"/>
              <w:kinsoku/>
              <w:wordWrap/>
              <w:overflowPunct/>
              <w:topLinePunct w:val="0"/>
              <w:autoSpaceDE/>
              <w:autoSpaceDN/>
              <w:bidi w:val="0"/>
              <w:adjustRightInd/>
              <w:snapToGrid/>
              <w:spacing w:line="300" w:lineRule="exact"/>
              <w:textAlignment w:val="auto"/>
              <w:rPr>
                <w:rFonts w:hint="default" w:cs="宋体"/>
                <w:color w:val="auto"/>
                <w:sz w:val="21"/>
                <w:szCs w:val="21"/>
                <w:lang w:val="en-US" w:eastAsia="zh-CN"/>
              </w:rPr>
            </w:pPr>
            <w:r>
              <w:rPr>
                <w:rFonts w:hint="eastAsia" w:ascii="新宋体" w:hAnsi="新宋体" w:eastAsia="新宋体"/>
                <w:color w:val="auto"/>
                <w:szCs w:val="21"/>
              </w:rPr>
              <w:t>1.创设图文并茂的小班生活环境：</w:t>
            </w:r>
            <w:r>
              <w:rPr>
                <w:rFonts w:hint="eastAsia" w:ascii="新宋体" w:hAnsi="新宋体" w:eastAsia="新宋体"/>
                <w:color w:val="auto"/>
                <w:szCs w:val="21"/>
                <w:lang w:val="en-US" w:eastAsia="zh-CN"/>
              </w:rPr>
              <w:t>一日生活、</w:t>
            </w:r>
            <w:r>
              <w:rPr>
                <w:rFonts w:hint="eastAsia" w:ascii="新宋体" w:hAnsi="新宋体" w:eastAsia="新宋体"/>
                <w:color w:val="auto"/>
                <w:szCs w:val="21"/>
              </w:rPr>
              <w:t>晨间签到、来离园几件事</w:t>
            </w:r>
            <w:r>
              <w:rPr>
                <w:rFonts w:hint="eastAsia" w:ascii="新宋体" w:hAnsi="新宋体" w:eastAsia="新宋体"/>
                <w:color w:val="auto"/>
                <w:szCs w:val="21"/>
                <w:lang w:eastAsia="zh-CN"/>
              </w:rPr>
              <w:t>、</w:t>
            </w:r>
            <w:r>
              <w:rPr>
                <w:rFonts w:hint="eastAsia" w:ascii="新宋体" w:hAnsi="新宋体" w:eastAsia="新宋体"/>
                <w:color w:val="auto"/>
                <w:szCs w:val="21"/>
                <w:lang w:val="en-US" w:eastAsia="zh-CN"/>
              </w:rPr>
              <w:t>我们的约定等。</w:t>
            </w:r>
          </w:p>
          <w:p w14:paraId="2B0C7F5D">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宋体" w:hAnsi="宋体" w:eastAsia="宋体" w:cs="宋体"/>
                <w:color w:val="auto"/>
                <w:kern w:val="0"/>
                <w:sz w:val="21"/>
                <w:szCs w:val="21"/>
                <w:lang w:val="en-US" w:eastAsia="zh-CN"/>
              </w:rPr>
            </w:pPr>
            <w:r>
              <w:rPr>
                <w:rFonts w:hint="eastAsia" w:cs="宋体"/>
                <w:color w:val="auto"/>
                <w:sz w:val="21"/>
                <w:szCs w:val="21"/>
                <w:lang w:val="en-US" w:eastAsia="zh-CN"/>
              </w:rPr>
              <w:t>2.区域环境：</w:t>
            </w:r>
            <w:r>
              <w:rPr>
                <w:rFonts w:hint="eastAsia" w:ascii="宋体" w:hAnsi="宋体" w:eastAsia="宋体" w:cs="宋体"/>
                <w:color w:val="auto"/>
                <w:sz w:val="21"/>
                <w:szCs w:val="21"/>
                <w:lang w:val="en-US" w:eastAsia="zh-CN"/>
              </w:rPr>
              <w:t>投放《勇敢说出来》、《我们轮流玩》等</w:t>
            </w:r>
            <w:r>
              <w:rPr>
                <w:rFonts w:hint="eastAsia" w:ascii="宋体" w:hAnsi="宋体" w:eastAsia="宋体" w:cs="宋体"/>
                <w:color w:val="auto"/>
                <w:sz w:val="21"/>
                <w:szCs w:val="21"/>
              </w:rPr>
              <w:t>有关</w:t>
            </w:r>
            <w:r>
              <w:rPr>
                <w:rFonts w:hint="eastAsia" w:ascii="宋体" w:hAnsi="宋体" w:eastAsia="宋体" w:cs="宋体"/>
                <w:color w:val="auto"/>
                <w:sz w:val="21"/>
                <w:szCs w:val="21"/>
                <w:lang w:val="en-US" w:eastAsia="zh-CN"/>
              </w:rPr>
              <w:t>幼儿园、成长类</w:t>
            </w:r>
            <w:r>
              <w:rPr>
                <w:rFonts w:hint="eastAsia" w:ascii="宋体" w:hAnsi="宋体" w:eastAsia="宋体" w:cs="宋体"/>
                <w:color w:val="auto"/>
                <w:sz w:val="21"/>
                <w:szCs w:val="21"/>
              </w:rPr>
              <w:t>的书籍</w:t>
            </w:r>
            <w:r>
              <w:rPr>
                <w:rFonts w:hint="eastAsia" w:ascii="宋体" w:hAnsi="宋体" w:eastAsia="宋体" w:cs="宋体"/>
                <w:color w:val="auto"/>
                <w:kern w:val="0"/>
                <w:sz w:val="21"/>
                <w:szCs w:val="21"/>
              </w:rPr>
              <w:t>，供幼儿阅读</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美工区增加各种有关幼儿园的图片、橡皮泥、纸等多种材料，供幼儿欣赏、绘画、涂鸦、制作；桌面建构投放多种玩具，如：雪花片、螺母积木等，建构自己喜欢的作品。</w:t>
            </w:r>
          </w:p>
          <w:p w14:paraId="700A6CEF">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default" w:ascii="宋体" w:hAnsi="宋体" w:eastAsia="宋体" w:cs="宋体"/>
                <w:color w:val="auto"/>
                <w:kern w:val="0"/>
                <w:sz w:val="21"/>
                <w:szCs w:val="21"/>
                <w:lang w:val="en-US" w:eastAsia="zh-CN"/>
              </w:rPr>
            </w:pPr>
            <w:r>
              <w:rPr>
                <w:rFonts w:hint="eastAsia" w:ascii="新宋体" w:hAnsi="新宋体" w:eastAsia="新宋体"/>
                <w:color w:val="auto"/>
                <w:szCs w:val="21"/>
              </w:rPr>
              <w:t>2.区域</w:t>
            </w:r>
            <w:r>
              <w:rPr>
                <w:rFonts w:hint="eastAsia" w:ascii="新宋体" w:hAnsi="新宋体" w:eastAsia="新宋体"/>
                <w:color w:val="auto"/>
                <w:szCs w:val="21"/>
                <w:lang w:val="en-US" w:eastAsia="zh-CN"/>
              </w:rPr>
              <w:t>环境</w:t>
            </w:r>
            <w:r>
              <w:rPr>
                <w:rFonts w:hint="eastAsia" w:ascii="新宋体" w:hAnsi="新宋体" w:eastAsia="新宋体"/>
                <w:color w:val="auto"/>
                <w:szCs w:val="21"/>
              </w:rPr>
              <w:t>：娃娃家：</w:t>
            </w:r>
            <w:r>
              <w:rPr>
                <w:rFonts w:hint="eastAsia" w:ascii="新宋体" w:hAnsi="新宋体" w:eastAsia="新宋体"/>
                <w:color w:val="auto"/>
                <w:szCs w:val="21"/>
                <w:lang w:val="en-US" w:eastAsia="zh-CN"/>
              </w:rPr>
              <w:t>提供娃娃、小衣服、鞋帽、梳妆台等供幼儿进行游戏</w:t>
            </w:r>
            <w:r>
              <w:rPr>
                <w:rFonts w:hint="eastAsia" w:ascii="新宋体" w:hAnsi="新宋体" w:eastAsia="新宋体"/>
                <w:color w:val="auto"/>
                <w:szCs w:val="21"/>
                <w:lang w:eastAsia="zh-CN"/>
              </w:rPr>
              <w:t>；</w:t>
            </w:r>
            <w:r>
              <w:rPr>
                <w:rFonts w:hint="eastAsia" w:ascii="新宋体" w:hAnsi="新宋体" w:eastAsia="新宋体"/>
                <w:color w:val="auto"/>
                <w:szCs w:val="21"/>
              </w:rPr>
              <w:t>图书区：</w:t>
            </w:r>
            <w:r>
              <w:rPr>
                <w:rFonts w:hint="eastAsia" w:ascii="新宋体" w:hAnsi="新宋体" w:eastAsia="新宋体"/>
                <w:color w:val="auto"/>
                <w:szCs w:val="21"/>
                <w:lang w:val="en-US" w:eastAsia="zh-CN"/>
              </w:rPr>
              <w:t>增添有关自己事情自己做培养幼儿独立性</w:t>
            </w:r>
            <w:r>
              <w:rPr>
                <w:rFonts w:hint="eastAsia" w:ascii="新宋体" w:hAnsi="新宋体" w:eastAsia="新宋体"/>
                <w:color w:val="auto"/>
                <w:szCs w:val="21"/>
              </w:rPr>
              <w:t>等</w:t>
            </w:r>
            <w:r>
              <w:rPr>
                <w:rFonts w:hint="eastAsia" w:ascii="新宋体" w:hAnsi="新宋体" w:eastAsia="新宋体"/>
                <w:color w:val="auto"/>
                <w:szCs w:val="21"/>
                <w:lang w:val="en-US" w:eastAsia="zh-Hans"/>
              </w:rPr>
              <w:t>绘本及立体书</w:t>
            </w:r>
            <w:r>
              <w:rPr>
                <w:rFonts w:hint="eastAsia" w:ascii="新宋体" w:hAnsi="新宋体" w:eastAsia="新宋体"/>
                <w:color w:val="auto"/>
                <w:szCs w:val="21"/>
              </w:rPr>
              <w:t>供幼儿自主阅读；</w:t>
            </w:r>
            <w:r>
              <w:rPr>
                <w:rFonts w:hint="eastAsia" w:ascii="新宋体" w:hAnsi="新宋体" w:eastAsia="新宋体"/>
                <w:color w:val="auto"/>
                <w:szCs w:val="21"/>
                <w:lang w:val="en-US" w:eastAsia="zh-CN"/>
              </w:rPr>
              <w:t>在建构区增添</w:t>
            </w:r>
            <w:r>
              <w:rPr>
                <w:rFonts w:hint="eastAsia" w:ascii="新宋体" w:hAnsi="新宋体" w:eastAsia="新宋体"/>
                <w:color w:val="auto"/>
                <w:szCs w:val="21"/>
                <w:lang w:val="en-US" w:eastAsia="zh-Hans"/>
              </w:rPr>
              <w:t>单元积木</w:t>
            </w:r>
            <w:r>
              <w:rPr>
                <w:rFonts w:hint="eastAsia" w:ascii="新宋体" w:hAnsi="新宋体" w:eastAsia="新宋体"/>
                <w:color w:val="auto"/>
                <w:szCs w:val="21"/>
                <w:lang w:eastAsia="zh-Hans"/>
              </w:rPr>
              <w:t>、</w:t>
            </w:r>
            <w:r>
              <w:rPr>
                <w:rFonts w:hint="eastAsia" w:ascii="新宋体" w:hAnsi="新宋体" w:eastAsia="新宋体"/>
                <w:color w:val="auto"/>
                <w:szCs w:val="21"/>
                <w:lang w:val="en-US" w:eastAsia="zh-CN"/>
              </w:rPr>
              <w:t>乐高，供幼儿</w:t>
            </w:r>
            <w:r>
              <w:rPr>
                <w:rFonts w:hint="eastAsia" w:ascii="新宋体" w:hAnsi="新宋体" w:eastAsia="新宋体"/>
                <w:color w:val="auto"/>
                <w:szCs w:val="21"/>
                <w:lang w:val="en-US" w:eastAsia="zh-Hans"/>
              </w:rPr>
              <w:t>自主</w:t>
            </w:r>
            <w:r>
              <w:rPr>
                <w:rFonts w:hint="eastAsia" w:ascii="新宋体" w:hAnsi="新宋体" w:eastAsia="新宋体"/>
                <w:color w:val="auto"/>
                <w:szCs w:val="21"/>
                <w:lang w:val="en-US" w:eastAsia="zh-CN"/>
              </w:rPr>
              <w:t>探索建构</w:t>
            </w:r>
            <w:r>
              <w:rPr>
                <w:rFonts w:hint="eastAsia" w:ascii="新宋体" w:hAnsi="新宋体" w:eastAsia="新宋体"/>
                <w:color w:val="auto"/>
                <w:szCs w:val="21"/>
                <w:lang w:eastAsia="zh-CN"/>
              </w:rPr>
              <w:t>。</w:t>
            </w:r>
            <w:r>
              <w:rPr>
                <w:rFonts w:hint="eastAsia" w:ascii="新宋体" w:hAnsi="新宋体" w:eastAsia="新宋体"/>
                <w:color w:val="auto"/>
                <w:szCs w:val="21"/>
                <w:lang w:val="en-US" w:eastAsia="zh-CN"/>
              </w:rPr>
              <w:t>在美工区增添毛球、笔、各色颜料的卡纸、粘土等供幼儿自主创作。</w:t>
            </w:r>
          </w:p>
        </w:tc>
      </w:tr>
      <w:tr w14:paraId="5CF54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3" w:hRule="atLeast"/>
        </w:trPr>
        <w:tc>
          <w:tcPr>
            <w:tcW w:w="1649" w:type="dxa"/>
            <w:gridSpan w:val="2"/>
            <w:tcBorders>
              <w:top w:val="single" w:color="auto" w:sz="4" w:space="0"/>
              <w:bottom w:val="single" w:color="auto" w:sz="4" w:space="0"/>
              <w:right w:val="single" w:color="auto" w:sz="4" w:space="0"/>
            </w:tcBorders>
            <w:vAlign w:val="center"/>
          </w:tcPr>
          <w:p w14:paraId="6AD6E4F5">
            <w:pPr>
              <w:jc w:val="center"/>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自我服务与自主管理</w:t>
            </w:r>
          </w:p>
        </w:tc>
        <w:tc>
          <w:tcPr>
            <w:tcW w:w="8410" w:type="dxa"/>
            <w:tcBorders>
              <w:top w:val="single" w:color="auto" w:sz="4" w:space="0"/>
              <w:left w:val="single" w:color="auto" w:sz="4" w:space="0"/>
              <w:bottom w:val="single" w:color="auto" w:sz="4" w:space="0"/>
            </w:tcBorders>
            <w:vAlign w:val="top"/>
          </w:tcPr>
          <w:p w14:paraId="662952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户外活动时知道在自己的场地游戏，不乱跑，并愿意和同伴一起玩。</w:t>
            </w:r>
          </w:p>
          <w:p w14:paraId="55138821">
            <w:pPr>
              <w:spacing w:line="3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2.能够正确搬椅子，离开座位时知道塞好小椅子。</w:t>
            </w:r>
          </w:p>
          <w:p w14:paraId="3113FD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rPr>
            </w:pPr>
            <w:r>
              <w:rPr>
                <w:rFonts w:hint="eastAsia" w:ascii="宋体" w:hAnsi="宋体" w:cs="宋体"/>
                <w:color w:val="auto"/>
                <w:szCs w:val="21"/>
                <w:lang w:val="en-US" w:eastAsia="zh-CN"/>
              </w:rPr>
              <w:t>3.有绕水杯带的意识，并能动手尝试。</w:t>
            </w:r>
          </w:p>
          <w:p w14:paraId="2729868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auto"/>
              </w:rPr>
            </w:pPr>
            <w:r>
              <w:rPr>
                <w:rFonts w:hint="eastAsia" w:ascii="宋体" w:hAnsi="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s="宋体"/>
                <w:color w:val="auto"/>
              </w:rPr>
              <w:t>午睡时能自己脱鞋子整理好放床下，自己脱裤子。</w:t>
            </w:r>
          </w:p>
        </w:tc>
      </w:tr>
      <w:tr w14:paraId="0F8A7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5" w:hRule="exact"/>
        </w:trPr>
        <w:tc>
          <w:tcPr>
            <w:tcW w:w="434" w:type="dxa"/>
            <w:vMerge w:val="restart"/>
            <w:tcBorders>
              <w:top w:val="single" w:color="auto" w:sz="4" w:space="0"/>
              <w:right w:val="single" w:color="auto" w:sz="4" w:space="0"/>
            </w:tcBorders>
            <w:vAlign w:val="center"/>
          </w:tcPr>
          <w:p w14:paraId="0A24C210">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上午</w:t>
            </w:r>
          </w:p>
          <w:p w14:paraId="33010E73">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05F4AFDA">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区域</w:t>
            </w:r>
          </w:p>
          <w:p w14:paraId="777A908E">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游戏</w:t>
            </w:r>
          </w:p>
        </w:tc>
        <w:tc>
          <w:tcPr>
            <w:tcW w:w="8410" w:type="dxa"/>
            <w:tcBorders>
              <w:top w:val="single" w:color="auto" w:sz="4" w:space="0"/>
              <w:left w:val="single" w:color="auto" w:sz="4" w:space="0"/>
              <w:bottom w:val="single" w:color="auto" w:sz="4" w:space="0"/>
            </w:tcBorders>
            <w:vAlign w:val="center"/>
          </w:tcPr>
          <w:p w14:paraId="617B14A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角色区：《我是</w:t>
            </w:r>
            <w:r>
              <w:rPr>
                <w:rFonts w:hint="eastAsia" w:ascii="宋体" w:hAnsi="宋体" w:cs="宋体"/>
                <w:color w:val="auto"/>
                <w:sz w:val="21"/>
                <w:szCs w:val="21"/>
                <w:lang w:val="en-US" w:eastAsia="zh-CN"/>
              </w:rPr>
              <w:t>小小理发师</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我会照顾宝宝</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今天来我家做客</w:t>
            </w:r>
            <w:r>
              <w:rPr>
                <w:rFonts w:hint="eastAsia" w:ascii="宋体" w:hAnsi="宋体" w:eastAsia="宋体" w:cs="宋体"/>
                <w:color w:val="auto"/>
                <w:sz w:val="21"/>
                <w:szCs w:val="21"/>
                <w:lang w:val="en-US" w:eastAsia="zh-CN"/>
              </w:rPr>
              <w:t>》。</w:t>
            </w:r>
          </w:p>
          <w:p w14:paraId="2556E93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美工区：创意美术《</w:t>
            </w:r>
            <w:r>
              <w:rPr>
                <w:rFonts w:hint="eastAsia" w:ascii="宋体" w:hAnsi="宋体" w:cs="宋体"/>
                <w:color w:val="auto"/>
                <w:sz w:val="21"/>
                <w:szCs w:val="21"/>
                <w:lang w:val="en-US" w:eastAsia="zh-CN"/>
              </w:rPr>
              <w:t>彩色小鱼</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粘土：毛毛虫</w:t>
            </w:r>
            <w:r>
              <w:rPr>
                <w:rFonts w:hint="eastAsia" w:ascii="宋体" w:hAnsi="宋体" w:eastAsia="宋体" w:cs="宋体"/>
                <w:color w:val="auto"/>
                <w:sz w:val="21"/>
                <w:szCs w:val="21"/>
                <w:lang w:val="en-US" w:eastAsia="zh-CN"/>
              </w:rPr>
              <w:t>；</w:t>
            </w:r>
          </w:p>
          <w:p w14:paraId="6694468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图书区：</w:t>
            </w:r>
            <w:r>
              <w:rPr>
                <w:rFonts w:hint="eastAsia" w:ascii="宋体" w:hAnsi="宋体" w:cs="宋体"/>
                <w:color w:val="auto"/>
                <w:sz w:val="21"/>
                <w:szCs w:val="21"/>
                <w:lang w:val="en-US" w:eastAsia="zh-CN"/>
              </w:rPr>
              <w:t>《自己吃饭想喷喷》</w:t>
            </w:r>
            <w:r>
              <w:rPr>
                <w:rFonts w:hint="eastAsia" w:ascii="宋体" w:hAnsi="宋体" w:eastAsia="宋体" w:cs="宋体"/>
                <w:color w:val="auto"/>
                <w:sz w:val="21"/>
                <w:szCs w:val="21"/>
                <w:lang w:val="en-US" w:eastAsia="zh-CN"/>
              </w:rPr>
              <w:t>《勇取说出来》、《我们轮流玩》、布书</w:t>
            </w:r>
            <w:r>
              <w:rPr>
                <w:rFonts w:hint="eastAsia" w:ascii="宋体" w:hAnsi="宋体" w:cs="宋体"/>
                <w:color w:val="auto"/>
                <w:sz w:val="21"/>
                <w:szCs w:val="21"/>
                <w:lang w:val="en-US" w:eastAsia="zh-CN"/>
              </w:rPr>
              <w:t>等；</w:t>
            </w:r>
          </w:p>
          <w:p w14:paraId="064E1236">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益智区：</w:t>
            </w:r>
            <w:r>
              <w:rPr>
                <w:rFonts w:hint="eastAsia" w:ascii="宋体" w:hAnsi="宋体" w:cs="宋体"/>
                <w:color w:val="auto"/>
                <w:sz w:val="21"/>
                <w:szCs w:val="21"/>
                <w:lang w:val="en-US" w:eastAsia="zh-CN"/>
              </w:rPr>
              <w:t>我会配对</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珠子串串乐</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我会点数</w:t>
            </w:r>
            <w:r>
              <w:rPr>
                <w:rFonts w:hint="eastAsia" w:ascii="宋体" w:hAnsi="宋体" w:eastAsia="宋体" w:cs="宋体"/>
                <w:color w:val="auto"/>
                <w:sz w:val="21"/>
                <w:szCs w:val="21"/>
              </w:rPr>
              <w:t>等；</w:t>
            </w:r>
          </w:p>
          <w:p w14:paraId="520779C8">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建构区</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好玩的幼儿园</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雪花片建构：小碗、小花、金箍棒</w:t>
            </w:r>
            <w:r>
              <w:rPr>
                <w:rFonts w:hint="eastAsia" w:ascii="宋体" w:hAnsi="宋体" w:eastAsia="宋体" w:cs="宋体"/>
                <w:color w:val="auto"/>
                <w:sz w:val="21"/>
                <w:szCs w:val="21"/>
              </w:rPr>
              <w:t>等；</w:t>
            </w:r>
          </w:p>
          <w:p w14:paraId="0B712F64">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植物角：照顾植物，给植物浇水</w:t>
            </w:r>
          </w:p>
          <w:p w14:paraId="2513CD54">
            <w:pPr>
              <w:rPr>
                <w:rFonts w:ascii="宋体" w:hAnsi="宋体" w:cs="宋体"/>
                <w:color w:val="auto"/>
              </w:rPr>
            </w:pPr>
            <w:r>
              <w:rPr>
                <w:rFonts w:hint="eastAsia" w:ascii="宋体" w:hAnsi="宋体" w:cs="宋体"/>
                <w:b/>
                <w:color w:val="auto"/>
              </w:rPr>
              <w:t>指导要点：</w:t>
            </w:r>
            <w:r>
              <w:rPr>
                <w:rFonts w:hint="eastAsia" w:ascii="宋体" w:hAnsi="宋体" w:cs="宋体"/>
                <w:color w:val="auto"/>
              </w:rPr>
              <w:t>【</w:t>
            </w:r>
            <w:r>
              <w:rPr>
                <w:rFonts w:hint="eastAsia" w:ascii="宋体" w:hAnsi="宋体" w:cs="宋体"/>
                <w:color w:val="auto"/>
                <w:lang w:val="en-US" w:eastAsia="zh-CN"/>
              </w:rPr>
              <w:t>杨</w:t>
            </w:r>
            <w:r>
              <w:rPr>
                <w:rFonts w:hint="eastAsia" w:ascii="宋体" w:hAnsi="宋体" w:cs="宋体"/>
                <w:color w:val="auto"/>
              </w:rPr>
              <w:t>】关注</w:t>
            </w:r>
            <w:r>
              <w:rPr>
                <w:rFonts w:hint="eastAsia" w:ascii="宋体" w:hAnsi="宋体" w:cs="宋体"/>
                <w:color w:val="auto"/>
                <w:lang w:val="en-US" w:eastAsia="zh-CN"/>
              </w:rPr>
              <w:t>娃娃家幼儿使用材料和整理玩具的情况</w:t>
            </w:r>
            <w:r>
              <w:rPr>
                <w:rFonts w:hint="eastAsia" w:ascii="Times New Roman" w:hAnsi="Times New Roman" w:cs="Times New Roman"/>
                <w:color w:val="auto"/>
                <w:kern w:val="2"/>
                <w:sz w:val="21"/>
                <w:szCs w:val="21"/>
              </w:rPr>
              <w:t>并用观察记录、今日动态、分享交流等方面落实</w:t>
            </w:r>
            <w:r>
              <w:rPr>
                <w:rFonts w:hint="eastAsia" w:ascii="宋体" w:hAnsi="宋体" w:cs="宋体"/>
                <w:color w:val="auto"/>
              </w:rPr>
              <w:t>。</w:t>
            </w:r>
          </w:p>
          <w:p w14:paraId="3F0B0198">
            <w:pPr>
              <w:spacing w:line="300" w:lineRule="exact"/>
              <w:rPr>
                <w:rFonts w:ascii="Times New Roman" w:hAnsi="Times New Roman" w:cs="Times New Roman"/>
                <w:color w:val="auto"/>
                <w:kern w:val="2"/>
                <w:sz w:val="21"/>
                <w:szCs w:val="21"/>
              </w:rPr>
            </w:pPr>
            <w:r>
              <w:rPr>
                <w:rFonts w:hint="eastAsia"/>
                <w:color w:val="auto"/>
                <w:sz w:val="21"/>
                <w:szCs w:val="21"/>
              </w:rPr>
              <w:t>【</w:t>
            </w:r>
            <w:r>
              <w:rPr>
                <w:rFonts w:hint="eastAsia"/>
                <w:color w:val="auto"/>
                <w:sz w:val="21"/>
                <w:szCs w:val="21"/>
                <w:lang w:val="en-US" w:eastAsia="zh-CN"/>
              </w:rPr>
              <w:t>张</w:t>
            </w:r>
            <w:r>
              <w:rPr>
                <w:rFonts w:hint="eastAsia"/>
                <w:color w:val="auto"/>
                <w:sz w:val="21"/>
                <w:szCs w:val="21"/>
              </w:rPr>
              <w:t>】</w:t>
            </w:r>
            <w:r>
              <w:rPr>
                <w:rFonts w:hint="eastAsia" w:ascii="Times New Roman" w:hAnsi="Times New Roman" w:cs="Times New Roman"/>
                <w:color w:val="auto"/>
                <w:kern w:val="2"/>
                <w:sz w:val="21"/>
                <w:szCs w:val="21"/>
              </w:rPr>
              <w:t>关注</w:t>
            </w:r>
            <w:r>
              <w:rPr>
                <w:rFonts w:hint="eastAsia" w:cs="Times New Roman"/>
                <w:color w:val="auto"/>
                <w:kern w:val="2"/>
                <w:sz w:val="21"/>
                <w:szCs w:val="21"/>
                <w:lang w:val="en-US" w:eastAsia="zh-CN"/>
              </w:rPr>
              <w:t>建构区收纳整理的习惯</w:t>
            </w:r>
            <w:r>
              <w:rPr>
                <w:rFonts w:hint="eastAsia" w:ascii="Times New Roman" w:hAnsi="Times New Roman" w:cs="Times New Roman"/>
                <w:color w:val="auto"/>
                <w:kern w:val="2"/>
                <w:sz w:val="21"/>
                <w:szCs w:val="21"/>
              </w:rPr>
              <w:t>、今日动态、分享交流等方面落实</w:t>
            </w:r>
            <w:r>
              <w:rPr>
                <w:rFonts w:hint="eastAsia" w:cs="Times New Roman"/>
                <w:color w:val="auto"/>
                <w:kern w:val="2"/>
                <w:sz w:val="21"/>
                <w:szCs w:val="21"/>
                <w:lang w:eastAsia="zh-CN"/>
              </w:rPr>
              <w:t>。</w:t>
            </w:r>
          </w:p>
        </w:tc>
      </w:tr>
      <w:bookmarkEnd w:id="0"/>
      <w:tr w14:paraId="054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exact"/>
        </w:trPr>
        <w:tc>
          <w:tcPr>
            <w:tcW w:w="434" w:type="dxa"/>
            <w:vMerge w:val="continue"/>
            <w:tcBorders>
              <w:right w:val="single" w:color="auto" w:sz="4" w:space="0"/>
            </w:tcBorders>
            <w:vAlign w:val="center"/>
          </w:tcPr>
          <w:p w14:paraId="1387CB56">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446B0BAE">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户外</w:t>
            </w:r>
          </w:p>
          <w:p w14:paraId="70485F21">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410" w:type="dxa"/>
            <w:tcBorders>
              <w:top w:val="single" w:color="auto" w:sz="4" w:space="0"/>
              <w:left w:val="single" w:color="auto" w:sz="4" w:space="0"/>
              <w:bottom w:val="single" w:color="auto" w:sz="4" w:space="0"/>
            </w:tcBorders>
            <w:vAlign w:val="center"/>
          </w:tcPr>
          <w:p w14:paraId="54A4C435">
            <w:pPr>
              <w:rPr>
                <w:rFonts w:ascii="宋体" w:hAnsi="宋体" w:cstheme="minorEastAsia"/>
                <w:b/>
                <w:color w:val="000000" w:themeColor="text1"/>
                <w:szCs w:val="21"/>
                <w14:textFill>
                  <w14:solidFill>
                    <w14:schemeClr w14:val="tx1"/>
                  </w14:solidFill>
                </w14:textFill>
              </w:rPr>
            </w:pPr>
            <w:r>
              <w:rPr>
                <w:rFonts w:ascii="宋体" w:hAnsi="宋体" w:cstheme="minorEastAsia"/>
                <w:b/>
                <w:color w:val="000000" w:themeColor="text1"/>
                <w:szCs w:val="21"/>
                <w14:textFill>
                  <w14:solidFill>
                    <w14:schemeClr w14:val="tx1"/>
                  </w14:solidFill>
                </w14:textFill>
              </w:rPr>
              <w:t>晴天：</w:t>
            </w:r>
            <w:r>
              <w:rPr>
                <w:bCs/>
                <w:szCs w:val="21"/>
              </w:rPr>
              <w:t>羊角球</w:t>
            </w:r>
            <w:r>
              <w:rPr>
                <w:rFonts w:hint="eastAsia"/>
                <w:bCs/>
                <w:szCs w:val="21"/>
              </w:rPr>
              <w:t>、</w:t>
            </w:r>
            <w:r>
              <w:rPr>
                <w:bCs/>
                <w:szCs w:val="21"/>
              </w:rPr>
              <w:t>皮球区</w:t>
            </w:r>
            <w:r>
              <w:rPr>
                <w:rFonts w:hint="eastAsia"/>
                <w:bCs/>
                <w:szCs w:val="21"/>
              </w:rPr>
              <w:t>，跑道区，</w:t>
            </w:r>
            <w:r>
              <w:rPr>
                <w:bCs/>
                <w:szCs w:val="21"/>
              </w:rPr>
              <w:t>滑滑梯</w:t>
            </w:r>
            <w:r>
              <w:rPr>
                <w:rFonts w:hint="eastAsia"/>
                <w:bCs/>
                <w:szCs w:val="21"/>
              </w:rPr>
              <w:t>，攀爬网，综合区</w:t>
            </w:r>
          </w:p>
          <w:p w14:paraId="5B94795D">
            <w:pPr>
              <w:rPr>
                <w:rFonts w:ascii="宋体" w:hAnsi="宋体" w:cstheme="minorEastAsia"/>
                <w:color w:val="000000" w:themeColor="text1"/>
                <w:szCs w:val="21"/>
                <w14:textFill>
                  <w14:solidFill>
                    <w14:schemeClr w14:val="tx1"/>
                  </w14:solidFill>
                </w14:textFill>
              </w:rPr>
            </w:pPr>
            <w:r>
              <w:rPr>
                <w:rFonts w:ascii="宋体" w:hAnsi="宋体" w:cstheme="minorEastAsia"/>
                <w:b/>
                <w:color w:val="000000" w:themeColor="text1"/>
                <w:szCs w:val="21"/>
                <w14:textFill>
                  <w14:solidFill>
                    <w14:schemeClr w14:val="tx1"/>
                  </w14:solidFill>
                </w14:textFill>
              </w:rPr>
              <w:t>雨天：</w:t>
            </w:r>
            <w:r>
              <w:rPr>
                <w:rFonts w:ascii="宋体" w:hAnsi="宋体" w:cstheme="minorEastAsia"/>
                <w:color w:val="000000" w:themeColor="text1"/>
                <w:szCs w:val="21"/>
                <w14:textFill>
                  <w14:solidFill>
                    <w14:schemeClr w14:val="tx1"/>
                  </w14:solidFill>
                </w14:textFill>
              </w:rPr>
              <w:t>室内走廊自主游戏（运球、两人三足、铺路过河、运乒乓球、保龄球、夹包跳、走高跷、抢椅子、扔沙包、猜拳走步、投壶、智高区等）。</w:t>
            </w:r>
          </w:p>
          <w:p w14:paraId="263B9271">
            <w:pPr>
              <w:rPr>
                <w:rFonts w:ascii="宋体" w:hAnsi="宋体" w:cstheme="minorEastAsia"/>
                <w:color w:val="000000" w:themeColor="text1"/>
                <w:szCs w:val="21"/>
                <w14:textFill>
                  <w14:solidFill>
                    <w14:schemeClr w14:val="tx1"/>
                  </w14:solidFill>
                </w14:textFill>
              </w:rPr>
            </w:pPr>
          </w:p>
          <w:p w14:paraId="2309440A">
            <w:pPr>
              <w:rPr>
                <w:rFonts w:ascii="宋体" w:hAnsi="宋体" w:cstheme="minorEastAsia"/>
                <w:color w:val="000000" w:themeColor="text1"/>
                <w:szCs w:val="21"/>
                <w14:textFill>
                  <w14:solidFill>
                    <w14:schemeClr w14:val="tx1"/>
                  </w14:solidFill>
                </w14:textFill>
              </w:rPr>
            </w:pPr>
          </w:p>
          <w:p w14:paraId="43B376FF">
            <w:pPr>
              <w:rPr>
                <w:rFonts w:ascii="宋体" w:hAnsi="宋体" w:cstheme="minorEastAsia"/>
                <w:color w:val="000000" w:themeColor="text1"/>
                <w:szCs w:val="21"/>
                <w14:textFill>
                  <w14:solidFill>
                    <w14:schemeClr w14:val="tx1"/>
                  </w14:solidFill>
                </w14:textFill>
              </w:rPr>
            </w:pPr>
          </w:p>
          <w:p w14:paraId="2B8997A3">
            <w:pPr>
              <w:rPr>
                <w:rFonts w:ascii="宋体" w:hAnsi="宋体" w:cstheme="minorEastAsia"/>
                <w:color w:val="000000" w:themeColor="text1"/>
                <w:szCs w:val="21"/>
                <w14:textFill>
                  <w14:solidFill>
                    <w14:schemeClr w14:val="tx1"/>
                  </w14:solidFill>
                </w14:textFill>
              </w:rPr>
            </w:pPr>
          </w:p>
          <w:p w14:paraId="15D3A15E">
            <w:pPr>
              <w:rPr>
                <w:rFonts w:ascii="宋体" w:hAnsi="宋体" w:cstheme="minorEastAsia"/>
                <w:color w:val="000000" w:themeColor="text1"/>
                <w:szCs w:val="21"/>
                <w14:textFill>
                  <w14:solidFill>
                    <w14:schemeClr w14:val="tx1"/>
                  </w14:solidFill>
                </w14:textFill>
              </w:rPr>
            </w:pPr>
          </w:p>
          <w:p w14:paraId="4585174B">
            <w:pPr>
              <w:pStyle w:val="8"/>
              <w:shd w:val="clear" w:color="auto" w:fill="FFFFFF"/>
              <w:spacing w:before="0" w:beforeAutospacing="0" w:after="0" w:afterAutospacing="0"/>
              <w:jc w:val="both"/>
              <w:rPr>
                <w:rFonts w:ascii="Times New Roman" w:hAnsi="Times New Roman" w:cs="Times New Roman"/>
                <w:color w:val="000000" w:themeColor="text1"/>
                <w:kern w:val="2"/>
                <w:sz w:val="21"/>
                <w:szCs w:val="21"/>
                <w14:textFill>
                  <w14:solidFill>
                    <w14:schemeClr w14:val="tx1"/>
                  </w14:solidFill>
                </w14:textFill>
              </w:rPr>
            </w:pPr>
          </w:p>
        </w:tc>
      </w:tr>
      <w:tr w14:paraId="19824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exact"/>
        </w:trPr>
        <w:tc>
          <w:tcPr>
            <w:tcW w:w="434" w:type="dxa"/>
            <w:vMerge w:val="continue"/>
            <w:tcBorders>
              <w:bottom w:val="single" w:color="auto" w:sz="4" w:space="0"/>
              <w:right w:val="single" w:color="auto" w:sz="4" w:space="0"/>
            </w:tcBorders>
            <w:vAlign w:val="center"/>
          </w:tcPr>
          <w:p w14:paraId="7F444847">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215" w:type="dxa"/>
            <w:tcBorders>
              <w:top w:val="single" w:color="auto" w:sz="4" w:space="0"/>
              <w:left w:val="single" w:color="auto" w:sz="4" w:space="0"/>
              <w:right w:val="single" w:color="auto" w:sz="4" w:space="0"/>
            </w:tcBorders>
            <w:vAlign w:val="center"/>
          </w:tcPr>
          <w:p w14:paraId="0688978E">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学习</w:t>
            </w:r>
          </w:p>
          <w:p w14:paraId="7ED98504">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410" w:type="dxa"/>
            <w:tcBorders>
              <w:top w:val="single" w:color="auto" w:sz="4" w:space="0"/>
              <w:left w:val="single" w:color="auto" w:sz="4" w:space="0"/>
              <w:bottom w:val="single" w:color="auto" w:sz="4" w:space="0"/>
            </w:tcBorders>
            <w:vAlign w:val="center"/>
          </w:tcPr>
          <w:p w14:paraId="73B311F7">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看图讲述</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我能、我会</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2.</w:t>
            </w:r>
            <w:r>
              <w:rPr>
                <w:rFonts w:hint="eastAsia" w:ascii="宋体" w:hAnsi="宋体" w:cs="宋体"/>
                <w:color w:val="000000" w:themeColor="text1"/>
                <w:sz w:val="21"/>
                <w:szCs w:val="21"/>
                <w:lang w:val="en-US" w:eastAsia="zh-CN"/>
                <w14:textFill>
                  <w14:solidFill>
                    <w14:schemeClr w14:val="tx1"/>
                  </w14:solidFill>
                </w14:textFill>
              </w:rPr>
              <w:t>数学</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 xml:space="preserve">认识形状标记     </w:t>
            </w:r>
            <w:r>
              <w:rPr>
                <w:rFonts w:hint="eastAsia" w:ascii="宋体" w:hAnsi="宋体" w:eastAsia="宋体" w:cs="宋体"/>
                <w:color w:val="000000" w:themeColor="text1"/>
                <w:sz w:val="21"/>
                <w:szCs w:val="21"/>
                <w:lang w:val="en-US" w:eastAsia="zh-CN"/>
                <w14:textFill>
                  <w14:solidFill>
                    <w14:schemeClr w14:val="tx1"/>
                  </w14:solidFill>
                </w14:textFill>
              </w:rPr>
              <w:t>3.美术：</w:t>
            </w:r>
            <w:r>
              <w:rPr>
                <w:rFonts w:hint="eastAsia" w:ascii="宋体" w:hAnsi="宋体" w:cs="宋体"/>
                <w:color w:val="000000" w:themeColor="text1"/>
                <w:sz w:val="21"/>
                <w:szCs w:val="21"/>
                <w:lang w:val="en-US" w:eastAsia="zh-CN"/>
                <w14:textFill>
                  <w14:solidFill>
                    <w14:schemeClr w14:val="tx1"/>
                  </w14:solidFill>
                </w14:textFill>
              </w:rPr>
              <w:t>我朋友穿新衣</w:t>
            </w:r>
          </w:p>
          <w:p w14:paraId="7275D923">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每周一整理：</w:t>
            </w:r>
            <w:r>
              <w:rPr>
                <w:rFonts w:hint="eastAsia" w:ascii="宋体" w:hAnsi="宋体" w:eastAsia="宋体" w:cs="宋体"/>
                <w:color w:val="000000" w:themeColor="text1"/>
                <w:sz w:val="21"/>
                <w:szCs w:val="21"/>
                <w:lang w:val="en-US" w:eastAsia="zh-CN"/>
                <w14:textFill>
                  <w14:solidFill>
                    <w14:schemeClr w14:val="tx1"/>
                  </w14:solidFill>
                </w14:textFill>
              </w:rPr>
              <w:t>整理我的</w:t>
            </w:r>
            <w:r>
              <w:rPr>
                <w:rFonts w:hint="eastAsia" w:ascii="宋体" w:hAnsi="宋体" w:cs="宋体"/>
                <w:color w:val="000000" w:themeColor="text1"/>
                <w:sz w:val="21"/>
                <w:szCs w:val="21"/>
                <w:lang w:val="en-US" w:eastAsia="zh-CN"/>
                <w14:textFill>
                  <w14:solidFill>
                    <w14:schemeClr w14:val="tx1"/>
                  </w14:solidFill>
                </w14:textFill>
              </w:rPr>
              <w:t>桌面</w:t>
            </w:r>
          </w:p>
        </w:tc>
      </w:tr>
      <w:tr w14:paraId="330CA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8" w:hRule="exact"/>
        </w:trPr>
        <w:tc>
          <w:tcPr>
            <w:tcW w:w="434" w:type="dxa"/>
            <w:tcBorders>
              <w:right w:val="single" w:color="auto" w:sz="4" w:space="0"/>
            </w:tcBorders>
            <w:vAlign w:val="center"/>
          </w:tcPr>
          <w:p w14:paraId="0C67DDDE">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下午</w:t>
            </w:r>
          </w:p>
        </w:tc>
        <w:tc>
          <w:tcPr>
            <w:tcW w:w="1215" w:type="dxa"/>
            <w:tcBorders>
              <w:top w:val="single" w:color="auto" w:sz="4" w:space="0"/>
              <w:left w:val="single" w:color="auto" w:sz="4" w:space="0"/>
              <w:right w:val="single" w:color="auto" w:sz="4" w:space="0"/>
            </w:tcBorders>
            <w:vAlign w:val="center"/>
          </w:tcPr>
          <w:p w14:paraId="73E93282">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班级自主活动或区域游戏或户外活动</w:t>
            </w:r>
          </w:p>
        </w:tc>
        <w:tc>
          <w:tcPr>
            <w:tcW w:w="8410" w:type="dxa"/>
            <w:tcBorders>
              <w:top w:val="single" w:color="auto" w:sz="4" w:space="0"/>
              <w:left w:val="single" w:color="auto" w:sz="4" w:space="0"/>
            </w:tcBorders>
            <w:vAlign w:val="center"/>
          </w:tcPr>
          <w:p w14:paraId="630B0CA9">
            <w:pPr>
              <w:tabs>
                <w:tab w:val="left" w:pos="267"/>
                <w:tab w:val="center" w:pos="839"/>
              </w:tabs>
              <w:spacing w:line="300" w:lineRule="exact"/>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w:t>
            </w:r>
            <w:r>
              <w:rPr>
                <w:rFonts w:ascii="宋体" w:hAnsi="宋体" w:cs="宋体"/>
                <w:color w:val="0D0D0D" w:themeColor="text1" w:themeTint="F2"/>
                <w:kern w:val="0"/>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“快乐小玩家”游戏</w:t>
            </w:r>
            <w:r>
              <w:rPr>
                <w:rFonts w:ascii="宋体" w:hAnsi="宋体" w:cs="宋体"/>
                <w:color w:val="0D0D0D" w:themeColor="text1" w:themeTint="F2"/>
                <w:kern w:val="0"/>
                <w:szCs w:val="21"/>
                <w14:textFill>
                  <w14:solidFill>
                    <w14:schemeClr w14:val="tx1">
                      <w14:lumMod w14:val="95000"/>
                      <w14:lumOff w14:val="5000"/>
                    </w14:schemeClr>
                  </w14:solidFill>
                </w14:textFill>
              </w:rPr>
              <w:t>：享科探：</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与科探区科学小游戏融合</w:t>
            </w:r>
            <w:r>
              <w:rPr>
                <w:rFonts w:ascii="宋体" w:hAnsi="宋体" w:cs="宋体"/>
                <w:color w:val="0D0D0D" w:themeColor="text1" w:themeTint="F2"/>
                <w:kern w:val="0"/>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悦生活：与</w:t>
            </w:r>
            <w:r>
              <w:rPr>
                <w:rFonts w:ascii="宋体" w:hAnsi="宋体" w:cs="宋体"/>
                <w:color w:val="0D0D0D" w:themeColor="text1" w:themeTint="F2"/>
                <w:kern w:val="0"/>
                <w:szCs w:val="21"/>
                <w14:textFill>
                  <w14:solidFill>
                    <w14:schemeClr w14:val="tx1">
                      <w14:lumMod w14:val="95000"/>
                      <w14:lumOff w14:val="5000"/>
                    </w14:schemeClr>
                  </w14:solidFill>
                </w14:textFill>
              </w:rPr>
              <w:t>美工区</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创意美术、游戏</w:t>
            </w:r>
            <w:r>
              <w:rPr>
                <w:rFonts w:ascii="宋体" w:hAnsi="宋体" w:cs="宋体"/>
                <w:color w:val="0D0D0D" w:themeColor="text1" w:themeTint="F2"/>
                <w:kern w:val="0"/>
                <w:szCs w:val="21"/>
                <w14:textFill>
                  <w14:solidFill>
                    <w14:schemeClr w14:val="tx1">
                      <w14:lumMod w14:val="95000"/>
                      <w14:lumOff w14:val="5000"/>
                    </w14:schemeClr>
                  </w14:solidFill>
                </w14:textFill>
              </w:rPr>
              <w:t>融合；乐运动</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：与</w:t>
            </w:r>
            <w:r>
              <w:rPr>
                <w:rFonts w:ascii="宋体" w:hAnsi="宋体" w:cs="宋体"/>
                <w:color w:val="0D0D0D" w:themeColor="text1" w:themeTint="F2"/>
                <w:kern w:val="0"/>
                <w:szCs w:val="21"/>
                <w14:textFill>
                  <w14:solidFill>
                    <w14:schemeClr w14:val="tx1">
                      <w14:lumMod w14:val="95000"/>
                      <w14:lumOff w14:val="5000"/>
                    </w14:schemeClr>
                  </w14:solidFill>
                </w14:textFill>
              </w:rPr>
              <w:t>户外</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活动、体育活动融合；</w:t>
            </w:r>
          </w:p>
          <w:p w14:paraId="5B096F4A">
            <w:pPr>
              <w:tabs>
                <w:tab w:val="left" w:pos="267"/>
                <w:tab w:val="center" w:pos="839"/>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auto"/>
                <w:kern w:val="0"/>
                <w:szCs w:val="21"/>
              </w:rPr>
              <w:t>2.</w:t>
            </w:r>
            <w:r>
              <w:rPr>
                <w:rFonts w:hint="eastAsia" w:ascii="宋体" w:hAnsi="宋体" w:cs="宋体"/>
                <w:color w:val="auto"/>
                <w:kern w:val="0"/>
                <w:szCs w:val="21"/>
                <w:lang w:val="en-US" w:eastAsia="zh-CN"/>
              </w:rPr>
              <w:t>玩美屋</w:t>
            </w:r>
            <w:r>
              <w:rPr>
                <w:rFonts w:ascii="宋体" w:hAnsi="宋体" w:cs="宋体"/>
                <w:color w:val="auto"/>
                <w:kern w:val="0"/>
                <w:szCs w:val="21"/>
              </w:rPr>
              <w:t>：</w:t>
            </w:r>
            <w:r>
              <w:rPr>
                <w:rFonts w:hint="eastAsia" w:ascii="宋体" w:hAnsi="宋体" w:cs="宋体"/>
                <w:color w:val="000000" w:themeColor="text1"/>
                <w:kern w:val="0"/>
                <w:szCs w:val="21"/>
                <w:lang w:val="en-US" w:eastAsia="zh-CN"/>
                <w14:textFill>
                  <w14:solidFill>
                    <w14:schemeClr w14:val="tx1"/>
                  </w14:solidFill>
                </w14:textFill>
              </w:rPr>
              <w:t>我的幼儿园</w:t>
            </w:r>
            <w:r>
              <w:rPr>
                <w:rFonts w:ascii="宋体" w:hAnsi="宋体" w:cs="宋体"/>
                <w:color w:val="000000" w:themeColor="text1"/>
                <w:kern w:val="0"/>
                <w:szCs w:val="21"/>
                <w14:textFill>
                  <w14:solidFill>
                    <w14:schemeClr w14:val="tx1"/>
                  </w14:solidFill>
                </w14:textFill>
              </w:rPr>
              <w:t>。</w:t>
            </w:r>
          </w:p>
        </w:tc>
      </w:tr>
    </w:tbl>
    <w:p w14:paraId="6E1F9B79">
      <w:pPr>
        <w:wordWrap w:val="0"/>
        <w:ind w:right="210" w:firstLine="5460" w:firstLineChars="2600"/>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杨婧、张娟</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张娟</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601D">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jJjNDQ5OTc2MTE2M2MxYjg1MTgyN2E4YjM2MzQifQ=="/>
  </w:docVars>
  <w:rsids>
    <w:rsidRoot w:val="00000000"/>
    <w:rsid w:val="2D824DEB"/>
    <w:rsid w:val="46AA4F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字符"/>
    <w:basedOn w:val="11"/>
    <w:link w:val="3"/>
    <w:semiHidden/>
    <w:qFormat/>
    <w:locked/>
    <w:uiPriority w:val="99"/>
    <w:rPr>
      <w:rFonts w:cs="Times New Roman"/>
      <w:sz w:val="20"/>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页脚 字符"/>
    <w:basedOn w:val="11"/>
    <w:link w:val="5"/>
    <w:semiHidden/>
    <w:qFormat/>
    <w:locked/>
    <w:uiPriority w:val="99"/>
    <w:rPr>
      <w:rFonts w:cs="Times New Roman"/>
      <w:sz w:val="18"/>
    </w:rPr>
  </w:style>
  <w:style w:type="character" w:customStyle="1" w:styleId="19">
    <w:name w:val="页眉 字符"/>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1309</Words>
  <Characters>1334</Characters>
  <Lines>11</Lines>
  <Paragraphs>3</Paragraphs>
  <TotalTime>6</TotalTime>
  <ScaleCrop>false</ScaleCrop>
  <LinksUpToDate>false</LinksUpToDate>
  <CharactersWithSpaces>1360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2022-03-09T05:37:00Z</dcterms:created>
  <dc:creator>雨林木风</dc:creator>
  <cp:lastModifiedBy>乐开怀</cp:lastModifiedBy>
  <cp:lastPrinted>2023-05-29T23:42:00Z</cp:lastPrinted>
  <dcterms:modified xsi:type="dcterms:W3CDTF">2024-09-18T01:39:03Z</dcterms:modified>
  <dc:title>第七周   2011年3月31日   星期四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F09021447EDE41E6A507738590E01B56_13</vt:lpwstr>
  </property>
</Properties>
</file>