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B0ADF9">
      <w:pPr>
        <w:pStyle w:val="3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before="0" w:line="360" w:lineRule="auto"/>
        <w:jc w:val="center"/>
        <w:textAlignment w:val="auto"/>
        <w:rPr>
          <w:rFonts w:hint="eastAsia" w:ascii="宋体" w:hAnsi="宋体" w:eastAsia="宋体" w:cs="宋体"/>
          <w:color w:val="auto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color w:val="auto"/>
          <w:sz w:val="36"/>
          <w:szCs w:val="36"/>
          <w:highlight w:val="none"/>
          <w:lang w:eastAsia="zh-CN"/>
        </w:rPr>
        <w:t>常州市新北区龙虎塘第二实验小学校服采购项目公开招标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公告</w:t>
      </w:r>
    </w:p>
    <w:tbl>
      <w:tblPr>
        <w:tblStyle w:val="6"/>
        <w:tblW w:w="97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1"/>
      </w:tblGrid>
      <w:tr w14:paraId="3C002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9" w:hRule="atLeast"/>
          <w:jc w:val="center"/>
        </w:trPr>
        <w:tc>
          <w:tcPr>
            <w:tcW w:w="9771" w:type="dxa"/>
            <w:noWrap w:val="0"/>
            <w:vAlign w:val="center"/>
          </w:tcPr>
          <w:p w14:paraId="6940582B">
            <w:pPr>
              <w:adjustRightInd w:val="0"/>
              <w:snapToGrid w:val="0"/>
              <w:spacing w:line="360" w:lineRule="auto"/>
              <w:rPr>
                <w:rFonts w:hint="eastAsia" w:ascii="宋体" w:hAnsi="宋体" w:cs="宋体"/>
                <w:color w:val="auto"/>
                <w:sz w:val="24"/>
                <w:highlight w:val="none"/>
              </w:rPr>
            </w:pPr>
            <w:bookmarkStart w:id="0" w:name="_Toc35393621"/>
            <w:bookmarkStart w:id="1" w:name="_Toc35393790"/>
            <w:bookmarkStart w:id="2" w:name="_Toc28359079"/>
            <w:bookmarkStart w:id="3" w:name="_Toc28359002"/>
            <w:bookmarkStart w:id="4" w:name="_Hlk24379207"/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项目概况</w:t>
            </w:r>
          </w:p>
          <w:p w14:paraId="01AEECC6"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ascii="宋体" w:hAnsi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常州市新北区龙虎塘第二实验小学校服采购项目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的潜在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投标人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应在江苏省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江苏省常州市天宁区锦绣路锦绣东苑29幢4楼401号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(常州市政务服务中心对面)获取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招标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文件,并于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 w:bidi="ar"/>
              </w:rPr>
              <w:t>2024年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 w:bidi="ar"/>
              </w:rPr>
              <w:t>月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 w:bidi="ar"/>
              </w:rPr>
              <w:t>日下午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 w:bidi="ar"/>
              </w:rPr>
              <w:t>14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 w:bidi="ar"/>
              </w:rPr>
              <w:t>:00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(北京时间)前递交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eastAsia="zh-CN"/>
              </w:rPr>
              <w:t>投标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</w:rPr>
              <w:t>文件。</w:t>
            </w:r>
          </w:p>
        </w:tc>
      </w:tr>
    </w:tbl>
    <w:p w14:paraId="7D73D69F">
      <w:pPr>
        <w:pStyle w:val="3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一、项目基本情况</w:t>
      </w:r>
      <w:bookmarkEnd w:id="0"/>
      <w:bookmarkEnd w:id="1"/>
      <w:bookmarkEnd w:id="2"/>
      <w:bookmarkEnd w:id="3"/>
    </w:p>
    <w:p w14:paraId="5D1DA0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1.项目编号:ZJGK2024052</w:t>
      </w:r>
    </w:p>
    <w:p w14:paraId="7D3599B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2.项目名称:常州市新北区龙虎塘第二实验小学校服采购项目</w:t>
      </w:r>
      <w:bookmarkEnd w:id="4"/>
    </w:p>
    <w:p w14:paraId="755177E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  <w:t>.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项目预算:20万元</w:t>
      </w:r>
    </w:p>
    <w:p w14:paraId="7A653C8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4.最高限价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（单价总和）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人民币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: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610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元/套。</w:t>
      </w:r>
    </w:p>
    <w:p w14:paraId="54608C6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5.采购需求:常州市新北区龙虎塘第二实验小学校服采购项目，项目内容包含校服的设计、制作、运输至采购人指定位置。校服应通过相关检验检测，经采购人及其相关部门的验收合格后，进行发放和直至余货取回等全过程工作。采购人实际采购可能只从各品目中选择一种或多种(不一定全套采购)，中标单位需等到采购人新生报到，征得2/3以上家长同意后，双方才履行合同，采购人负责将采购款式、数量交予中标单位，中标单位按照采购人提供的款式、颜色要求制作校服，校服面料必须与采购需求中一致。贫困学生校服征订工作按教育主管部门相关文件执行。</w:t>
      </w:r>
    </w:p>
    <w:p w14:paraId="73F031D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</w:pPr>
      <w:bookmarkStart w:id="31" w:name="_GoBack"/>
      <w:bookmarkEnd w:id="31"/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6.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</w:rPr>
        <w:t>供货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要求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</w:rPr>
        <w:t>: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中标单位须在采购人指定时间前完成生产任务，并按要求将货物送达采购人指定的地点。</w:t>
      </w:r>
    </w:p>
    <w:p w14:paraId="5B07186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</w:rPr>
        <w:t>质保期限: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免费质保期不低于1年，自物品验收合格之日起（采购人代表在验收报告上签字之日起计算）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至少12个月内正常使用，对非人为因素损坏的服装，承诺无条件负责更换。</w:t>
      </w:r>
    </w:p>
    <w:p w14:paraId="1B2B86C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eastAsia="zh-CN"/>
        </w:rPr>
        <w:t>服务期限: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  <w:lang w:eastAsia="zh-CN"/>
        </w:rPr>
        <w:t>贰年，合同一年一签。一年合同期满后经采购单位考核合格后可续签下一年合同。考核不合格的，终止合同不再续签（合同期内价格保持一致）。</w:t>
      </w:r>
    </w:p>
    <w:p w14:paraId="2147F11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本项目是否接受联合体投标:□是 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否。</w:t>
      </w:r>
    </w:p>
    <w:p w14:paraId="3548BB2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本项目是否接受进口产品投标:□是 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否。</w:t>
      </w:r>
    </w:p>
    <w:p w14:paraId="06297896">
      <w:pPr>
        <w:pStyle w:val="3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bookmarkStart w:id="5" w:name="_Toc28359080"/>
      <w:bookmarkStart w:id="6" w:name="_Toc35393791"/>
      <w:bookmarkStart w:id="7" w:name="_Toc28359003"/>
      <w:bookmarkStart w:id="8" w:name="_Toc35393622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二、申请人的资格要求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须同时满足</w:t>
      </w:r>
      <w:bookmarkEnd w:id="5"/>
      <w:bookmarkEnd w:id="6"/>
      <w:bookmarkEnd w:id="7"/>
      <w:bookmarkEnd w:id="8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</w:p>
    <w:p w14:paraId="6519C5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1.满足《中华人民共和国政府采购法》第二十二条规定以及下列情形:</w:t>
      </w:r>
    </w:p>
    <w:p w14:paraId="0D927E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1.1未被“信用中国”网站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WWW.creditchina.gov.cn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或“中国政府采购网”网站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www.ccgp.gov.cn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列入失信被执行人、重大税收违法案件当事人名单、政府采购严重失信行为记录名单；</w:t>
      </w:r>
    </w:p>
    <w:p w14:paraId="776BB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1.2单位负责人为同一人或者存在直接控股、管理关系的不同投标人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包含法定代表人为同一个人的两个及两个以上法人，母公司、全资子公司及其控股公司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，不得参加同一合同项下的政府采购活动。</w:t>
      </w:r>
    </w:p>
    <w:p w14:paraId="2233F54D">
      <w:pPr>
        <w:pageBreakBefore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bookmarkStart w:id="9" w:name="_Toc28359081"/>
      <w:bookmarkStart w:id="10" w:name="_Toc28359004"/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  <w:t>2.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落实政府采购政策需满足的资格要求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: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无。</w:t>
      </w:r>
    </w:p>
    <w:p w14:paraId="1FE18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3.本项目的特定资格要求: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无</w:t>
      </w:r>
    </w:p>
    <w:bookmarkEnd w:id="9"/>
    <w:bookmarkEnd w:id="10"/>
    <w:p w14:paraId="4F935506">
      <w:pPr>
        <w:pageBreakBefore w:val="0"/>
        <w:shd w:val="clear" w:color="auto" w:fill="auto"/>
        <w:tabs>
          <w:tab w:val="left" w:pos="900"/>
          <w:tab w:val="left" w:pos="1134"/>
          <w:tab w:val="left" w:pos="1589"/>
          <w:tab w:val="left" w:pos="5521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bookmarkStart w:id="11" w:name="_Toc35393792"/>
      <w:bookmarkStart w:id="12" w:name="_Toc35393623"/>
      <w:r>
        <w:rPr>
          <w:rFonts w:hint="eastAsia" w:ascii="宋体" w:hAnsi="宋体" w:eastAsia="宋体" w:cs="宋体"/>
          <w:color w:val="auto"/>
          <w:sz w:val="24"/>
          <w:highlight w:val="none"/>
        </w:rPr>
        <w:t>3.1本项目是否接受分支机构参与投标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: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□是  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否；</w:t>
      </w:r>
    </w:p>
    <w:p w14:paraId="3EE5A417">
      <w:pPr>
        <w:pageBreakBefore w:val="0"/>
        <w:shd w:val="clear" w:color="auto" w:fill="auto"/>
        <w:tabs>
          <w:tab w:val="left" w:pos="900"/>
          <w:tab w:val="left" w:pos="1134"/>
          <w:tab w:val="left" w:pos="1589"/>
          <w:tab w:val="left" w:pos="5521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3.2本项目是否属于政府购买服务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:</w:t>
      </w:r>
    </w:p>
    <w:p w14:paraId="79927531">
      <w:pPr>
        <w:pageBreakBefore w:val="0"/>
        <w:shd w:val="clear" w:color="auto" w:fill="auto"/>
        <w:tabs>
          <w:tab w:val="left" w:pos="900"/>
          <w:tab w:val="left" w:pos="1134"/>
          <w:tab w:val="left" w:pos="1589"/>
          <w:tab w:val="left" w:pos="5521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否</w:t>
      </w:r>
    </w:p>
    <w:p w14:paraId="4C01E73E">
      <w:pPr>
        <w:pageBreakBefore w:val="0"/>
        <w:shd w:val="clear" w:color="auto" w:fill="auto"/>
        <w:tabs>
          <w:tab w:val="left" w:pos="900"/>
          <w:tab w:val="left" w:pos="1134"/>
          <w:tab w:val="left" w:pos="1589"/>
          <w:tab w:val="left" w:pos="5521"/>
        </w:tabs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□是，公益一类事业单位、使用事业编制且由财政拨款保障的群团组织，不得作为承接主体；</w:t>
      </w:r>
    </w:p>
    <w:p w14:paraId="6108E003">
      <w:pPr>
        <w:pageBreakBefore w:val="0"/>
        <w:shd w:val="clear" w:color="auto" w:fill="auto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3.3其他特定资格要求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:无</w:t>
      </w:r>
    </w:p>
    <w:p w14:paraId="54EED2C0">
      <w:pPr>
        <w:pStyle w:val="3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三、获取招标文件</w:t>
      </w:r>
      <w:bookmarkEnd w:id="11"/>
      <w:bookmarkEnd w:id="12"/>
    </w:p>
    <w:p w14:paraId="33F5A47B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1.时间:</w:t>
      </w:r>
      <w:r>
        <w:rPr>
          <w:rFonts w:hint="eastAsia" w:ascii="宋体" w:hAnsi="宋体" w:cs="宋体"/>
          <w:color w:val="auto"/>
          <w:spacing w:val="-8"/>
          <w:sz w:val="24"/>
          <w:szCs w:val="24"/>
          <w:highlight w:val="none"/>
          <w:lang w:val="en-US" w:eastAsia="zh-CN"/>
        </w:rPr>
        <w:t>自本公告发布之日起至2024年9月18日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，每天上午8:30至11:30，下午13:00至17:00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北京时间，法定节假日除外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。</w:t>
      </w:r>
      <w:bookmarkStart w:id="13" w:name="_Toc28359082"/>
      <w:bookmarkStart w:id="14" w:name="_Toc28359005"/>
      <w:bookmarkStart w:id="15" w:name="_Toc35393793"/>
      <w:bookmarkStart w:id="16" w:name="_Toc35393624"/>
    </w:p>
    <w:p w14:paraId="5B679DB8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2.方式:可采取以下任一种方式获取招标文件</w:t>
      </w:r>
    </w:p>
    <w:p w14:paraId="75805C99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1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线上:在规定的时间内将报名材料扫描发至本公司邮箱“changzhouzhongjin@126.com”并按要求交纳费用后，招标文件以邮件形式发送至指定邮箱。</w:t>
      </w:r>
    </w:p>
    <w:p w14:paraId="4EA95012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2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现场:</w:t>
      </w:r>
      <w:r>
        <w:rPr>
          <w:rFonts w:hint="eastAsia" w:ascii="宋体" w:hAnsi="宋体" w:cs="宋体"/>
          <w:color w:val="auto"/>
          <w:sz w:val="24"/>
          <w:highlight w:val="none"/>
          <w:lang w:eastAsia="zh-CN" w:bidi="ar"/>
        </w:rPr>
        <w:t>江苏省常州市天宁区锦绣路锦绣东苑29幢4楼401号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(常州市政务服务中心对面)。</w:t>
      </w:r>
    </w:p>
    <w:p w14:paraId="3EB58FDA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3.售价:</w:t>
      </w:r>
      <w:r>
        <w:rPr>
          <w:rFonts w:hint="eastAsia" w:ascii="宋体" w:hAnsi="宋体" w:cs="宋体"/>
          <w:color w:val="auto"/>
          <w:sz w:val="24"/>
          <w:highlight w:val="none"/>
          <w:lang w:eastAsia="zh-CN" w:bidi="ar"/>
        </w:rPr>
        <w:t>人民币300元/份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现金、微信或支付宝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 w:bidi="ar"/>
        </w:rPr>
        <w:t>）</w:t>
      </w: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,招标文件售后一概不退。</w:t>
      </w:r>
    </w:p>
    <w:p w14:paraId="3D5975F8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  <w:t>四、提交投标文件</w:t>
      </w:r>
      <w:bookmarkEnd w:id="13"/>
      <w:bookmarkEnd w:id="14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  <w:t>截止时间、开标时间和地点</w:t>
      </w:r>
      <w:bookmarkEnd w:id="15"/>
      <w:bookmarkEnd w:id="16"/>
    </w:p>
    <w:p w14:paraId="1F7AB05C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color w:val="auto"/>
          <w:sz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投标截止时间、开标时间:</w:t>
      </w:r>
      <w:r>
        <w:rPr>
          <w:rFonts w:hint="eastAsia" w:ascii="宋体" w:hAnsi="宋体" w:cs="宋体"/>
          <w:color w:val="auto"/>
          <w:sz w:val="24"/>
          <w:highlight w:val="none"/>
          <w:lang w:eastAsia="zh-CN" w:bidi="ar"/>
        </w:rPr>
        <w:t>2024年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 w:bidi="ar"/>
        </w:rPr>
        <w:t>10</w:t>
      </w:r>
      <w:r>
        <w:rPr>
          <w:rFonts w:hint="eastAsia" w:ascii="宋体" w:hAnsi="宋体" w:cs="宋体"/>
          <w:color w:val="auto"/>
          <w:sz w:val="24"/>
          <w:highlight w:val="none"/>
          <w:lang w:eastAsia="zh-CN" w:bidi="ar"/>
        </w:rPr>
        <w:t>月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 w:bidi="ar"/>
        </w:rPr>
        <w:t>8</w:t>
      </w:r>
      <w:r>
        <w:rPr>
          <w:rFonts w:hint="eastAsia" w:ascii="宋体" w:hAnsi="宋体" w:cs="宋体"/>
          <w:color w:val="auto"/>
          <w:sz w:val="24"/>
          <w:highlight w:val="none"/>
          <w:lang w:eastAsia="zh-CN" w:bidi="ar"/>
        </w:rPr>
        <w:t>日下午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 w:bidi="ar"/>
        </w:rPr>
        <w:t>14</w:t>
      </w:r>
      <w:r>
        <w:rPr>
          <w:rFonts w:hint="eastAsia" w:ascii="宋体" w:hAnsi="宋体" w:cs="宋体"/>
          <w:color w:val="auto"/>
          <w:sz w:val="24"/>
          <w:highlight w:val="none"/>
          <w:lang w:eastAsia="zh-CN" w:bidi="ar"/>
        </w:rPr>
        <w:t>:00</w:t>
      </w:r>
      <w:r>
        <w:rPr>
          <w:rFonts w:hint="eastAsia" w:ascii="宋体" w:hAnsi="宋体" w:eastAsia="宋体" w:cs="宋体"/>
          <w:bCs/>
          <w:color w:val="auto"/>
          <w:sz w:val="24"/>
          <w:highlight w:val="none"/>
          <w:lang w:eastAsia="zh-CN" w:bidi="ar"/>
        </w:rPr>
        <w:t>（</w:t>
      </w:r>
      <w:r>
        <w:rPr>
          <w:rFonts w:hint="eastAsia" w:ascii="宋体" w:hAnsi="宋体" w:eastAsia="宋体" w:cs="宋体"/>
          <w:bCs/>
          <w:color w:val="auto"/>
          <w:sz w:val="24"/>
          <w:highlight w:val="none"/>
          <w:lang w:bidi="ar"/>
        </w:rPr>
        <w:t>北京时间</w:t>
      </w:r>
      <w:r>
        <w:rPr>
          <w:rFonts w:hint="eastAsia" w:ascii="宋体" w:hAnsi="宋体" w:eastAsia="宋体" w:cs="宋体"/>
          <w:bCs/>
          <w:color w:val="auto"/>
          <w:sz w:val="24"/>
          <w:highlight w:val="none"/>
          <w:lang w:eastAsia="zh-CN" w:bidi="ar"/>
        </w:rPr>
        <w:t>）</w:t>
      </w:r>
      <w:r>
        <w:rPr>
          <w:rFonts w:hint="eastAsia" w:ascii="宋体" w:hAnsi="宋体" w:eastAsia="宋体" w:cs="宋体"/>
          <w:iCs/>
          <w:color w:val="auto"/>
          <w:sz w:val="24"/>
          <w:highlight w:val="none"/>
          <w:lang w:bidi="ar"/>
        </w:rPr>
        <w:t>。</w:t>
      </w:r>
    </w:p>
    <w:p w14:paraId="5637A1DC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val="zh-TW" w:bidi="ar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bidi="ar"/>
        </w:rPr>
        <w:t>地点: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江苏省常州市天宁区锦绣路锦绣东苑29幢4楼401号开标室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(常州市政务服务中心对面)。</w:t>
      </w:r>
    </w:p>
    <w:p w14:paraId="53EBCCF3">
      <w:pPr>
        <w:pStyle w:val="3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17" w:name="_Toc35393794"/>
      <w:bookmarkStart w:id="18" w:name="_Toc28359084"/>
      <w:bookmarkStart w:id="19" w:name="_Toc35393625"/>
      <w:bookmarkStart w:id="20" w:name="_Toc28359007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五、公告期限</w:t>
      </w:r>
      <w:bookmarkEnd w:id="17"/>
      <w:bookmarkEnd w:id="18"/>
      <w:bookmarkEnd w:id="19"/>
      <w:bookmarkEnd w:id="20"/>
    </w:p>
    <w:p w14:paraId="78DCE390">
      <w:pPr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自本公告发布之日起5个工作日。</w:t>
      </w:r>
    </w:p>
    <w:p w14:paraId="04F06420">
      <w:pPr>
        <w:pStyle w:val="3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21" w:name="_Toc35393795"/>
      <w:bookmarkStart w:id="22" w:name="_Toc35393626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六、其他补充事宜</w:t>
      </w:r>
      <w:bookmarkEnd w:id="21"/>
      <w:bookmarkEnd w:id="22"/>
    </w:p>
    <w:p w14:paraId="2BE5AEE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23" w:name="_Toc35393796"/>
      <w:bookmarkStart w:id="24" w:name="_Toc35393627"/>
      <w:bookmarkStart w:id="25" w:name="_Toc28359008"/>
      <w:bookmarkStart w:id="26" w:name="_Toc28359085"/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1.报名时需提供资料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: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报名申请表（加盖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公章，格式后附）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资料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填写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符合要求的由代理机构发放招标文件。</w:t>
      </w:r>
    </w:p>
    <w:p w14:paraId="5F6DB19A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.有关本次招标的事项若存在变动或修改，将通过补充或更正形式在常州中金招投标有限公司网站上发布，因未能及时了解相关最新信息所引起的失误责任由投标人自负。</w:t>
      </w:r>
    </w:p>
    <w:p w14:paraId="561F5F76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投标文件制作份数及要求</w:t>
      </w:r>
    </w:p>
    <w:p w14:paraId="4D4AE1EC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正本份数:1份，副本份数: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份，胶装成册,未提供完整的视为无效投标。</w:t>
      </w:r>
    </w:p>
    <w:p w14:paraId="10894D3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正本和副本合并密封或独立密封，由投标人根据实际情况自行确定。</w:t>
      </w:r>
    </w:p>
    <w:p w14:paraId="5F2997BA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不论投标人中标与否，投标文件均不退回。</w:t>
      </w:r>
    </w:p>
    <w:p w14:paraId="45AB8104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4.送样清单</w:t>
      </w:r>
    </w:p>
    <w:tbl>
      <w:tblPr>
        <w:tblStyle w:val="6"/>
        <w:tblW w:w="501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849"/>
        <w:gridCol w:w="1271"/>
        <w:gridCol w:w="1125"/>
        <w:gridCol w:w="2011"/>
        <w:gridCol w:w="1381"/>
        <w:gridCol w:w="639"/>
        <w:gridCol w:w="639"/>
      </w:tblGrid>
      <w:tr w14:paraId="27AF3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5000" w:type="pct"/>
            <w:gridSpan w:val="8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2D2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男款</w:t>
            </w:r>
          </w:p>
        </w:tc>
      </w:tr>
      <w:tr w14:paraId="2E0698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35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6F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2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36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品种</w:t>
            </w:r>
          </w:p>
        </w:tc>
        <w:tc>
          <w:tcPr>
            <w:tcW w:w="94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63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配图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0B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面料要求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78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型号</w:t>
            </w:r>
          </w:p>
          <w:p w14:paraId="45A2B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(身高)</w:t>
            </w:r>
          </w:p>
        </w:tc>
        <w:tc>
          <w:tcPr>
            <w:tcW w:w="4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013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575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</w:tr>
      <w:tr w14:paraId="27693D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352" w:type="pct"/>
            <w:vMerge w:val="restart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20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24" w:type="pct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5B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夏装</w:t>
            </w:r>
          </w:p>
        </w:tc>
        <w:tc>
          <w:tcPr>
            <w:tcW w:w="7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7A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短袖T恤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3D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73660</wp:posOffset>
                  </wp:positionV>
                  <wp:extent cx="650875" cy="611505"/>
                  <wp:effectExtent l="0" t="0" r="4445" b="13335"/>
                  <wp:wrapNone/>
                  <wp:docPr id="1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20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65%棉 35%聚酯纤维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E7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cyan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120cm-190cm</w:t>
            </w:r>
          </w:p>
        </w:tc>
        <w:tc>
          <w:tcPr>
            <w:tcW w:w="4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814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件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F28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76AA1B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  <w:jc w:val="center"/>
        </w:trPr>
        <w:tc>
          <w:tcPr>
            <w:tcW w:w="352" w:type="pct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6DC9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4" w:type="pct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C0B5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E9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夏季短裤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E9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63500</wp:posOffset>
                  </wp:positionV>
                  <wp:extent cx="580390" cy="581660"/>
                  <wp:effectExtent l="0" t="0" r="13970" b="12700"/>
                  <wp:wrapNone/>
                  <wp:docPr id="14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BA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60%棉 40%聚酯纤维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D7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cyan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120cm-190cm</w:t>
            </w:r>
          </w:p>
        </w:tc>
        <w:tc>
          <w:tcPr>
            <w:tcW w:w="4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3DB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条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77B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78BE79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  <w:jc w:val="center"/>
        </w:trPr>
        <w:tc>
          <w:tcPr>
            <w:tcW w:w="352" w:type="pct"/>
            <w:vMerge w:val="restart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98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24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19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春秋装</w:t>
            </w:r>
          </w:p>
        </w:tc>
        <w:tc>
          <w:tcPr>
            <w:tcW w:w="7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22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长衬（男）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EA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5715</wp:posOffset>
                  </wp:positionV>
                  <wp:extent cx="685800" cy="685165"/>
                  <wp:effectExtent l="0" t="0" r="0" b="635"/>
                  <wp:wrapNone/>
                  <wp:docPr id="17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F7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96.5%棉 3.5%氨纶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03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cyan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120cm-190cm</w:t>
            </w:r>
          </w:p>
        </w:tc>
        <w:tc>
          <w:tcPr>
            <w:tcW w:w="4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0AF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件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334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629EBE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9" w:hRule="atLeast"/>
          <w:jc w:val="center"/>
        </w:trPr>
        <w:tc>
          <w:tcPr>
            <w:tcW w:w="352" w:type="pct"/>
            <w:vMerge w:val="continue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27D7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4042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4F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背心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E8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82550</wp:posOffset>
                  </wp:positionV>
                  <wp:extent cx="653415" cy="603885"/>
                  <wp:effectExtent l="0" t="0" r="1905" b="5715"/>
                  <wp:wrapNone/>
                  <wp:docPr id="4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E2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100%棉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7A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120cm-190cm</w:t>
            </w:r>
          </w:p>
        </w:tc>
        <w:tc>
          <w:tcPr>
            <w:tcW w:w="4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C9E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EC8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 w14:paraId="2237E5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352" w:type="pct"/>
            <w:vMerge w:val="continue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F36E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31F7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C0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制式长裤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A0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5080</wp:posOffset>
                  </wp:positionV>
                  <wp:extent cx="349885" cy="598805"/>
                  <wp:effectExtent l="0" t="0" r="635" b="10795"/>
                  <wp:wrapNone/>
                  <wp:docPr id="10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A8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60%棉 40%聚酯纤维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F9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120cm-190cm</w:t>
            </w:r>
          </w:p>
        </w:tc>
        <w:tc>
          <w:tcPr>
            <w:tcW w:w="447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553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157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 w14:paraId="647187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6" w:hRule="atLeast"/>
          <w:jc w:val="center"/>
        </w:trPr>
        <w:tc>
          <w:tcPr>
            <w:tcW w:w="35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A49B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4" w:type="pct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276CA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D7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领带</w:t>
            </w:r>
          </w:p>
        </w:tc>
        <w:tc>
          <w:tcPr>
            <w:tcW w:w="94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DD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64770</wp:posOffset>
                  </wp:positionV>
                  <wp:extent cx="243840" cy="712470"/>
                  <wp:effectExtent l="0" t="0" r="0" b="3810"/>
                  <wp:wrapNone/>
                  <wp:docPr id="5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8C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100%聚酯纤维</w:t>
            </w:r>
          </w:p>
        </w:tc>
        <w:tc>
          <w:tcPr>
            <w:tcW w:w="611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1E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  <w:tc>
          <w:tcPr>
            <w:tcW w:w="447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C51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44B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 w14:paraId="1B0DFB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  <w:jc w:val="center"/>
        </w:trPr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8E1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62E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冬装</w:t>
            </w:r>
          </w:p>
        </w:tc>
        <w:tc>
          <w:tcPr>
            <w:tcW w:w="7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6FD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脱卸式外套</w:t>
            </w:r>
          </w:p>
        </w:tc>
        <w:tc>
          <w:tcPr>
            <w:tcW w:w="9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B4610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31750</wp:posOffset>
                  </wp:positionV>
                  <wp:extent cx="669925" cy="788035"/>
                  <wp:effectExtent l="0" t="0" r="635" b="4445"/>
                  <wp:wrapNone/>
                  <wp:docPr id="9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0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53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100%聚酯纤维</w:t>
            </w:r>
          </w:p>
        </w:tc>
        <w:tc>
          <w:tcPr>
            <w:tcW w:w="61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D8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120cm-190cm</w:t>
            </w:r>
          </w:p>
        </w:tc>
        <w:tc>
          <w:tcPr>
            <w:tcW w:w="44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254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9EB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</w:tbl>
    <w:p w14:paraId="41D1A0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  <w:lang w:eastAsia="zh-CN"/>
        </w:rPr>
      </w:pPr>
    </w:p>
    <w:tbl>
      <w:tblPr>
        <w:tblStyle w:val="6"/>
        <w:tblW w:w="100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"/>
        <w:gridCol w:w="935"/>
        <w:gridCol w:w="1537"/>
        <w:gridCol w:w="1896"/>
        <w:gridCol w:w="1896"/>
        <w:gridCol w:w="1404"/>
        <w:gridCol w:w="816"/>
        <w:gridCol w:w="815"/>
      </w:tblGrid>
      <w:tr w14:paraId="58DC1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0020" w:type="dxa"/>
            <w:gridSpan w:val="8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DAF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女款</w:t>
            </w:r>
          </w:p>
        </w:tc>
      </w:tr>
      <w:tr w14:paraId="2A553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72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92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2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40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品种</w:t>
            </w:r>
          </w:p>
        </w:tc>
        <w:tc>
          <w:tcPr>
            <w:tcW w:w="18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BF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配图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D7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面料要求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61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型号(身高)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468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8CF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</w:tr>
      <w:tr w14:paraId="05C5AE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3" w:hRule="atLeast"/>
          <w:jc w:val="center"/>
        </w:trPr>
        <w:tc>
          <w:tcPr>
            <w:tcW w:w="721" w:type="dxa"/>
            <w:vMerge w:val="restart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08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35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72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夏装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65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短袖T恤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C1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81280</wp:posOffset>
                  </wp:positionV>
                  <wp:extent cx="650875" cy="611505"/>
                  <wp:effectExtent l="0" t="0" r="4445" b="13335"/>
                  <wp:wrapNone/>
                  <wp:docPr id="25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AD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65%棉 35%聚酯纤维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40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120cm-190cm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FCA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件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58A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372957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  <w:jc w:val="center"/>
        </w:trPr>
        <w:tc>
          <w:tcPr>
            <w:tcW w:w="7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86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35" w:type="dxa"/>
            <w:vMerge w:val="continue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1F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1D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夏季裙裤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55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72770" cy="699770"/>
                  <wp:effectExtent l="0" t="0" r="6350" b="1270"/>
                  <wp:docPr id="33" name="图片 12" descr="K09K26300001女生卡其棉锦弹力直贡蓝白彩条翻边搭扣中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2" descr="K09K26300001女生卡其棉锦弹力直贡蓝白彩条翻边搭扣中裤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52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65%棉32%锦纶3%氨纶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C9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120-19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974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条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A7C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38EDC6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  <w:jc w:val="center"/>
        </w:trPr>
        <w:tc>
          <w:tcPr>
            <w:tcW w:w="721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3F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35" w:type="dxa"/>
            <w:vMerge w:val="restart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6C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春秋装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48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长衬（女）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08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35965" cy="798830"/>
                  <wp:effectExtent l="0" t="0" r="10795" b="8890"/>
                  <wp:docPr id="18" name="图片 17" descr="K09C20100000女生白色蕾丝花边长袖衬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K09C20100000女生白色蕾丝花边长袖衬衫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50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1B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96.5%棉 3.5%氨纶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A4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120cm-190cm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588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件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5D2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2B9C93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721" w:type="dxa"/>
            <w:vMerge w:val="continue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9E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3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44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EE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背心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35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82550</wp:posOffset>
                  </wp:positionV>
                  <wp:extent cx="653415" cy="603885"/>
                  <wp:effectExtent l="0" t="0" r="1905" b="5715"/>
                  <wp:wrapNone/>
                  <wp:docPr id="28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BA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100%棉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81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120cm-190cm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3B8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件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790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14196B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721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9C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F8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35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制式短裙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F0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27075" cy="725805"/>
                  <wp:effectExtent l="0" t="0" r="4445" b="5715"/>
                  <wp:docPr id="22" name="图片 21" descr="K13Q21000000藏青红色TR色织格短款经典循环百褶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K13Q21000000藏青红色TR色织格短款经典循环百褶裙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03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65%聚酯纤维 35%粘胶纤维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24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120cm-190cm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070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条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3D6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34047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4" w:hRule="atLeast"/>
          <w:jc w:val="center"/>
        </w:trPr>
        <w:tc>
          <w:tcPr>
            <w:tcW w:w="7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AA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35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2C4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CB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领花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7B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43280" cy="505460"/>
                  <wp:effectExtent l="0" t="0" r="10160" b="12700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50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EF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100%聚酯纤维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39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均码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0CA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C51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4879A3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atLeast"/>
          <w:jc w:val="center"/>
        </w:trPr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47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93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6F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冬装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1B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脱卸式外套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DA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31750</wp:posOffset>
                  </wp:positionV>
                  <wp:extent cx="669925" cy="788035"/>
                  <wp:effectExtent l="0" t="0" r="635" b="4445"/>
                  <wp:wrapNone/>
                  <wp:docPr id="31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98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100%聚酯纤维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5F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120cm-190cm</w:t>
            </w:r>
          </w:p>
        </w:tc>
        <w:tc>
          <w:tcPr>
            <w:tcW w:w="81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DF4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件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4FE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</w:tr>
    </w:tbl>
    <w:p w14:paraId="1D328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注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:</w:t>
      </w:r>
    </w:p>
    <w:p w14:paraId="24CD4189"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1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投标人根据“样品清单”提供对应样品，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样品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材质、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规格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数量应该和样品清单一致，样品上任何显示制造厂或投标人的标志、标记都必须用不透明的纸粘贴遮盖，否则将按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无效投标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处理。</w:t>
      </w:r>
    </w:p>
    <w:p w14:paraId="08790572"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60" w:lineRule="auto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hAnsi="宋体" w:cs="宋体"/>
          <w:color w:val="auto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  <w:t>出样款式可以参考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清单图片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  <w:t>款式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自行进行设计，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  <w:t>现场不能进行拍照或者录像。</w:t>
      </w:r>
    </w:p>
    <w:p w14:paraId="7B9DCCD5">
      <w:pPr>
        <w:pStyle w:val="4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hAnsi="宋体" w:cs="宋体"/>
          <w:color w:val="auto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  <w:t>招标现场不提供出样设备，各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/>
        </w:rPr>
        <w:t>出样衣架、衣托（也仅限衣架、衣托，不要带模特）自备，样品和展示设备不能出现本单位的任何信息。</w:t>
      </w:r>
    </w:p>
    <w:p w14:paraId="7023391D">
      <w:pPr>
        <w:keepNext w:val="0"/>
        <w:keepLines w:val="0"/>
        <w:pageBreakBefore w:val="0"/>
        <w:widowControl w:val="0"/>
        <w:kinsoku/>
        <w:wordWrap/>
        <w:topLinePunct w:val="0"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default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）未提供样品或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样品完全不符合要求的对应项不得分。</w:t>
      </w:r>
    </w:p>
    <w:p w14:paraId="7B0C42D8">
      <w:pPr>
        <w:keepNext w:val="0"/>
        <w:keepLines w:val="0"/>
        <w:pageBreakBefore w:val="0"/>
        <w:widowControl w:val="0"/>
        <w:kinsoku/>
        <w:wordWrap/>
        <w:topLinePunct w:val="0"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样品制作及运输费用由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投标人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自行承担。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中标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单位的样品不予退回，由采购人封存作为最终验收的依据。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未中标的单位将样品当天自行带回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。</w:t>
      </w:r>
    </w:p>
    <w:p w14:paraId="7186C3C7">
      <w:pPr>
        <w:keepNext w:val="0"/>
        <w:keepLines w:val="0"/>
        <w:pageBreakBefore w:val="0"/>
        <w:widowControl w:val="0"/>
        <w:kinsoku/>
        <w:wordWrap/>
        <w:topLinePunct w:val="0"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）送样时间:2024年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10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月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8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日下午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13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:30至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14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:00截止，逾期不再接受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。</w:t>
      </w:r>
    </w:p>
    <w:p w14:paraId="1B7A91E5">
      <w:pPr>
        <w:keepNext w:val="0"/>
        <w:keepLines w:val="0"/>
        <w:pageBreakBefore w:val="0"/>
        <w:widowControl w:val="0"/>
        <w:kinsoku/>
        <w:wordWrap/>
        <w:topLinePunct w:val="0"/>
        <w:bidi w:val="0"/>
        <w:adjustRightInd w:val="0"/>
        <w:snapToGrid w:val="0"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trike w:val="0"/>
          <w:dstrike w:val="0"/>
          <w:color w:val="auto"/>
          <w:sz w:val="24"/>
          <w:szCs w:val="24"/>
          <w:highlight w:val="none"/>
          <w:lang w:val="en-US" w:eastAsia="zh-CN" w:bidi="zh-CN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/>
        </w:rPr>
        <w:t>7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送样地点: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江苏省江苏省常州市天宁区锦绣路锦绣东苑29幢4楼401号样品室(常州市政务服务中心对面)。</w:t>
      </w:r>
    </w:p>
    <w:p w14:paraId="1D78FA1D">
      <w:pPr>
        <w:pStyle w:val="3"/>
        <w:pageBreakBefore w:val="0"/>
        <w:kinsoku/>
        <w:wordWrap/>
        <w:topLinePunct w:val="0"/>
        <w:bidi w:val="0"/>
        <w:adjustRightInd w:val="0"/>
        <w:snapToGrid w:val="0"/>
        <w:spacing w:before="0"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七、对本次招标提出询问，请按以下方式联系。</w:t>
      </w:r>
      <w:bookmarkEnd w:id="23"/>
      <w:bookmarkEnd w:id="24"/>
      <w:bookmarkEnd w:id="25"/>
      <w:bookmarkEnd w:id="26"/>
    </w:p>
    <w:p w14:paraId="495E6B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1.采购人信息</w:t>
      </w:r>
    </w:p>
    <w:p w14:paraId="518EE6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bookmarkStart w:id="27" w:name="_Toc28359086"/>
      <w:bookmarkStart w:id="28" w:name="_Toc28359009"/>
      <w:r>
        <w:rPr>
          <w:rFonts w:hint="eastAsia" w:ascii="宋体" w:hAnsi="宋体" w:eastAsia="宋体" w:cs="宋体"/>
          <w:color w:val="auto"/>
          <w:sz w:val="24"/>
          <w:highlight w:val="none"/>
        </w:rPr>
        <w:t>名称: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常州市新北区龙虎塘第二实验小学</w:t>
      </w:r>
    </w:p>
    <w:p w14:paraId="5E68E2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地址:江苏省常州市新北区新苑五路8号</w:t>
      </w:r>
    </w:p>
    <w:p w14:paraId="31AF1C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联系人:杨老师</w:t>
      </w:r>
    </w:p>
    <w:p w14:paraId="2FD062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联系方式:0519-88802101</w:t>
      </w:r>
    </w:p>
    <w:p w14:paraId="76CA02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2.采购代理机构信息</w:t>
      </w:r>
      <w:bookmarkEnd w:id="27"/>
      <w:bookmarkEnd w:id="28"/>
    </w:p>
    <w:p w14:paraId="1A22B6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bookmarkStart w:id="29" w:name="_Toc28359087"/>
      <w:bookmarkStart w:id="30" w:name="_Toc28359010"/>
      <w:r>
        <w:rPr>
          <w:rFonts w:hint="eastAsia" w:ascii="宋体" w:hAnsi="宋体" w:eastAsia="宋体" w:cs="宋体"/>
          <w:color w:val="auto"/>
          <w:sz w:val="24"/>
          <w:highlight w:val="none"/>
        </w:rPr>
        <w:t>名称:常州中金招投标有限公司</w:t>
      </w:r>
    </w:p>
    <w:p w14:paraId="4B4468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地址:江苏省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江苏省常州市天宁区锦绣路锦绣东苑29幢4楼401号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(常州市政务服务中心对面)</w:t>
      </w:r>
    </w:p>
    <w:p w14:paraId="754742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联系人: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蒋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女士、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倪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女士</w:t>
      </w:r>
    </w:p>
    <w:p w14:paraId="6F12E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联系电话:0519-85958666</w:t>
      </w:r>
    </w:p>
    <w:p w14:paraId="582E1B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2" w:firstLineChars="200"/>
        <w:textAlignment w:val="auto"/>
        <w:rPr>
          <w:rFonts w:hint="eastAsia" w:ascii="宋体" w:hAnsi="宋体" w:eastAsia="宋体" w:cs="宋体"/>
          <w:b/>
          <w:color w:val="auto"/>
          <w:sz w:val="24"/>
          <w:highlight w:val="none"/>
          <w:u w:val="singl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3.项目联系方式</w:t>
      </w:r>
      <w:bookmarkEnd w:id="29"/>
      <w:bookmarkEnd w:id="30"/>
    </w:p>
    <w:p w14:paraId="6BAB1616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联系人:</w:t>
      </w:r>
      <w:r>
        <w:rPr>
          <w:rFonts w:hint="eastAsia" w:hAnsi="宋体" w:cs="宋体"/>
          <w:color w:val="auto"/>
          <w:sz w:val="24"/>
          <w:szCs w:val="24"/>
          <w:highlight w:val="none"/>
          <w:lang w:val="en-US" w:eastAsia="zh-CN"/>
        </w:rPr>
        <w:t>潘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女士</w:t>
      </w:r>
    </w:p>
    <w:p w14:paraId="542568CD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联系电话:0519-85958666</w:t>
      </w:r>
    </w:p>
    <w:p w14:paraId="1F5FD8A9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mN2ZjMDdlMWUyN2JlODYyZjQ3NDJkOTEyMmQ5ZWIifQ=="/>
  </w:docVars>
  <w:rsids>
    <w:rsidRoot w:val="00000000"/>
    <w:rsid w:val="0E5D72C0"/>
    <w:rsid w:val="1BB531A6"/>
    <w:rsid w:val="20E0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autoSpaceDE w:val="0"/>
      <w:autoSpaceDN w:val="0"/>
      <w:adjustRightInd w:val="0"/>
      <w:spacing w:before="120" w:line="300" w:lineRule="auto"/>
      <w:jc w:val="center"/>
      <w:outlineLvl w:val="1"/>
    </w:pPr>
    <w:rPr>
      <w:rFonts w:ascii="Arial" w:hAnsi="Arial" w:eastAsia="黑体"/>
      <w:b/>
      <w:kern w:val="0"/>
      <w:sz w:val="30"/>
      <w:szCs w:val="20"/>
    </w:rPr>
  </w:style>
  <w:style w:type="paragraph" w:styleId="2">
    <w:name w:val="heading 3"/>
    <w:basedOn w:val="1"/>
    <w:next w:val="1"/>
    <w:qFormat/>
    <w:uiPriority w:val="0"/>
    <w:pPr>
      <w:keepNext/>
      <w:keepLines/>
      <w:autoSpaceDE w:val="0"/>
      <w:autoSpaceDN w:val="0"/>
      <w:adjustRightInd w:val="0"/>
      <w:spacing w:before="360" w:after="120"/>
      <w:jc w:val="left"/>
      <w:outlineLvl w:val="2"/>
    </w:pPr>
    <w:rPr>
      <w:rFonts w:ascii="宋体"/>
      <w:b/>
      <w:kern w:val="0"/>
      <w:sz w:val="24"/>
      <w:szCs w:val="20"/>
      <w:u w:val="single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rPr>
      <w:rFonts w:hint="eastAsia" w:ascii="宋体" w:hAnsi="Courier New"/>
      <w:szCs w:val="20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autoSpaceDE w:val="0"/>
      <w:autoSpaceDN w:val="0"/>
      <w:adjustRightInd w:val="0"/>
      <w:snapToGrid w:val="0"/>
      <w:jc w:val="left"/>
    </w:pPr>
    <w:rPr>
      <w:rFonts w:ascii="宋体"/>
      <w:kern w:val="0"/>
      <w:sz w:val="18"/>
      <w:szCs w:val="20"/>
    </w:rPr>
  </w:style>
  <w:style w:type="character" w:styleId="8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2301</Words>
  <Characters>2693</Characters>
  <Lines>0</Lines>
  <Paragraphs>0</Paragraphs>
  <TotalTime>0</TotalTime>
  <ScaleCrop>false</ScaleCrop>
  <LinksUpToDate>false</LinksUpToDate>
  <CharactersWithSpaces>2707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2024-09-11T01:18:00Z</dcterms:created>
  <dc:creator>Administrator</dc:creator>
  <cp:lastModifiedBy>YFAN.JJ</cp:lastModifiedBy>
  <dcterms:modified xsi:type="dcterms:W3CDTF">2024-09-11T01:55:24Z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513F7A3D2F7B41C488CCD67C96C382C8_12</vt:lpwstr>
  </property>
</Properties>
</file>