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8E521">
      <w:pPr>
        <w:jc w:val="center"/>
        <w:rPr>
          <w:rFonts w:hint="default" w:ascii="楷体" w:hAnsi="楷体" w:eastAsia="楷体"/>
          <w:b/>
          <w:color w:val="FF0000"/>
          <w:sz w:val="28"/>
          <w:szCs w:val="28"/>
          <w:lang w:val="en-US" w:eastAsia="zh-CN"/>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-202</w:t>
      </w:r>
      <w:r>
        <w:rPr>
          <w:rFonts w:hint="eastAsia" w:ascii="黑体" w:hAnsi="黑体" w:eastAsia="黑体"/>
          <w:b/>
          <w:sz w:val="32"/>
          <w:szCs w:val="32"/>
          <w:lang w:val="en-US" w:eastAsia="zh-CN"/>
        </w:rPr>
        <w:t>5</w:t>
      </w:r>
      <w:bookmarkStart w:id="0" w:name="_GoBack"/>
      <w:bookmarkEnd w:id="0"/>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w:t>
      </w:r>
      <w:r>
        <w:rPr>
          <w:rFonts w:hint="eastAsia" w:ascii="黑体" w:hAnsi="黑体" w:eastAsia="黑体"/>
          <w:b/>
          <w:sz w:val="32"/>
          <w:szCs w:val="32"/>
          <w:lang w:val="en-US" w:eastAsia="zh-CN"/>
        </w:rPr>
        <w:t>八年级历史</w:t>
      </w:r>
      <w:r>
        <w:rPr>
          <w:rFonts w:hint="eastAsia" w:ascii="黑体" w:hAnsi="黑体" w:eastAsia="黑体"/>
          <w:b/>
          <w:sz w:val="32"/>
          <w:szCs w:val="32"/>
        </w:rPr>
        <w:t>学科备课组工作计划</w:t>
      </w:r>
      <w:r>
        <w:rPr>
          <w:rFonts w:hint="eastAsia" w:ascii="楷体" w:hAnsi="楷体" w:eastAsia="楷体"/>
          <w:b/>
          <w:color w:val="FF0000"/>
          <w:sz w:val="28"/>
          <w:szCs w:val="28"/>
          <w:lang w:val="en-US" w:eastAsia="zh-CN"/>
        </w:rPr>
        <w:t xml:space="preserve"> </w:t>
      </w: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鲁影</w:t>
      </w:r>
    </w:p>
    <w:p w14:paraId="0039FBAD">
      <w:pPr>
        <w:rPr>
          <w:rFonts w:asciiTheme="minorEastAsia" w:hAnsiTheme="minorEastAsia" w:eastAsiaTheme="minorEastAsia"/>
          <w:b/>
          <w:sz w:val="24"/>
          <w:szCs w:val="24"/>
        </w:rPr>
      </w:pPr>
      <w:r>
        <w:rPr>
          <w:rFonts w:hint="eastAsia" w:asciiTheme="minorEastAsia" w:hAnsiTheme="minorEastAsia" w:eastAsiaTheme="minorEastAsia"/>
          <w:b/>
          <w:sz w:val="24"/>
          <w:szCs w:val="24"/>
        </w:rPr>
        <w:t>一、指导思想</w:t>
      </w:r>
    </w:p>
    <w:p w14:paraId="6C742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本学期八年级备课组以学校工作计划为指导，以提高教学质量为目标，以主体教学研究优化课堂教学为中心，团结合作,努力提高思想素质和业务素质，团结合作,互相学习，认真备好课，上好每</w:t>
      </w:r>
      <w:r>
        <w:rPr>
          <w:rFonts w:hint="eastAsia" w:ascii="宋体" w:hAnsi="宋体"/>
          <w:sz w:val="24"/>
          <w:szCs w:val="24"/>
          <w:lang w:val="en-US" w:eastAsia="zh-CN"/>
        </w:rPr>
        <w:t>一</w:t>
      </w:r>
      <w:r>
        <w:rPr>
          <w:rFonts w:hint="eastAsia" w:ascii="宋体" w:hAnsi="宋体"/>
          <w:sz w:val="24"/>
          <w:szCs w:val="24"/>
        </w:rPr>
        <w:t>节课，并结合新教材的特点，开展研究性学习的活动，在教学中，抓好基础知识教学,着重学生能力的培养，打好基础。</w:t>
      </w:r>
    </w:p>
    <w:p w14:paraId="4A439D43">
      <w:pPr>
        <w:rPr>
          <w:rFonts w:ascii="宋体" w:hAnsi="宋体"/>
          <w:b/>
          <w:sz w:val="24"/>
          <w:szCs w:val="24"/>
        </w:rPr>
      </w:pPr>
      <w:r>
        <w:rPr>
          <w:rFonts w:hint="eastAsia" w:ascii="宋体" w:hAnsi="宋体"/>
          <w:b/>
          <w:sz w:val="24"/>
          <w:szCs w:val="24"/>
        </w:rPr>
        <w:t xml:space="preserve">二、基本情况： </w:t>
      </w:r>
    </w:p>
    <w:p w14:paraId="55836A2C">
      <w:pPr>
        <w:pStyle w:val="6"/>
        <w:numPr>
          <w:ilvl w:val="0"/>
          <w:numId w:val="1"/>
        </w:numPr>
        <w:ind w:firstLineChars="0"/>
        <w:rPr>
          <w:rFonts w:ascii="宋体" w:hAnsi="宋体"/>
          <w:sz w:val="24"/>
          <w:szCs w:val="24"/>
        </w:rPr>
      </w:pPr>
      <w:r>
        <w:rPr>
          <w:rFonts w:hint="eastAsia" w:ascii="宋体" w:hAnsi="宋体"/>
          <w:sz w:val="24"/>
          <w:szCs w:val="24"/>
        </w:rPr>
        <w:t>学情分析</w:t>
      </w:r>
    </w:p>
    <w:p w14:paraId="4203A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初二学生正处于感性认识向理性认识的过渡阶段，掌握了一定的历史基础知识、 合作技巧及自主探究学习的能力，能积极主动地参与教学过程与实践活动;但大部分学生还没有掌握科学的学习方法，掌握的基础知识和基本能力也不扎实。学生对历史较感兴趣，但有部分学生对所学知识模糊不清，理解能力差,应用能力差,学习态度消极，成为制约成绩提高的主要因素。要切实了解学生的知识结构,认真分析其学习状况，发现其长短处,在此基础上制定切实可行的教学方案，从大多数同学的实际情况出发，同时兼顾两头。</w:t>
      </w:r>
    </w:p>
    <w:p w14:paraId="1A7BB918">
      <w:pPr>
        <w:pStyle w:val="6"/>
        <w:numPr>
          <w:ilvl w:val="0"/>
          <w:numId w:val="1"/>
        </w:numPr>
        <w:ind w:firstLineChars="0"/>
        <w:rPr>
          <w:rFonts w:ascii="宋体" w:hAnsi="宋体"/>
          <w:sz w:val="24"/>
          <w:szCs w:val="24"/>
        </w:rPr>
      </w:pPr>
      <w:r>
        <w:rPr>
          <w:rFonts w:hint="eastAsia" w:ascii="宋体" w:hAnsi="宋体"/>
          <w:sz w:val="24"/>
          <w:szCs w:val="24"/>
        </w:rPr>
        <w:t>教材主要内容</w:t>
      </w:r>
    </w:p>
    <w:p w14:paraId="2CAC3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本学期使用的是部编版八年级历史上册教材，教材按照时间顺序进行编排，从鸦片战争开始进入我国近代史，一直讲述到新民主主义革命取得胜利的历史事件。教材内容丰富，图文并茂，旨在帮助学生更好地理解和记忆历史知识。本册共</w:t>
      </w:r>
      <w:r>
        <w:rPr>
          <w:rFonts w:hint="eastAsia" w:ascii="宋体" w:hAnsi="宋体"/>
          <w:sz w:val="24"/>
          <w:szCs w:val="24"/>
          <w:lang w:val="en-US" w:eastAsia="zh-CN"/>
        </w:rPr>
        <w:t>八</w:t>
      </w:r>
      <w:r>
        <w:rPr>
          <w:rFonts w:hint="eastAsia" w:ascii="宋体" w:hAnsi="宋体"/>
          <w:sz w:val="24"/>
          <w:szCs w:val="24"/>
        </w:rPr>
        <w:t>个单元，共二十</w:t>
      </w:r>
      <w:r>
        <w:rPr>
          <w:rFonts w:hint="eastAsia" w:ascii="宋体" w:hAnsi="宋体"/>
          <w:sz w:val="24"/>
          <w:szCs w:val="24"/>
          <w:lang w:val="en-US" w:eastAsia="zh-CN"/>
        </w:rPr>
        <w:t>六</w:t>
      </w:r>
      <w:r>
        <w:rPr>
          <w:rFonts w:hint="eastAsia" w:ascii="宋体" w:hAnsi="宋体"/>
          <w:sz w:val="24"/>
          <w:szCs w:val="24"/>
        </w:rPr>
        <w:t>课。以课为单位</w:t>
      </w:r>
      <w:r>
        <w:rPr>
          <w:rFonts w:hint="eastAsia" w:ascii="宋体" w:hAnsi="宋体"/>
          <w:sz w:val="24"/>
          <w:szCs w:val="24"/>
          <w:lang w:eastAsia="zh-CN"/>
        </w:rPr>
        <w:t>，</w:t>
      </w:r>
      <w:r>
        <w:rPr>
          <w:rFonts w:hint="eastAsia" w:ascii="宋体" w:hAnsi="宋体"/>
          <w:sz w:val="24"/>
          <w:szCs w:val="24"/>
        </w:rPr>
        <w:t>每课课文由提示、正文、阅读课文、图、表、资料、注释、每课一得以及课文中思考题和课后练习</w:t>
      </w:r>
      <w:r>
        <w:rPr>
          <w:rFonts w:hint="eastAsia" w:ascii="宋体" w:hAnsi="宋体"/>
          <w:sz w:val="24"/>
          <w:szCs w:val="24"/>
          <w:lang w:eastAsia="zh-CN"/>
        </w:rPr>
        <w:t>，</w:t>
      </w:r>
      <w:r>
        <w:rPr>
          <w:rFonts w:hint="eastAsia" w:ascii="宋体" w:hAnsi="宋体"/>
          <w:sz w:val="24"/>
          <w:szCs w:val="24"/>
        </w:rPr>
        <w:t>活动建议等组成。其中正文紧扣教学大纲目标要求，可作为课堂教学应完成的基本任务。</w:t>
      </w:r>
    </w:p>
    <w:p w14:paraId="5BA01DAF">
      <w:pPr>
        <w:pStyle w:val="6"/>
        <w:numPr>
          <w:ilvl w:val="0"/>
          <w:numId w:val="1"/>
        </w:numPr>
        <w:ind w:firstLineChars="0"/>
        <w:rPr>
          <w:rFonts w:ascii="宋体" w:hAnsi="宋体"/>
          <w:sz w:val="24"/>
          <w:szCs w:val="24"/>
        </w:rPr>
      </w:pPr>
      <w:r>
        <w:rPr>
          <w:rFonts w:hint="eastAsia" w:ascii="宋体" w:hAnsi="宋体"/>
          <w:sz w:val="24"/>
          <w:szCs w:val="24"/>
        </w:rPr>
        <w:t>教学重点</w:t>
      </w:r>
    </w:p>
    <w:p w14:paraId="42A86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重点是中国现代史部分,中华人民共和国的成立与巩固;社会主义道路的探索;建设有中国特色的社会主义。</w:t>
      </w:r>
    </w:p>
    <w:p w14:paraId="4BCE58CF">
      <w:pPr>
        <w:pStyle w:val="6"/>
        <w:numPr>
          <w:ilvl w:val="0"/>
          <w:numId w:val="1"/>
        </w:numPr>
        <w:ind w:firstLineChars="0"/>
        <w:rPr>
          <w:rFonts w:ascii="宋体" w:hAnsi="宋体"/>
          <w:sz w:val="24"/>
          <w:szCs w:val="24"/>
        </w:rPr>
      </w:pPr>
      <w:r>
        <w:rPr>
          <w:rFonts w:hint="eastAsia" w:ascii="宋体" w:hAnsi="宋体"/>
          <w:sz w:val="24"/>
          <w:szCs w:val="24"/>
        </w:rPr>
        <w:t>教学难点</w:t>
      </w:r>
    </w:p>
    <w:p w14:paraId="79D08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认清中国近现代史的发展</w:t>
      </w:r>
      <w:r>
        <w:rPr>
          <w:rFonts w:hint="eastAsia" w:ascii="宋体" w:hAnsi="宋体"/>
          <w:sz w:val="24"/>
          <w:szCs w:val="24"/>
          <w:lang w:eastAsia="zh-CN"/>
        </w:rPr>
        <w:t>，</w:t>
      </w:r>
      <w:r>
        <w:rPr>
          <w:rFonts w:hint="eastAsia" w:ascii="宋体" w:hAnsi="宋体"/>
          <w:sz w:val="24"/>
          <w:szCs w:val="24"/>
        </w:rPr>
        <w:t>理解新中国的建立以及社会主义建设道路的艰难历程以及新中国的曲折的外交历程。了解国情</w:t>
      </w:r>
      <w:r>
        <w:rPr>
          <w:rFonts w:hint="eastAsia" w:ascii="宋体" w:hAnsi="宋体"/>
          <w:sz w:val="24"/>
          <w:szCs w:val="24"/>
          <w:lang w:eastAsia="zh-CN"/>
        </w:rPr>
        <w:t>，</w:t>
      </w:r>
      <w:r>
        <w:rPr>
          <w:rFonts w:hint="eastAsia" w:ascii="宋体" w:hAnsi="宋体"/>
          <w:sz w:val="24"/>
          <w:szCs w:val="24"/>
        </w:rPr>
        <w:t>提高认识、培养归纳综合能力。</w:t>
      </w:r>
    </w:p>
    <w:p w14:paraId="5A75481A">
      <w:pPr>
        <w:rPr>
          <w:rFonts w:hint="eastAsia" w:ascii="宋体" w:hAnsi="宋体"/>
          <w:b/>
          <w:sz w:val="24"/>
          <w:szCs w:val="24"/>
        </w:rPr>
      </w:pPr>
      <w:r>
        <w:rPr>
          <w:rFonts w:hint="eastAsia" w:ascii="宋体" w:hAnsi="宋体"/>
          <w:b/>
          <w:sz w:val="24"/>
          <w:szCs w:val="24"/>
        </w:rPr>
        <w:t>三、教改措施</w:t>
      </w:r>
    </w:p>
    <w:p w14:paraId="65604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着眼新课改,加强对新课程改革方面的深入研究。八年级在已有的经验基础上，进-步解放思想,转变观念，研究新课标教材。在课堂教学过程中，努力改变传统的教学方式和教学观念，用新的理念打造新的课堂，用新的思想塑造新的教师。及时发现教学中出现的问题，总结课改心得和体会，将新课改和课堂教学新模式结合起来，形成有本备课组特色的教学模式。</w:t>
      </w:r>
    </w:p>
    <w:p w14:paraId="314489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p>
    <w:p w14:paraId="13F4EC83">
      <w:pPr>
        <w:rPr>
          <w:rFonts w:ascii="宋体" w:hAnsi="宋体"/>
          <w:b/>
          <w:sz w:val="24"/>
          <w:szCs w:val="24"/>
        </w:rPr>
      </w:pPr>
      <w:r>
        <w:rPr>
          <w:rFonts w:hint="eastAsia" w:ascii="宋体" w:hAnsi="宋体"/>
          <w:b/>
          <w:sz w:val="24"/>
          <w:szCs w:val="24"/>
        </w:rPr>
        <w:t>四、课堂教学方式建构（学科特色）</w:t>
      </w:r>
    </w:p>
    <w:p w14:paraId="2431C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继续踏实稳步推进校本课题《学历案设计在初中政史学科中的应用》。在本校组织的专家引领基础上，细化学历案。争取上册各课都能以学历案设计完成备课。</w:t>
      </w:r>
    </w:p>
    <w:p w14:paraId="4A8A7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14:paraId="28AF4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14:paraId="0BF60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4、渗透绿色生态环保意识。教育、引导学生从历史发展的长河中借鉴古人的智慧，如不竭泽而渔、 斧金以时入山林,林木不可胜用也等环保与可持续发展的思想以及西周的《伐崇令》规定：“毋填井，有不如令者，死无赦。”这类水环境保护法（最早）；也要吸取我国西北地区环境被破坏的教训。还要从当前国家“长江大保护”战略出发，带领学生实地参观诸如“长江大保护纪念馆”、圩塘汽渡等，提醒学生从身边做起，从小事做起，根植绿色生态观念。</w:t>
      </w:r>
    </w:p>
    <w:p w14:paraId="16B4D9E9">
      <w:pPr>
        <w:jc w:val="left"/>
        <w:rPr>
          <w:rFonts w:ascii="宋体" w:hAnsi="宋体"/>
          <w:b/>
          <w:sz w:val="24"/>
          <w:szCs w:val="24"/>
        </w:rPr>
      </w:pPr>
      <w:r>
        <w:rPr>
          <w:rFonts w:hint="eastAsia" w:ascii="宋体" w:hAnsi="宋体"/>
          <w:b/>
          <w:sz w:val="24"/>
          <w:szCs w:val="24"/>
        </w:rPr>
        <w:t>五、教学进度</w:t>
      </w:r>
    </w:p>
    <w:p w14:paraId="096456C0">
      <w:pPr>
        <w:ind w:firstLine="480"/>
        <w:rPr>
          <w:rFonts w:hint="eastAsia"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20</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40</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26</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课时，期中复习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rPr>
        <w:t>课时。</w:t>
      </w:r>
    </w:p>
    <w:p w14:paraId="54D75237">
      <w:pPr>
        <w:ind w:firstLine="480"/>
        <w:rPr>
          <w:rFonts w:ascii="宋体" w:hAnsi="宋体"/>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8"/>
        <w:gridCol w:w="1037"/>
        <w:gridCol w:w="1140"/>
      </w:tblGrid>
      <w:tr w14:paraId="09F9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1DE891F">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528" w:type="dxa"/>
          </w:tcPr>
          <w:p w14:paraId="5075F067">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037" w:type="dxa"/>
          </w:tcPr>
          <w:p w14:paraId="42706B9B">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140" w:type="dxa"/>
          </w:tcPr>
          <w:p w14:paraId="6EEC6E38">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14:paraId="77F4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17" w:type="dxa"/>
          </w:tcPr>
          <w:p w14:paraId="4A0E7BFD">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5528" w:type="dxa"/>
          </w:tcPr>
          <w:p w14:paraId="4FA96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第1课 鸦片战争</w:t>
            </w:r>
          </w:p>
          <w:p w14:paraId="0F896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第2课  第二次鸦片战争</w:t>
            </w:r>
          </w:p>
          <w:p w14:paraId="41CCCDCC">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03F442F4">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0B035E3B">
            <w:pPr>
              <w:jc w:val="center"/>
              <w:rPr>
                <w:rFonts w:ascii="宋体" w:hAnsi="宋体"/>
                <w:color w:val="000000" w:themeColor="text1"/>
                <w:sz w:val="24"/>
                <w:szCs w:val="24"/>
                <w14:textFill>
                  <w14:solidFill>
                    <w14:schemeClr w14:val="tx1"/>
                  </w14:solidFill>
                </w14:textFill>
              </w:rPr>
            </w:pPr>
          </w:p>
        </w:tc>
      </w:tr>
      <w:tr w14:paraId="5960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C96980">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5528" w:type="dxa"/>
          </w:tcPr>
          <w:p w14:paraId="3573A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第3课  太平天国运动</w:t>
            </w:r>
          </w:p>
          <w:p w14:paraId="6A5C5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单元练习</w:t>
            </w:r>
          </w:p>
          <w:p w14:paraId="5008D371">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7BA941CC">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44082A05">
            <w:pPr>
              <w:jc w:val="center"/>
              <w:rPr>
                <w:rFonts w:ascii="宋体" w:hAnsi="宋体"/>
                <w:color w:val="000000" w:themeColor="text1"/>
                <w:sz w:val="24"/>
                <w:szCs w:val="24"/>
                <w14:textFill>
                  <w14:solidFill>
                    <w14:schemeClr w14:val="tx1"/>
                  </w14:solidFill>
                </w14:textFill>
              </w:rPr>
            </w:pPr>
          </w:p>
        </w:tc>
      </w:tr>
      <w:tr w14:paraId="0D9D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F2FDCC">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5528" w:type="dxa"/>
          </w:tcPr>
          <w:p w14:paraId="280BD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第4课 洋务运动和边疆危机</w:t>
            </w:r>
          </w:p>
          <w:p w14:paraId="492C8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45" w:leftChars="26" w:right="0" w:hanging="990" w:hangingChars="387"/>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第5课 </w:t>
            </w:r>
            <w:r>
              <w:rPr>
                <w:rFonts w:ascii="serif" w:hAnsi="serif" w:eastAsia="serif" w:cs="serif"/>
                <w:i w:val="0"/>
                <w:iCs w:val="0"/>
                <w:caps w:val="0"/>
                <w:spacing w:val="0"/>
                <w:sz w:val="24"/>
                <w:szCs w:val="24"/>
                <w:shd w:val="clear" w:fill="FFFFFF"/>
              </w:rPr>
              <w:t>甲午中日战争与列强瓜分中国狂潮</w:t>
            </w:r>
          </w:p>
          <w:p w14:paraId="0DF558D7">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6ED40F7A">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4EB91AAA">
            <w:pPr>
              <w:jc w:val="center"/>
              <w:rPr>
                <w:rFonts w:ascii="宋体" w:hAnsi="宋体"/>
                <w:color w:val="000000" w:themeColor="text1"/>
                <w:sz w:val="24"/>
                <w:szCs w:val="24"/>
                <w14:textFill>
                  <w14:solidFill>
                    <w14:schemeClr w14:val="tx1"/>
                  </w14:solidFill>
                </w14:textFill>
              </w:rPr>
            </w:pPr>
          </w:p>
        </w:tc>
      </w:tr>
      <w:tr w14:paraId="2BB0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A01CAE1">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5528" w:type="dxa"/>
          </w:tcPr>
          <w:p w14:paraId="260CD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第6课  </w:t>
            </w:r>
            <w:r>
              <w:rPr>
                <w:rFonts w:ascii="serif" w:hAnsi="serif" w:eastAsia="serif" w:cs="serif"/>
                <w:i w:val="0"/>
                <w:iCs w:val="0"/>
                <w:caps w:val="0"/>
                <w:spacing w:val="0"/>
                <w:sz w:val="24"/>
                <w:szCs w:val="24"/>
                <w:shd w:val="clear" w:fill="FFFFFF"/>
              </w:rPr>
              <w:t>戊戌变法</w:t>
            </w:r>
          </w:p>
          <w:p w14:paraId="4E9F7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right="0" w:hanging="1024"/>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第7课 </w:t>
            </w:r>
            <w:r>
              <w:rPr>
                <w:rFonts w:hint="default" w:ascii="serif" w:hAnsi="serif" w:eastAsia="serif" w:cs="serif"/>
                <w:i w:val="0"/>
                <w:iCs w:val="0"/>
                <w:caps w:val="0"/>
                <w:spacing w:val="0"/>
                <w:sz w:val="24"/>
                <w:szCs w:val="24"/>
                <w:shd w:val="clear" w:fill="FFFFFF"/>
              </w:rPr>
              <w:t>八国联军侵华与《辛丑条约》签订  </w:t>
            </w:r>
          </w:p>
          <w:p w14:paraId="66A4E6CB">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422F01C6">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77F58DBC">
            <w:pPr>
              <w:jc w:val="center"/>
              <w:rPr>
                <w:rFonts w:ascii="宋体" w:hAnsi="宋体"/>
                <w:color w:val="000000" w:themeColor="text1"/>
                <w:sz w:val="24"/>
                <w:szCs w:val="24"/>
                <w14:textFill>
                  <w14:solidFill>
                    <w14:schemeClr w14:val="tx1"/>
                  </w14:solidFill>
                </w14:textFill>
              </w:rPr>
            </w:pPr>
          </w:p>
        </w:tc>
      </w:tr>
      <w:tr w14:paraId="35C1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E7199D0">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5528" w:type="dxa"/>
          </w:tcPr>
          <w:p w14:paraId="1D8EAE5C">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无</w:t>
            </w:r>
          </w:p>
        </w:tc>
        <w:tc>
          <w:tcPr>
            <w:tcW w:w="1037" w:type="dxa"/>
          </w:tcPr>
          <w:p w14:paraId="4E39F133">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5DFF4068">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国庆假期</w:t>
            </w:r>
          </w:p>
        </w:tc>
      </w:tr>
      <w:tr w14:paraId="5CAC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AE4BF24">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5528" w:type="dxa"/>
          </w:tcPr>
          <w:p w14:paraId="44FC1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第8课 </w:t>
            </w:r>
            <w:r>
              <w:rPr>
                <w:rFonts w:ascii="serif" w:hAnsi="serif" w:eastAsia="serif" w:cs="serif"/>
                <w:i w:val="0"/>
                <w:iCs w:val="0"/>
                <w:caps w:val="0"/>
                <w:spacing w:val="0"/>
                <w:sz w:val="24"/>
                <w:szCs w:val="24"/>
                <w:shd w:val="clear" w:fill="FFFFFF"/>
              </w:rPr>
              <w:t>革命先行者孙中山</w:t>
            </w:r>
          </w:p>
          <w:p w14:paraId="53F23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第9课 </w:t>
            </w:r>
            <w:r>
              <w:rPr>
                <w:rFonts w:hint="default" w:ascii="serif" w:hAnsi="serif" w:eastAsia="serif" w:cs="serif"/>
                <w:i w:val="0"/>
                <w:iCs w:val="0"/>
                <w:caps w:val="0"/>
                <w:spacing w:val="0"/>
                <w:sz w:val="24"/>
                <w:szCs w:val="24"/>
                <w:shd w:val="clear" w:fill="FFFFFF"/>
              </w:rPr>
              <w:t>辛亥革命</w:t>
            </w:r>
          </w:p>
          <w:p w14:paraId="2C4232FF">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5DC532A1">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2610CF18">
            <w:pPr>
              <w:jc w:val="center"/>
              <w:rPr>
                <w:rFonts w:ascii="宋体" w:hAnsi="宋体"/>
                <w:color w:val="000000" w:themeColor="text1"/>
                <w:sz w:val="24"/>
                <w:szCs w:val="24"/>
                <w14:textFill>
                  <w14:solidFill>
                    <w14:schemeClr w14:val="tx1"/>
                  </w14:solidFill>
                </w14:textFill>
              </w:rPr>
            </w:pPr>
          </w:p>
        </w:tc>
      </w:tr>
      <w:tr w14:paraId="5B0B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2BD035D">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5528" w:type="dxa"/>
          </w:tcPr>
          <w:p w14:paraId="47C115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第10课 </w:t>
            </w:r>
            <w:r>
              <w:rPr>
                <w:rFonts w:ascii="serif" w:hAnsi="serif" w:eastAsia="serif" w:cs="serif"/>
                <w:i w:val="0"/>
                <w:iCs w:val="0"/>
                <w:caps w:val="0"/>
                <w:spacing w:val="0"/>
                <w:sz w:val="24"/>
                <w:szCs w:val="24"/>
                <w:shd w:val="clear" w:fill="FFFFFF"/>
              </w:rPr>
              <w:t>中华民国的创建</w:t>
            </w:r>
          </w:p>
          <w:p w14:paraId="41405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第11课 </w:t>
            </w:r>
            <w:r>
              <w:rPr>
                <w:rFonts w:hint="default" w:ascii="serif" w:hAnsi="serif" w:eastAsia="serif" w:cs="serif"/>
                <w:i w:val="0"/>
                <w:iCs w:val="0"/>
                <w:caps w:val="0"/>
                <w:spacing w:val="0"/>
                <w:sz w:val="24"/>
                <w:szCs w:val="24"/>
                <w:shd w:val="clear" w:fill="FFFFFF"/>
              </w:rPr>
              <w:t>北洋政府的统治与军阀割据</w:t>
            </w:r>
          </w:p>
          <w:p w14:paraId="5FCB74BF">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2881AB58">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18FECA35">
            <w:pPr>
              <w:jc w:val="center"/>
              <w:rPr>
                <w:rFonts w:ascii="宋体" w:hAnsi="宋体"/>
                <w:color w:val="000000" w:themeColor="text1"/>
                <w:sz w:val="24"/>
                <w:szCs w:val="24"/>
                <w14:textFill>
                  <w14:solidFill>
                    <w14:schemeClr w14:val="tx1"/>
                  </w14:solidFill>
                </w14:textFill>
              </w:rPr>
            </w:pPr>
          </w:p>
        </w:tc>
      </w:tr>
      <w:tr w14:paraId="1C0E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AE2C4D8">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5528" w:type="dxa"/>
          </w:tcPr>
          <w:p w14:paraId="299E3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单元练习</w:t>
            </w:r>
          </w:p>
          <w:p w14:paraId="3AFCC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第12课  </w:t>
            </w:r>
            <w:r>
              <w:rPr>
                <w:rFonts w:ascii="serif" w:hAnsi="serif" w:eastAsia="serif" w:cs="serif"/>
                <w:i w:val="0"/>
                <w:iCs w:val="0"/>
                <w:caps w:val="0"/>
                <w:spacing w:val="0"/>
                <w:sz w:val="24"/>
                <w:szCs w:val="24"/>
                <w:shd w:val="clear" w:fill="FFFFFF"/>
              </w:rPr>
              <w:t>新文化运动</w:t>
            </w:r>
          </w:p>
          <w:p w14:paraId="36BF6E0F">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0AAD2B9F">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7AB1FA97">
            <w:pPr>
              <w:jc w:val="center"/>
              <w:rPr>
                <w:rFonts w:ascii="宋体" w:hAnsi="宋体"/>
                <w:color w:val="000000" w:themeColor="text1"/>
                <w:sz w:val="24"/>
                <w:szCs w:val="24"/>
                <w14:textFill>
                  <w14:solidFill>
                    <w14:schemeClr w14:val="tx1"/>
                  </w14:solidFill>
                </w14:textFill>
              </w:rPr>
            </w:pPr>
          </w:p>
        </w:tc>
      </w:tr>
      <w:tr w14:paraId="2EC2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E3686E">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5528" w:type="dxa"/>
          </w:tcPr>
          <w:p w14:paraId="410546EE">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w:t>
            </w:r>
          </w:p>
        </w:tc>
        <w:tc>
          <w:tcPr>
            <w:tcW w:w="1037" w:type="dxa"/>
          </w:tcPr>
          <w:p w14:paraId="2A5C3024">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78BAEA85">
            <w:pPr>
              <w:jc w:val="center"/>
              <w:rPr>
                <w:rFonts w:ascii="宋体" w:hAnsi="宋体"/>
                <w:color w:val="000000" w:themeColor="text1"/>
                <w:sz w:val="24"/>
                <w:szCs w:val="24"/>
                <w14:textFill>
                  <w14:solidFill>
                    <w14:schemeClr w14:val="tx1"/>
                  </w14:solidFill>
                </w14:textFill>
              </w:rPr>
            </w:pPr>
          </w:p>
        </w:tc>
      </w:tr>
      <w:tr w14:paraId="746A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C5EBC92">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5528" w:type="dxa"/>
          </w:tcPr>
          <w:p w14:paraId="46A3372B">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期中考试</w:t>
            </w:r>
          </w:p>
        </w:tc>
        <w:tc>
          <w:tcPr>
            <w:tcW w:w="1037" w:type="dxa"/>
          </w:tcPr>
          <w:p w14:paraId="4B72C0AA">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48A903C2">
            <w:pPr>
              <w:jc w:val="center"/>
              <w:rPr>
                <w:rFonts w:ascii="宋体" w:hAnsi="宋体"/>
                <w:color w:val="000000" w:themeColor="text1"/>
                <w:sz w:val="24"/>
                <w:szCs w:val="24"/>
                <w14:textFill>
                  <w14:solidFill>
                    <w14:schemeClr w14:val="tx1"/>
                  </w14:solidFill>
                </w14:textFill>
              </w:rPr>
            </w:pPr>
          </w:p>
        </w:tc>
      </w:tr>
      <w:tr w14:paraId="3E45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D932036">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5528" w:type="dxa"/>
          </w:tcPr>
          <w:p w14:paraId="3F9B5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6" w:firstLineChars="10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第13课 </w:t>
            </w:r>
            <w:r>
              <w:rPr>
                <w:rFonts w:ascii="serif" w:hAnsi="serif" w:eastAsia="serif" w:cs="serif"/>
                <w:i w:val="0"/>
                <w:iCs w:val="0"/>
                <w:caps w:val="0"/>
                <w:spacing w:val="0"/>
                <w:sz w:val="24"/>
                <w:szCs w:val="24"/>
                <w:shd w:val="clear" w:fill="FFFFFF"/>
              </w:rPr>
              <w:t>五四运动</w:t>
            </w:r>
          </w:p>
          <w:p w14:paraId="40CF7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第14课  </w:t>
            </w:r>
            <w:r>
              <w:rPr>
                <w:rFonts w:hint="default" w:ascii="serif" w:hAnsi="serif" w:eastAsia="serif" w:cs="serif"/>
                <w:i w:val="0"/>
                <w:iCs w:val="0"/>
                <w:caps w:val="0"/>
                <w:spacing w:val="0"/>
                <w:sz w:val="24"/>
                <w:szCs w:val="24"/>
                <w:shd w:val="clear" w:fill="FFFFFF"/>
              </w:rPr>
              <w:t>中国共产党诞生</w:t>
            </w:r>
          </w:p>
          <w:p w14:paraId="1637B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p>
          <w:p w14:paraId="7DA42686">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6127F1C6">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3296C5D9">
            <w:pPr>
              <w:jc w:val="center"/>
              <w:rPr>
                <w:rFonts w:ascii="宋体" w:hAnsi="宋体"/>
                <w:color w:val="000000" w:themeColor="text1"/>
                <w:sz w:val="24"/>
                <w:szCs w:val="24"/>
                <w14:textFill>
                  <w14:solidFill>
                    <w14:schemeClr w14:val="tx1"/>
                  </w14:solidFill>
                </w14:textFill>
              </w:rPr>
            </w:pPr>
          </w:p>
        </w:tc>
      </w:tr>
      <w:tr w14:paraId="30C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74EB9DC">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5528" w:type="dxa"/>
          </w:tcPr>
          <w:p w14:paraId="2D07C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536"/>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单元练习 </w:t>
            </w:r>
          </w:p>
          <w:p w14:paraId="56D95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第15课</w:t>
            </w:r>
            <w:r>
              <w:rPr>
                <w:rFonts w:ascii="serif" w:hAnsi="serif" w:eastAsia="serif" w:cs="serif"/>
                <w:i w:val="0"/>
                <w:iCs w:val="0"/>
                <w:caps w:val="0"/>
                <w:spacing w:val="0"/>
                <w:sz w:val="24"/>
                <w:szCs w:val="24"/>
                <w:shd w:val="clear" w:fill="FFFFFF"/>
              </w:rPr>
              <w:t>国共合作与北伐战争</w:t>
            </w:r>
          </w:p>
          <w:p w14:paraId="3A5218C3">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3A8AB98D">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77C8BE37">
            <w:pPr>
              <w:jc w:val="center"/>
              <w:rPr>
                <w:rFonts w:ascii="宋体" w:hAnsi="宋体"/>
                <w:color w:val="000000" w:themeColor="text1"/>
                <w:sz w:val="24"/>
                <w:szCs w:val="24"/>
                <w14:textFill>
                  <w14:solidFill>
                    <w14:schemeClr w14:val="tx1"/>
                  </w14:solidFill>
                </w14:textFill>
              </w:rPr>
            </w:pPr>
          </w:p>
        </w:tc>
      </w:tr>
      <w:tr w14:paraId="6254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C752FD">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5528" w:type="dxa"/>
          </w:tcPr>
          <w:p w14:paraId="286FC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第16课  </w:t>
            </w:r>
            <w:r>
              <w:rPr>
                <w:rFonts w:ascii="serif" w:hAnsi="serif" w:eastAsia="serif" w:cs="serif"/>
                <w:i w:val="0"/>
                <w:iCs w:val="0"/>
                <w:caps w:val="0"/>
                <w:spacing w:val="0"/>
                <w:sz w:val="24"/>
                <w:szCs w:val="24"/>
                <w:shd w:val="clear" w:fill="FFFFFF"/>
              </w:rPr>
              <w:t>毛泽东开辟井冈山道路</w:t>
            </w:r>
          </w:p>
          <w:p w14:paraId="50FF9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第17课  </w:t>
            </w:r>
            <w:r>
              <w:rPr>
                <w:rFonts w:hint="default" w:ascii="serif" w:hAnsi="serif" w:eastAsia="serif" w:cs="serif"/>
                <w:i w:val="0"/>
                <w:iCs w:val="0"/>
                <w:caps w:val="0"/>
                <w:spacing w:val="0"/>
                <w:sz w:val="24"/>
                <w:szCs w:val="24"/>
                <w:shd w:val="clear" w:fill="FFFFFF"/>
              </w:rPr>
              <w:t>中国工农红军长征</w:t>
            </w:r>
          </w:p>
          <w:p w14:paraId="0EB49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hint="eastAsia" w:ascii="Microsoft YaHei UI" w:hAnsi="Microsoft YaHei UI" w:eastAsia="Microsoft YaHei UI" w:cs="Microsoft YaHei UI"/>
                <w:i w:val="0"/>
                <w:iCs w:val="0"/>
                <w:caps w:val="0"/>
                <w:spacing w:val="5"/>
                <w:sz w:val="17"/>
                <w:szCs w:val="17"/>
              </w:rPr>
            </w:pPr>
          </w:p>
          <w:p w14:paraId="482DCB22">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6753E518">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2C6C2AAA">
            <w:pPr>
              <w:jc w:val="center"/>
              <w:rPr>
                <w:rFonts w:ascii="宋体" w:hAnsi="宋体"/>
                <w:color w:val="000000" w:themeColor="text1"/>
                <w:sz w:val="24"/>
                <w:szCs w:val="24"/>
                <w14:textFill>
                  <w14:solidFill>
                    <w14:schemeClr w14:val="tx1"/>
                  </w14:solidFill>
                </w14:textFill>
              </w:rPr>
            </w:pPr>
          </w:p>
        </w:tc>
      </w:tr>
      <w:tr w14:paraId="277B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E83571">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w:t>
            </w:r>
          </w:p>
        </w:tc>
        <w:tc>
          <w:tcPr>
            <w:tcW w:w="5528" w:type="dxa"/>
          </w:tcPr>
          <w:p w14:paraId="612E6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210"/>
              <w:jc w:val="center"/>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单元练习</w:t>
            </w:r>
          </w:p>
          <w:p w14:paraId="71B8A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第18课 </w:t>
            </w:r>
            <w:r>
              <w:rPr>
                <w:rFonts w:ascii="serif" w:hAnsi="serif" w:eastAsia="serif" w:cs="serif"/>
                <w:i w:val="0"/>
                <w:iCs w:val="0"/>
                <w:caps w:val="0"/>
                <w:spacing w:val="0"/>
                <w:sz w:val="24"/>
                <w:szCs w:val="24"/>
                <w:shd w:val="clear" w:fill="FFFFFF"/>
              </w:rPr>
              <w:t>从九一八事变到西安事变</w:t>
            </w:r>
            <w:r>
              <w:rPr>
                <w:rFonts w:hint="eastAsia" w:ascii="宋体" w:hAnsi="宋体" w:eastAsia="宋体" w:cs="宋体"/>
                <w:i w:val="0"/>
                <w:iCs w:val="0"/>
                <w:caps w:val="0"/>
                <w:spacing w:val="8"/>
                <w:sz w:val="24"/>
                <w:szCs w:val="24"/>
                <w:shd w:val="clear" w:fill="FFFFFF"/>
              </w:rPr>
              <w:t> </w:t>
            </w:r>
          </w:p>
          <w:p w14:paraId="00AC00FA">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1E899E36">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2EA1DA10">
            <w:pPr>
              <w:jc w:val="center"/>
              <w:rPr>
                <w:rFonts w:ascii="宋体" w:hAnsi="宋体"/>
                <w:color w:val="000000" w:themeColor="text1"/>
                <w:sz w:val="24"/>
                <w:szCs w:val="24"/>
                <w14:textFill>
                  <w14:solidFill>
                    <w14:schemeClr w14:val="tx1"/>
                  </w14:solidFill>
                </w14:textFill>
              </w:rPr>
            </w:pPr>
          </w:p>
        </w:tc>
      </w:tr>
      <w:tr w14:paraId="0AA9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D47E25C">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5528" w:type="dxa"/>
          </w:tcPr>
          <w:p w14:paraId="04683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第19课 </w:t>
            </w:r>
            <w:r>
              <w:rPr>
                <w:rFonts w:ascii="serif" w:hAnsi="serif" w:eastAsia="serif" w:cs="serif"/>
                <w:i w:val="0"/>
                <w:iCs w:val="0"/>
                <w:caps w:val="0"/>
                <w:spacing w:val="0"/>
                <w:sz w:val="24"/>
                <w:szCs w:val="24"/>
                <w:shd w:val="clear" w:fill="FFFFFF"/>
              </w:rPr>
              <w:t>七七事变与全民族抗战</w:t>
            </w:r>
          </w:p>
          <w:p w14:paraId="2F3FB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spacing w:val="8"/>
                <w:sz w:val="24"/>
                <w:szCs w:val="24"/>
                <w:shd w:val="clear" w:fill="FFFFFF"/>
              </w:rPr>
              <w:t>第20课  </w:t>
            </w:r>
            <w:r>
              <w:rPr>
                <w:rFonts w:hint="default" w:ascii="serif" w:hAnsi="serif" w:eastAsia="serif" w:cs="serif"/>
                <w:i w:val="0"/>
                <w:iCs w:val="0"/>
                <w:caps w:val="0"/>
                <w:spacing w:val="0"/>
                <w:sz w:val="24"/>
                <w:szCs w:val="24"/>
                <w:shd w:val="clear" w:fill="FFFFFF"/>
              </w:rPr>
              <w:t>正面战场的抗战</w:t>
            </w:r>
          </w:p>
          <w:p w14:paraId="67B44711">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12E95874">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57D57563">
            <w:pPr>
              <w:jc w:val="center"/>
              <w:rPr>
                <w:rFonts w:ascii="宋体" w:hAnsi="宋体"/>
                <w:color w:val="000000" w:themeColor="text1"/>
                <w:sz w:val="24"/>
                <w:szCs w:val="24"/>
                <w14:textFill>
                  <w14:solidFill>
                    <w14:schemeClr w14:val="tx1"/>
                  </w14:solidFill>
                </w14:textFill>
              </w:rPr>
            </w:pPr>
          </w:p>
        </w:tc>
      </w:tr>
      <w:tr w14:paraId="3213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D42C914">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5528" w:type="dxa"/>
          </w:tcPr>
          <w:p w14:paraId="507EE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第21课  </w:t>
            </w:r>
            <w:r>
              <w:rPr>
                <w:rFonts w:ascii="serif" w:hAnsi="serif" w:eastAsia="serif" w:cs="serif"/>
                <w:i w:val="0"/>
                <w:iCs w:val="0"/>
                <w:caps w:val="0"/>
                <w:spacing w:val="0"/>
                <w:sz w:val="24"/>
                <w:szCs w:val="24"/>
                <w:shd w:val="clear" w:fill="FFFFFF"/>
              </w:rPr>
              <w:t>敌后战场的抗战</w:t>
            </w:r>
          </w:p>
          <w:p w14:paraId="139481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9" w:lineRule="atLeast"/>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第22课  </w:t>
            </w:r>
            <w:r>
              <w:rPr>
                <w:rFonts w:hint="default" w:ascii="serif" w:hAnsi="serif" w:eastAsia="serif" w:cs="serif"/>
                <w:i w:val="0"/>
                <w:iCs w:val="0"/>
                <w:caps w:val="0"/>
                <w:spacing w:val="0"/>
                <w:sz w:val="24"/>
                <w:szCs w:val="24"/>
                <w:shd w:val="clear" w:fill="FFFFFF"/>
              </w:rPr>
              <w:t>抗日战争的胜利</w:t>
            </w:r>
          </w:p>
          <w:p w14:paraId="772C6416">
            <w:pPr>
              <w:jc w:val="center"/>
              <w:rPr>
                <w:rFonts w:hint="default" w:ascii="宋体" w:hAnsi="宋体"/>
                <w:color w:val="000000" w:themeColor="text1"/>
                <w:sz w:val="24"/>
                <w:szCs w:val="24"/>
                <w:lang w:val="en-US"/>
                <w14:textFill>
                  <w14:solidFill>
                    <w14:schemeClr w14:val="tx1"/>
                  </w14:solidFill>
                </w14:textFill>
              </w:rPr>
            </w:pPr>
          </w:p>
        </w:tc>
        <w:tc>
          <w:tcPr>
            <w:tcW w:w="1037" w:type="dxa"/>
          </w:tcPr>
          <w:p w14:paraId="3E49EFB3">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5047806A">
            <w:pPr>
              <w:jc w:val="center"/>
              <w:rPr>
                <w:rFonts w:ascii="宋体" w:hAnsi="宋体"/>
                <w:color w:val="000000" w:themeColor="text1"/>
                <w:sz w:val="24"/>
                <w:szCs w:val="24"/>
                <w14:textFill>
                  <w14:solidFill>
                    <w14:schemeClr w14:val="tx1"/>
                  </w14:solidFill>
                </w14:textFill>
              </w:rPr>
            </w:pPr>
          </w:p>
        </w:tc>
      </w:tr>
      <w:tr w14:paraId="07F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262A8B1">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5528" w:type="dxa"/>
          </w:tcPr>
          <w:p w14:paraId="2F837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0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单元练习</w:t>
            </w:r>
          </w:p>
          <w:p w14:paraId="57EB6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000" w:firstLineChars="40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第23课  </w:t>
            </w:r>
            <w:r>
              <w:rPr>
                <w:rFonts w:ascii="serif" w:hAnsi="serif" w:eastAsia="serif" w:cs="serif"/>
                <w:i w:val="0"/>
                <w:iCs w:val="0"/>
                <w:caps w:val="0"/>
                <w:spacing w:val="0"/>
                <w:sz w:val="24"/>
                <w:szCs w:val="24"/>
                <w:shd w:val="clear" w:fill="FFFFFF"/>
              </w:rPr>
              <w:t>内战爆发</w:t>
            </w:r>
          </w:p>
          <w:p w14:paraId="17087E71">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1037" w:type="dxa"/>
          </w:tcPr>
          <w:p w14:paraId="1C09BFEC">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5AC4D574">
            <w:pPr>
              <w:jc w:val="center"/>
              <w:rPr>
                <w:rFonts w:ascii="宋体" w:hAnsi="宋体"/>
                <w:color w:val="000000" w:themeColor="text1"/>
                <w:sz w:val="24"/>
                <w:szCs w:val="24"/>
                <w14:textFill>
                  <w14:solidFill>
                    <w14:schemeClr w14:val="tx1"/>
                  </w14:solidFill>
                </w14:textFill>
              </w:rPr>
            </w:pPr>
          </w:p>
        </w:tc>
      </w:tr>
      <w:tr w14:paraId="2E3D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96E11FC">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5528" w:type="dxa"/>
          </w:tcPr>
          <w:p w14:paraId="6B8DE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第24课 </w:t>
            </w:r>
            <w:r>
              <w:rPr>
                <w:rFonts w:ascii="serif" w:hAnsi="serif" w:eastAsia="serif" w:cs="serif"/>
                <w:i w:val="0"/>
                <w:iCs w:val="0"/>
                <w:caps w:val="0"/>
                <w:spacing w:val="0"/>
                <w:sz w:val="24"/>
                <w:szCs w:val="24"/>
                <w:shd w:val="clear" w:fill="FFFFFF"/>
              </w:rPr>
              <w:t>人民解放战争的胜利</w:t>
            </w:r>
          </w:p>
          <w:p w14:paraId="3A4C9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第25课  </w:t>
            </w:r>
            <w:r>
              <w:rPr>
                <w:rFonts w:hint="default" w:ascii="serif" w:hAnsi="serif" w:eastAsia="serif" w:cs="serif"/>
                <w:i w:val="0"/>
                <w:iCs w:val="0"/>
                <w:caps w:val="0"/>
                <w:spacing w:val="0"/>
                <w:sz w:val="24"/>
                <w:szCs w:val="24"/>
                <w:shd w:val="clear" w:fill="FFFFFF"/>
              </w:rPr>
              <w:t>经济和社会生活的变化</w:t>
            </w:r>
          </w:p>
          <w:p w14:paraId="33A556C6">
            <w:pPr>
              <w:jc w:val="center"/>
              <w:rPr>
                <w:rFonts w:hint="eastAsia" w:ascii="宋体" w:hAnsi="宋体" w:eastAsia="宋体"/>
                <w:color w:val="000000" w:themeColor="text1"/>
                <w:sz w:val="24"/>
                <w:szCs w:val="24"/>
                <w:lang w:val="en-US" w:eastAsia="zh-CN"/>
                <w14:textFill>
                  <w14:solidFill>
                    <w14:schemeClr w14:val="tx1"/>
                  </w14:solidFill>
                </w14:textFill>
              </w:rPr>
            </w:pPr>
          </w:p>
        </w:tc>
        <w:tc>
          <w:tcPr>
            <w:tcW w:w="1037" w:type="dxa"/>
          </w:tcPr>
          <w:p w14:paraId="20FE4158">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073D86BD">
            <w:pPr>
              <w:jc w:val="center"/>
              <w:rPr>
                <w:rFonts w:ascii="宋体" w:hAnsi="宋体"/>
                <w:color w:val="000000" w:themeColor="text1"/>
                <w:sz w:val="24"/>
                <w:szCs w:val="24"/>
                <w14:textFill>
                  <w14:solidFill>
                    <w14:schemeClr w14:val="tx1"/>
                  </w14:solidFill>
                </w14:textFill>
              </w:rPr>
            </w:pPr>
          </w:p>
        </w:tc>
      </w:tr>
      <w:tr w14:paraId="63C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CB50C78">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5528" w:type="dxa"/>
          </w:tcPr>
          <w:p w14:paraId="2ED13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第26课  </w:t>
            </w:r>
            <w:r>
              <w:rPr>
                <w:rFonts w:ascii="serif" w:hAnsi="serif" w:eastAsia="serif" w:cs="serif"/>
                <w:i w:val="0"/>
                <w:iCs w:val="0"/>
                <w:caps w:val="0"/>
                <w:spacing w:val="0"/>
                <w:sz w:val="24"/>
                <w:szCs w:val="24"/>
                <w:shd w:val="clear" w:fill="FFFFFF"/>
              </w:rPr>
              <w:t>教育文化事业的发展</w:t>
            </w:r>
          </w:p>
          <w:p w14:paraId="48822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00"/>
              <w:jc w:val="both"/>
              <w:rPr>
                <w:rFonts w:hint="eastAsia" w:ascii="Microsoft YaHei UI" w:hAnsi="Microsoft YaHei UI" w:eastAsia="Microsoft YaHei UI" w:cs="Microsoft YaHei UI"/>
                <w:i w:val="0"/>
                <w:iCs w:val="0"/>
                <w:caps w:val="0"/>
                <w:spacing w:val="5"/>
                <w:sz w:val="17"/>
                <w:szCs w:val="17"/>
              </w:rPr>
            </w:pPr>
            <w:r>
              <w:rPr>
                <w:rFonts w:hint="eastAsia" w:ascii="宋体" w:hAnsi="宋体" w:eastAsia="宋体" w:cs="宋体"/>
                <w:i w:val="0"/>
                <w:iCs w:val="0"/>
                <w:caps w:val="0"/>
                <w:color w:val="000000"/>
                <w:spacing w:val="5"/>
                <w:sz w:val="24"/>
                <w:szCs w:val="24"/>
                <w:shd w:val="clear" w:fill="FFFFFF"/>
              </w:rPr>
              <w:t>单元练习</w:t>
            </w:r>
          </w:p>
          <w:p w14:paraId="3629CB92">
            <w:pPr>
              <w:jc w:val="center"/>
              <w:rPr>
                <w:rFonts w:ascii="宋体" w:hAnsi="宋体"/>
                <w:color w:val="000000" w:themeColor="text1"/>
                <w:sz w:val="24"/>
                <w:szCs w:val="24"/>
                <w14:textFill>
                  <w14:solidFill>
                    <w14:schemeClr w14:val="tx1"/>
                  </w14:solidFill>
                </w14:textFill>
              </w:rPr>
            </w:pPr>
          </w:p>
        </w:tc>
        <w:tc>
          <w:tcPr>
            <w:tcW w:w="1037" w:type="dxa"/>
          </w:tcPr>
          <w:p w14:paraId="1A1765A1">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26F5E15E">
            <w:pPr>
              <w:jc w:val="center"/>
              <w:rPr>
                <w:rFonts w:ascii="宋体" w:hAnsi="宋体"/>
                <w:color w:val="000000" w:themeColor="text1"/>
                <w:sz w:val="24"/>
                <w:szCs w:val="24"/>
                <w14:textFill>
                  <w14:solidFill>
                    <w14:schemeClr w14:val="tx1"/>
                  </w14:solidFill>
                </w14:textFill>
              </w:rPr>
            </w:pPr>
          </w:p>
        </w:tc>
      </w:tr>
      <w:tr w14:paraId="2EEC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DF4ECA1">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5528" w:type="dxa"/>
          </w:tcPr>
          <w:p w14:paraId="266B1679">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w:t>
            </w:r>
          </w:p>
        </w:tc>
        <w:tc>
          <w:tcPr>
            <w:tcW w:w="1037" w:type="dxa"/>
          </w:tcPr>
          <w:p w14:paraId="457F7AB5">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14:paraId="0878CA8C">
            <w:pPr>
              <w:jc w:val="center"/>
              <w:rPr>
                <w:rFonts w:ascii="宋体" w:hAnsi="宋体"/>
                <w:color w:val="000000" w:themeColor="text1"/>
                <w:sz w:val="24"/>
                <w:szCs w:val="24"/>
                <w14:textFill>
                  <w14:solidFill>
                    <w14:schemeClr w14:val="tx1"/>
                  </w14:solidFill>
                </w14:textFill>
              </w:rPr>
            </w:pPr>
          </w:p>
        </w:tc>
      </w:tr>
      <w:tr w14:paraId="3147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02C2F0E">
            <w:pPr>
              <w:jc w:val="center"/>
              <w:rPr>
                <w:rFonts w:hint="default" w:ascii="宋体" w:hAnsi="宋体"/>
                <w:color w:val="000000" w:themeColor="text1"/>
                <w:sz w:val="24"/>
                <w:szCs w:val="24"/>
                <w:lang w:val="en-US" w:eastAsia="zh-CN"/>
                <w14:textFill>
                  <w14:solidFill>
                    <w14:schemeClr w14:val="tx1"/>
                  </w14:solidFill>
                </w14:textFill>
              </w:rPr>
            </w:pPr>
          </w:p>
        </w:tc>
        <w:tc>
          <w:tcPr>
            <w:tcW w:w="5528" w:type="dxa"/>
          </w:tcPr>
          <w:p w14:paraId="58804ECB">
            <w:pPr>
              <w:jc w:val="center"/>
              <w:rPr>
                <w:rFonts w:hint="eastAsia" w:ascii="宋体" w:hAnsi="宋体" w:eastAsia="宋体"/>
                <w:color w:val="000000" w:themeColor="text1"/>
                <w:sz w:val="24"/>
                <w:szCs w:val="24"/>
                <w:lang w:val="en-US" w:eastAsia="zh-CN"/>
                <w14:textFill>
                  <w14:solidFill>
                    <w14:schemeClr w14:val="tx1"/>
                  </w14:solidFill>
                </w14:textFill>
              </w:rPr>
            </w:pPr>
          </w:p>
        </w:tc>
        <w:tc>
          <w:tcPr>
            <w:tcW w:w="1037" w:type="dxa"/>
          </w:tcPr>
          <w:p w14:paraId="3587E7BD">
            <w:pPr>
              <w:jc w:val="center"/>
              <w:rPr>
                <w:rFonts w:hint="eastAsia" w:ascii="宋体" w:hAnsi="宋体" w:eastAsia="宋体"/>
                <w:color w:val="000000" w:themeColor="text1"/>
                <w:sz w:val="24"/>
                <w:szCs w:val="24"/>
                <w:lang w:val="en-US" w:eastAsia="zh-CN"/>
                <w14:textFill>
                  <w14:solidFill>
                    <w14:schemeClr w14:val="tx1"/>
                  </w14:solidFill>
                </w14:textFill>
              </w:rPr>
            </w:pPr>
          </w:p>
        </w:tc>
        <w:tc>
          <w:tcPr>
            <w:tcW w:w="1140" w:type="dxa"/>
          </w:tcPr>
          <w:p w14:paraId="6DBC05A1">
            <w:pPr>
              <w:jc w:val="center"/>
              <w:rPr>
                <w:rFonts w:ascii="宋体" w:hAnsi="宋体"/>
                <w:color w:val="000000" w:themeColor="text1"/>
                <w:sz w:val="24"/>
                <w:szCs w:val="24"/>
                <w14:textFill>
                  <w14:solidFill>
                    <w14:schemeClr w14:val="tx1"/>
                  </w14:solidFill>
                </w14:textFill>
              </w:rPr>
            </w:pPr>
          </w:p>
        </w:tc>
      </w:tr>
    </w:tbl>
    <w:p w14:paraId="664F049B">
      <w:pPr>
        <w:numPr>
          <w:ilvl w:val="0"/>
          <w:numId w:val="2"/>
        </w:numPr>
        <w:ind w:leftChars="0"/>
        <w:rPr>
          <w:rFonts w:hint="eastAsia"/>
          <w:b/>
          <w:sz w:val="24"/>
          <w:szCs w:val="24"/>
        </w:rPr>
      </w:pPr>
      <w:r>
        <w:rPr>
          <w:rFonts w:hint="eastAsia"/>
          <w:b/>
          <w:sz w:val="24"/>
          <w:szCs w:val="24"/>
        </w:rPr>
        <w:t>备课组活动内容安排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536"/>
        <w:gridCol w:w="4690"/>
        <w:gridCol w:w="1584"/>
      </w:tblGrid>
      <w:tr w14:paraId="7F92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10F43065">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1536" w:type="dxa"/>
          </w:tcPr>
          <w:p w14:paraId="6217F19D">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起讫时间</w:t>
            </w:r>
          </w:p>
        </w:tc>
        <w:tc>
          <w:tcPr>
            <w:tcW w:w="4690" w:type="dxa"/>
          </w:tcPr>
          <w:p w14:paraId="6CD48EE4">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584" w:type="dxa"/>
          </w:tcPr>
          <w:p w14:paraId="3691048B">
            <w:pPr>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地点</w:t>
            </w:r>
          </w:p>
        </w:tc>
      </w:tr>
      <w:tr w14:paraId="5F42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08E5F612">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536" w:type="dxa"/>
          </w:tcPr>
          <w:p w14:paraId="158C0AF8">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8.29-9.1</w:t>
            </w:r>
          </w:p>
        </w:tc>
        <w:tc>
          <w:tcPr>
            <w:tcW w:w="4690" w:type="dxa"/>
            <w:vAlign w:val="top"/>
          </w:tcPr>
          <w:p w14:paraId="3E39BDCC">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期初教研活动（市区）</w:t>
            </w:r>
          </w:p>
        </w:tc>
        <w:tc>
          <w:tcPr>
            <w:tcW w:w="1584" w:type="dxa"/>
          </w:tcPr>
          <w:p w14:paraId="0CAEB410">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41C0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15AE8774">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536" w:type="dxa"/>
          </w:tcPr>
          <w:p w14:paraId="37EACCCA">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9.4-9.10</w:t>
            </w:r>
          </w:p>
        </w:tc>
        <w:tc>
          <w:tcPr>
            <w:tcW w:w="4690" w:type="dxa"/>
            <w:vAlign w:val="top"/>
          </w:tcPr>
          <w:p w14:paraId="0C19783D">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学历案历史学科设计研讨</w:t>
            </w:r>
          </w:p>
        </w:tc>
        <w:tc>
          <w:tcPr>
            <w:tcW w:w="1584" w:type="dxa"/>
          </w:tcPr>
          <w:p w14:paraId="4B7E7FA1">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2BB7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2D042308">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1536" w:type="dxa"/>
          </w:tcPr>
          <w:p w14:paraId="475F07D1">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9.11-9.15</w:t>
            </w:r>
          </w:p>
        </w:tc>
        <w:tc>
          <w:tcPr>
            <w:tcW w:w="4690" w:type="dxa"/>
          </w:tcPr>
          <w:p w14:paraId="21E09C29">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校公开课研讨（1）</w:t>
            </w:r>
          </w:p>
        </w:tc>
        <w:tc>
          <w:tcPr>
            <w:tcW w:w="1584" w:type="dxa"/>
            <w:vAlign w:val="top"/>
          </w:tcPr>
          <w:p w14:paraId="0CF49C74">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7C01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7BF5FC34">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536" w:type="dxa"/>
          </w:tcPr>
          <w:p w14:paraId="538CEF10">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9.18-9.22</w:t>
            </w:r>
          </w:p>
        </w:tc>
        <w:tc>
          <w:tcPr>
            <w:tcW w:w="4690" w:type="dxa"/>
          </w:tcPr>
          <w:p w14:paraId="49E7346B">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新北区：新课标解读和研究（1）</w:t>
            </w:r>
          </w:p>
        </w:tc>
        <w:tc>
          <w:tcPr>
            <w:tcW w:w="1584" w:type="dxa"/>
            <w:vAlign w:val="top"/>
          </w:tcPr>
          <w:p w14:paraId="3824E58F">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5938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4E4803D3">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1536" w:type="dxa"/>
          </w:tcPr>
          <w:p w14:paraId="00AD59ED">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9.25-9.28</w:t>
            </w:r>
          </w:p>
        </w:tc>
        <w:tc>
          <w:tcPr>
            <w:tcW w:w="4690" w:type="dxa"/>
          </w:tcPr>
          <w:p w14:paraId="04332418">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新北区：优课比赛研讨</w:t>
            </w:r>
          </w:p>
        </w:tc>
        <w:tc>
          <w:tcPr>
            <w:tcW w:w="1584" w:type="dxa"/>
            <w:vAlign w:val="top"/>
          </w:tcPr>
          <w:p w14:paraId="0DEAEA08">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3E71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5BCA8BF1">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1536" w:type="dxa"/>
          </w:tcPr>
          <w:p w14:paraId="6C91F796">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10.9-10.13</w:t>
            </w:r>
          </w:p>
        </w:tc>
        <w:tc>
          <w:tcPr>
            <w:tcW w:w="4690" w:type="dxa"/>
          </w:tcPr>
          <w:p w14:paraId="288B4770">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学历案历史学科案例分析（1）</w:t>
            </w:r>
          </w:p>
        </w:tc>
        <w:tc>
          <w:tcPr>
            <w:tcW w:w="1584" w:type="dxa"/>
            <w:vAlign w:val="top"/>
          </w:tcPr>
          <w:p w14:paraId="2B10A48C">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7618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6EEFE3F0">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1536" w:type="dxa"/>
          </w:tcPr>
          <w:p w14:paraId="3EB5AB48">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10.16-10.20</w:t>
            </w:r>
          </w:p>
        </w:tc>
        <w:tc>
          <w:tcPr>
            <w:tcW w:w="4690" w:type="dxa"/>
            <w:vAlign w:val="top"/>
          </w:tcPr>
          <w:p w14:paraId="4C1E07D6">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期中复习安排</w:t>
            </w:r>
          </w:p>
        </w:tc>
        <w:tc>
          <w:tcPr>
            <w:tcW w:w="1584" w:type="dxa"/>
            <w:vAlign w:val="top"/>
          </w:tcPr>
          <w:p w14:paraId="0AA9D4AB">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44CA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4BA4BE4F">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1536" w:type="dxa"/>
          </w:tcPr>
          <w:p w14:paraId="673BAB92">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10.23-10.27</w:t>
            </w:r>
          </w:p>
        </w:tc>
        <w:tc>
          <w:tcPr>
            <w:tcW w:w="4690" w:type="dxa"/>
            <w:vAlign w:val="center"/>
          </w:tcPr>
          <w:p w14:paraId="070FCF6E">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理论学习（1）</w:t>
            </w:r>
          </w:p>
        </w:tc>
        <w:tc>
          <w:tcPr>
            <w:tcW w:w="1584" w:type="dxa"/>
            <w:vAlign w:val="top"/>
          </w:tcPr>
          <w:p w14:paraId="046D078F">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520F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20058C71">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1536" w:type="dxa"/>
          </w:tcPr>
          <w:p w14:paraId="48A85982">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10.30-11.4</w:t>
            </w:r>
          </w:p>
        </w:tc>
        <w:tc>
          <w:tcPr>
            <w:tcW w:w="4690" w:type="dxa"/>
          </w:tcPr>
          <w:p w14:paraId="2AA2CEE2">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文章撰写学习</w:t>
            </w:r>
          </w:p>
        </w:tc>
        <w:tc>
          <w:tcPr>
            <w:tcW w:w="1584" w:type="dxa"/>
            <w:vAlign w:val="top"/>
          </w:tcPr>
          <w:p w14:paraId="1871CBF1">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6BBD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325D3397">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1536" w:type="dxa"/>
          </w:tcPr>
          <w:p w14:paraId="1BA4EC7A">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11.6-11.11</w:t>
            </w:r>
          </w:p>
        </w:tc>
        <w:tc>
          <w:tcPr>
            <w:tcW w:w="4690" w:type="dxa"/>
          </w:tcPr>
          <w:p w14:paraId="68E8BA36">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校公开课研讨（2）</w:t>
            </w:r>
          </w:p>
        </w:tc>
        <w:tc>
          <w:tcPr>
            <w:tcW w:w="1584" w:type="dxa"/>
            <w:vAlign w:val="top"/>
          </w:tcPr>
          <w:p w14:paraId="6362BFB4">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5FAE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79D35CD3">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1536" w:type="dxa"/>
          </w:tcPr>
          <w:p w14:paraId="7A160E9C">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11.20-11.25</w:t>
            </w:r>
          </w:p>
        </w:tc>
        <w:tc>
          <w:tcPr>
            <w:tcW w:w="4690" w:type="dxa"/>
          </w:tcPr>
          <w:p w14:paraId="3A2EF556">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学历案历史学科案例分析2</w:t>
            </w:r>
          </w:p>
        </w:tc>
        <w:tc>
          <w:tcPr>
            <w:tcW w:w="1584" w:type="dxa"/>
            <w:vAlign w:val="top"/>
          </w:tcPr>
          <w:p w14:paraId="07A4F5BB">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4DCC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14C20E07">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1536" w:type="dxa"/>
          </w:tcPr>
          <w:p w14:paraId="73AE2250">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11.27-12.3</w:t>
            </w:r>
          </w:p>
        </w:tc>
        <w:tc>
          <w:tcPr>
            <w:tcW w:w="4690" w:type="dxa"/>
          </w:tcPr>
          <w:p w14:paraId="6FDC0364">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新北区：新课标解读和研究（2）</w:t>
            </w:r>
          </w:p>
        </w:tc>
        <w:tc>
          <w:tcPr>
            <w:tcW w:w="1584" w:type="dxa"/>
            <w:vAlign w:val="top"/>
          </w:tcPr>
          <w:p w14:paraId="4D04617F">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4519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16AC9CE2">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1536" w:type="dxa"/>
          </w:tcPr>
          <w:p w14:paraId="28F0596C">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12.4-12.10</w:t>
            </w:r>
          </w:p>
        </w:tc>
        <w:tc>
          <w:tcPr>
            <w:tcW w:w="4690" w:type="dxa"/>
            <w:vAlign w:val="center"/>
          </w:tcPr>
          <w:p w14:paraId="50E7293F">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新北区：大概念教学研讨</w:t>
            </w:r>
          </w:p>
        </w:tc>
        <w:tc>
          <w:tcPr>
            <w:tcW w:w="1584" w:type="dxa"/>
            <w:vAlign w:val="top"/>
          </w:tcPr>
          <w:p w14:paraId="5864636F">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4CA3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6D13963E">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1536" w:type="dxa"/>
          </w:tcPr>
          <w:p w14:paraId="26F835C3">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12.12-12.22</w:t>
            </w:r>
          </w:p>
        </w:tc>
        <w:tc>
          <w:tcPr>
            <w:tcW w:w="4690" w:type="dxa"/>
            <w:vAlign w:val="center"/>
          </w:tcPr>
          <w:p w14:paraId="40C71E4E">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新北区：命题、解题、评题研讨活动</w:t>
            </w:r>
          </w:p>
        </w:tc>
        <w:tc>
          <w:tcPr>
            <w:tcW w:w="1584" w:type="dxa"/>
            <w:vAlign w:val="top"/>
          </w:tcPr>
          <w:p w14:paraId="3B6FDB5A">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6F37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591BA4C7">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1536" w:type="dxa"/>
          </w:tcPr>
          <w:p w14:paraId="794BCDB9">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12.25-12.29</w:t>
            </w:r>
          </w:p>
        </w:tc>
        <w:tc>
          <w:tcPr>
            <w:tcW w:w="4690" w:type="dxa"/>
            <w:vAlign w:val="center"/>
          </w:tcPr>
          <w:p w14:paraId="409AABE6">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w:t>
            </w:r>
          </w:p>
        </w:tc>
        <w:tc>
          <w:tcPr>
            <w:tcW w:w="1584" w:type="dxa"/>
            <w:vAlign w:val="top"/>
          </w:tcPr>
          <w:p w14:paraId="7EE60A34">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3EFC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67C09103">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1536" w:type="dxa"/>
          </w:tcPr>
          <w:p w14:paraId="64067A66">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1.3-1.12</w:t>
            </w:r>
          </w:p>
        </w:tc>
        <w:tc>
          <w:tcPr>
            <w:tcW w:w="4690" w:type="dxa"/>
          </w:tcPr>
          <w:p w14:paraId="5A6ADCC5">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期末复习安排</w:t>
            </w:r>
          </w:p>
        </w:tc>
        <w:tc>
          <w:tcPr>
            <w:tcW w:w="1584" w:type="dxa"/>
            <w:vAlign w:val="top"/>
          </w:tcPr>
          <w:p w14:paraId="6E15A7DB">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r w14:paraId="79F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Pr>
          <w:p w14:paraId="178E0CFC">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1536" w:type="dxa"/>
          </w:tcPr>
          <w:p w14:paraId="69790B8E">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1.15-期末</w:t>
            </w:r>
          </w:p>
        </w:tc>
        <w:tc>
          <w:tcPr>
            <w:tcW w:w="4690" w:type="dxa"/>
          </w:tcPr>
          <w:p w14:paraId="42EE9F22">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期末考试</w:t>
            </w:r>
          </w:p>
        </w:tc>
        <w:tc>
          <w:tcPr>
            <w:tcW w:w="1584" w:type="dxa"/>
          </w:tcPr>
          <w:p w14:paraId="2E51F3C4">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Y304</w:t>
            </w:r>
          </w:p>
        </w:tc>
      </w:tr>
    </w:tbl>
    <w:p w14:paraId="7E84CAD4">
      <w:pPr>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7B59"/>
    <w:multiLevelType w:val="singleLevel"/>
    <w:tmpl w:val="B6657B59"/>
    <w:lvl w:ilvl="0" w:tentative="0">
      <w:start w:val="6"/>
      <w:numFmt w:val="chineseCounting"/>
      <w:suff w:val="nothing"/>
      <w:lvlText w:val="%1、"/>
      <w:lvlJc w:val="left"/>
      <w:rPr>
        <w:rFonts w:hint="eastAsia"/>
      </w:rPr>
    </w:lvl>
  </w:abstractNum>
  <w:abstractNum w:abstractNumId="1">
    <w:nsid w:val="337B3DB9"/>
    <w:multiLevelType w:val="multilevel"/>
    <w:tmpl w:val="337B3DB9"/>
    <w:lvl w:ilvl="0" w:tentative="0">
      <w:start w:val="1"/>
      <w:numFmt w:val="decimal"/>
      <w:lvlText w:val="%1."/>
      <w:lvlJc w:val="left"/>
      <w:pPr>
        <w:ind w:left="360" w:hanging="360"/>
      </w:pPr>
      <w:rPr>
        <w:rFonts w:hint="default"/>
      </w:rPr>
    </w:lvl>
    <w:lvl w:ilvl="1" w:tentative="0">
      <w:start w:val="3"/>
      <w:numFmt w:val="japaneseCounting"/>
      <w:lvlText w:val="%2、"/>
      <w:lvlJc w:val="left"/>
      <w:pPr>
        <w:ind w:left="119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OWQxYjQ0YzY5ZGIyMzk1ZjA5ODYyOWM3MWExOTI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0D052437"/>
    <w:rsid w:val="0EC90FF4"/>
    <w:rsid w:val="128F48FC"/>
    <w:rsid w:val="1561258C"/>
    <w:rsid w:val="17275A6F"/>
    <w:rsid w:val="1B362EE6"/>
    <w:rsid w:val="23A221A9"/>
    <w:rsid w:val="27B60E0C"/>
    <w:rsid w:val="2A3E10BA"/>
    <w:rsid w:val="361B316A"/>
    <w:rsid w:val="3CBD6F3E"/>
    <w:rsid w:val="3EBF1A09"/>
    <w:rsid w:val="4648461F"/>
    <w:rsid w:val="48A71A95"/>
    <w:rsid w:val="493C25D4"/>
    <w:rsid w:val="4A9701F7"/>
    <w:rsid w:val="51876812"/>
    <w:rsid w:val="64D23995"/>
    <w:rsid w:val="6632293D"/>
    <w:rsid w:val="694A61EF"/>
    <w:rsid w:val="6BEA5A68"/>
    <w:rsid w:val="74393507"/>
    <w:rsid w:val="7F034482"/>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2244</Words>
  <Characters>2491</Characters>
  <Lines>2</Lines>
  <Paragraphs>1</Paragraphs>
  <TotalTime>15</TotalTime>
  <ScaleCrop>false</ScaleCrop>
  <LinksUpToDate>false</LinksUpToDate>
  <CharactersWithSpaces>2569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administered</cp:lastModifiedBy>
  <dcterms:modified xsi:type="dcterms:W3CDTF">2024-09-01T07:50:37Z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89F77C46009A4C3199195D8BFDA02E14_13</vt:lpwstr>
  </property>
</Properties>
</file>