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1F7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themeColor="text1"/>
          <w:kern w:val="0"/>
          <w:sz w:val="32"/>
          <w:szCs w:val="44"/>
          <w14:textFill>
            <w14:solidFill>
              <w14:schemeClr w14:val="tx1"/>
            </w14:solidFill>
          </w14:textFill>
        </w:rPr>
      </w:pPr>
      <w:r>
        <w:rPr>
          <w:rFonts w:hint="eastAsia" w:ascii="黑体" w:hAnsi="黑体" w:eastAsia="黑体" w:cs="黑体"/>
          <w:b/>
          <w:bCs/>
          <w:color w:val="000000" w:themeColor="text1"/>
          <w:kern w:val="0"/>
          <w:sz w:val="32"/>
          <w:szCs w:val="44"/>
          <w14:textFill>
            <w14:solidFill>
              <w14:schemeClr w14:val="tx1"/>
            </w14:solidFill>
          </w14:textFill>
        </w:rPr>
        <w:t>常州市博爱小学202</w:t>
      </w:r>
      <w:r>
        <w:rPr>
          <w:rFonts w:hint="eastAsia" w:ascii="黑体" w:hAnsi="黑体" w:eastAsia="黑体" w:cs="黑体"/>
          <w:b/>
          <w:bCs/>
          <w:color w:val="000000" w:themeColor="text1"/>
          <w:kern w:val="0"/>
          <w:sz w:val="32"/>
          <w:szCs w:val="44"/>
          <w:lang w:val="en-US" w:eastAsia="zh-CN"/>
          <w14:textFill>
            <w14:solidFill>
              <w14:schemeClr w14:val="tx1"/>
            </w14:solidFill>
          </w14:textFill>
        </w:rPr>
        <w:t>4</w:t>
      </w:r>
      <w:r>
        <w:rPr>
          <w:rFonts w:hint="eastAsia" w:ascii="黑体" w:hAnsi="黑体" w:eastAsia="黑体" w:cs="黑体"/>
          <w:b/>
          <w:bCs/>
          <w:color w:val="000000" w:themeColor="text1"/>
          <w:kern w:val="0"/>
          <w:sz w:val="32"/>
          <w:szCs w:val="44"/>
          <w14:textFill>
            <w14:solidFill>
              <w14:schemeClr w14:val="tx1"/>
            </w14:solidFill>
          </w14:textFill>
        </w:rPr>
        <w:t>—202</w:t>
      </w:r>
      <w:r>
        <w:rPr>
          <w:rFonts w:hint="eastAsia" w:ascii="黑体" w:hAnsi="黑体" w:eastAsia="黑体" w:cs="黑体"/>
          <w:b/>
          <w:bCs/>
          <w:color w:val="000000" w:themeColor="text1"/>
          <w:kern w:val="0"/>
          <w:sz w:val="32"/>
          <w:szCs w:val="44"/>
          <w:lang w:val="en-US" w:eastAsia="zh-CN"/>
          <w14:textFill>
            <w14:solidFill>
              <w14:schemeClr w14:val="tx1"/>
            </w14:solidFill>
          </w14:textFill>
        </w:rPr>
        <w:t>5</w:t>
      </w:r>
      <w:r>
        <w:rPr>
          <w:rFonts w:hint="eastAsia" w:ascii="黑体" w:hAnsi="黑体" w:eastAsia="黑体" w:cs="黑体"/>
          <w:b/>
          <w:bCs/>
          <w:color w:val="000000" w:themeColor="text1"/>
          <w:kern w:val="0"/>
          <w:sz w:val="32"/>
          <w:szCs w:val="44"/>
          <w14:textFill>
            <w14:solidFill>
              <w14:schemeClr w14:val="tx1"/>
            </w14:solidFill>
          </w14:textFill>
        </w:rPr>
        <w:t>学年度</w:t>
      </w:r>
    </w:p>
    <w:p w14:paraId="319CE82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themeColor="text1"/>
          <w:kern w:val="0"/>
          <w:sz w:val="32"/>
          <w:szCs w:val="44"/>
          <w14:textFill>
            <w14:solidFill>
              <w14:schemeClr w14:val="tx1"/>
            </w14:solidFill>
          </w14:textFill>
        </w:rPr>
      </w:pPr>
      <w:r>
        <w:rPr>
          <w:rFonts w:hint="eastAsia" w:ascii="黑体" w:hAnsi="黑体" w:eastAsia="黑体" w:cs="黑体"/>
          <w:b/>
          <w:bCs/>
          <w:color w:val="000000" w:themeColor="text1"/>
          <w:kern w:val="0"/>
          <w:sz w:val="32"/>
          <w:szCs w:val="44"/>
          <w14:textFill>
            <w14:solidFill>
              <w14:schemeClr w14:val="tx1"/>
            </w14:solidFill>
          </w14:textFill>
        </w:rPr>
        <w:t>第</w:t>
      </w:r>
      <w:r>
        <w:rPr>
          <w:rFonts w:hint="eastAsia" w:ascii="黑体" w:hAnsi="黑体" w:eastAsia="黑体" w:cs="黑体"/>
          <w:b/>
          <w:bCs/>
          <w:color w:val="000000" w:themeColor="text1"/>
          <w:kern w:val="0"/>
          <w:sz w:val="32"/>
          <w:szCs w:val="44"/>
          <w:lang w:val="en-US" w:eastAsia="zh-CN"/>
          <w14:textFill>
            <w14:solidFill>
              <w14:schemeClr w14:val="tx1"/>
            </w14:solidFill>
          </w14:textFill>
        </w:rPr>
        <w:t>一</w:t>
      </w:r>
      <w:r>
        <w:rPr>
          <w:rFonts w:hint="eastAsia" w:ascii="黑体" w:hAnsi="黑体" w:eastAsia="黑体" w:cs="黑体"/>
          <w:b/>
          <w:bCs/>
          <w:color w:val="000000" w:themeColor="text1"/>
          <w:kern w:val="0"/>
          <w:sz w:val="32"/>
          <w:szCs w:val="44"/>
          <w14:textFill>
            <w14:solidFill>
              <w14:schemeClr w14:val="tx1"/>
            </w14:solidFill>
          </w14:textFill>
        </w:rPr>
        <w:t>学期小学数学教研工作计划</w:t>
      </w:r>
    </w:p>
    <w:p w14:paraId="6AC2EDA1">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黑体" w:hAnsi="黑体" w:eastAsia="黑体" w:cs="黑体"/>
          <w:b w:val="0"/>
          <w:bCs w:val="0"/>
          <w:color w:val="000000" w:themeColor="text1"/>
          <w:kern w:val="0"/>
          <w:sz w:val="28"/>
          <w:szCs w:val="28"/>
          <w14:textFill>
            <w14:solidFill>
              <w14:schemeClr w14:val="tx1"/>
            </w14:solidFill>
          </w14:textFill>
        </w:rPr>
      </w:pPr>
      <w:r>
        <w:rPr>
          <w:rFonts w:hint="eastAsia" w:ascii="黑体" w:hAnsi="黑体" w:eastAsia="黑体" w:cs="黑体"/>
          <w:b w:val="0"/>
          <w:bCs w:val="0"/>
          <w:color w:val="000000" w:themeColor="text1"/>
          <w:kern w:val="0"/>
          <w:sz w:val="28"/>
          <w:szCs w:val="28"/>
          <w14:textFill>
            <w14:solidFill>
              <w14:schemeClr w14:val="tx1"/>
            </w14:solidFill>
          </w14:textFill>
        </w:rPr>
        <w:t>一</w:t>
      </w:r>
      <w:r>
        <w:rPr>
          <w:rFonts w:hint="eastAsia" w:ascii="黑体" w:hAnsi="黑体" w:eastAsia="黑体" w:cs="黑体"/>
          <w:b w:val="0"/>
          <w:bCs w:val="0"/>
          <w:color w:val="000000" w:themeColor="text1"/>
          <w:kern w:val="0"/>
          <w:sz w:val="28"/>
          <w:szCs w:val="28"/>
          <w:lang w:eastAsia="zh-CN"/>
          <w14:textFill>
            <w14:solidFill>
              <w14:schemeClr w14:val="tx1"/>
            </w14:solidFill>
          </w14:textFill>
        </w:rPr>
        <w:t>、</w:t>
      </w:r>
      <w:r>
        <w:rPr>
          <w:rFonts w:hint="eastAsia" w:ascii="黑体" w:hAnsi="黑体" w:eastAsia="黑体" w:cs="黑体"/>
          <w:b w:val="0"/>
          <w:bCs w:val="0"/>
          <w:color w:val="000000" w:themeColor="text1"/>
          <w:kern w:val="0"/>
          <w:sz w:val="28"/>
          <w:szCs w:val="28"/>
          <w14:textFill>
            <w14:solidFill>
              <w14:schemeClr w14:val="tx1"/>
            </w14:solidFill>
          </w14:textFill>
        </w:rPr>
        <w:t>指导思想</w:t>
      </w:r>
    </w:p>
    <w:p w14:paraId="1A0F715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b w:val="0"/>
          <w:color w:val="000000" w:themeColor="text1"/>
          <w:sz w:val="21"/>
          <w:szCs w:val="21"/>
          <w:lang w:val="en-US" w:eastAsia="zh-CN"/>
          <w14:textFill>
            <w14:solidFill>
              <w14:schemeClr w14:val="tx1"/>
            </w14:solidFill>
          </w14:textFill>
        </w:rPr>
      </w:pP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本学期，我校将以《常州市教育局关于全面深化新时代中小学校本教研工作指导意见》</w:t>
      </w:r>
      <w:r>
        <w:rPr>
          <w:rFonts w:hint="eastAsia" w:cs="宋体" w:asciiTheme="minorEastAsia" w:hAnsiTheme="minorEastAsia"/>
          <w:b w:val="0"/>
          <w:color w:val="000000" w:themeColor="text1"/>
          <w:kern w:val="0"/>
          <w:sz w:val="21"/>
          <w:szCs w:val="21"/>
          <w:lang w:val="en-US" w:eastAsia="zh-Hans"/>
          <w14:textFill>
            <w14:solidFill>
              <w14:schemeClr w14:val="tx1"/>
            </w14:solidFill>
          </w14:textFill>
        </w:rPr>
        <w:t>为指导</w:t>
      </w:r>
      <w:r>
        <w:rPr>
          <w:rFonts w:hint="default" w:cs="宋体" w:asciiTheme="minorEastAsia" w:hAnsiTheme="minorEastAsia"/>
          <w:b w:val="0"/>
          <w:color w:val="000000" w:themeColor="text1"/>
          <w:kern w:val="0"/>
          <w:sz w:val="21"/>
          <w:szCs w:val="21"/>
          <w:lang w:val="en-US" w:eastAsia="zh-Hans"/>
          <w14:textFill>
            <w14:solidFill>
              <w14:schemeClr w14:val="tx1"/>
            </w14:solidFill>
          </w14:textFill>
        </w:rPr>
        <w:t>，</w:t>
      </w: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落实立德树人根本任务，全面深化课程教学改革；</w:t>
      </w:r>
      <w:r>
        <w:rPr>
          <w:rFonts w:hint="eastAsia" w:eastAsia="宋体" w:asciiTheme="minorEastAsia" w:hAnsiTheme="minorEastAsia"/>
          <w:b w:val="0"/>
          <w:color w:val="000000" w:themeColor="text1"/>
          <w:sz w:val="21"/>
          <w:szCs w:val="21"/>
          <w14:textFill>
            <w14:solidFill>
              <w14:schemeClr w14:val="tx1"/>
            </w14:solidFill>
          </w14:textFill>
        </w:rPr>
        <w:t>在区教师发展中心小学数学教研工作计划精神的指导下，</w:t>
      </w:r>
      <w:r>
        <w:rPr>
          <w:rFonts w:hint="eastAsia" w:asciiTheme="minorEastAsia" w:hAnsiTheme="minorEastAsia"/>
          <w:b w:val="0"/>
          <w:color w:val="000000" w:themeColor="text1"/>
          <w:sz w:val="21"/>
          <w:szCs w:val="21"/>
          <w:lang w:val="en-US" w:eastAsia="zh-CN"/>
          <w14:textFill>
            <w14:solidFill>
              <w14:schemeClr w14:val="tx1"/>
            </w14:solidFill>
          </w14:textFill>
        </w:rPr>
        <w:t>继续</w:t>
      </w:r>
      <w:r>
        <w:rPr>
          <w:rFonts w:hint="eastAsia" w:cs="宋体" w:asciiTheme="minorEastAsia" w:hAnsiTheme="minorEastAsia"/>
          <w:b w:val="0"/>
          <w:color w:val="000000" w:themeColor="text1"/>
          <w:kern w:val="0"/>
          <w:sz w:val="21"/>
          <w:szCs w:val="21"/>
          <w:lang w:val="en-US" w:eastAsia="zh-CN"/>
          <w14:textFill>
            <w14:solidFill>
              <w14:schemeClr w14:val="tx1"/>
            </w14:solidFill>
          </w14:textFill>
        </w:rPr>
        <w:t>学习与落实《义务教育数学课程标准（2022版）》对教学的要求，全面提高教师教书育人能力，培育学生的核心素养。</w:t>
      </w:r>
      <w:r>
        <w:rPr>
          <w:rFonts w:hint="eastAsia" w:eastAsia="宋体" w:asciiTheme="minorEastAsia" w:hAnsiTheme="minorEastAsia"/>
          <w:b w:val="0"/>
          <w:color w:val="000000" w:themeColor="text1"/>
          <w:sz w:val="21"/>
          <w:szCs w:val="21"/>
          <w14:textFill>
            <w14:solidFill>
              <w14:schemeClr w14:val="tx1"/>
            </w14:solidFill>
          </w14:textFill>
        </w:rPr>
        <w:t>基于我校数学教学的实际情况，并紧扣集团发展总目标“基于儿童立场、聚焦重点项目、提升博爱品质”</w:t>
      </w:r>
      <w:r>
        <w:rPr>
          <w:rFonts w:hint="eastAsia" w:asciiTheme="minorEastAsia" w:hAnsiTheme="minorEastAsia"/>
          <w:b w:val="0"/>
          <w:color w:val="000000" w:themeColor="text1"/>
          <w:sz w:val="21"/>
          <w:szCs w:val="21"/>
          <w:lang w:val="en-US" w:eastAsia="zh-CN"/>
          <w14:textFill>
            <w14:solidFill>
              <w14:schemeClr w14:val="tx1"/>
            </w14:solidFill>
          </w14:textFill>
        </w:rPr>
        <w:t>继续打造博爱本色课堂，探索创新儿童学习组织方式，力求基于五育并举、五育融合、学业质量全面发展的博爱质量观。</w:t>
      </w:r>
    </w:p>
    <w:p w14:paraId="4C30DAF9">
      <w:pPr>
        <w:keepNext w:val="0"/>
        <w:keepLines w:val="0"/>
        <w:pageBreakBefore w:val="0"/>
        <w:widowControl w:val="0"/>
        <w:numPr>
          <w:ilvl w:val="0"/>
          <w:numId w:val="1"/>
        </w:numPr>
        <w:kinsoku/>
        <w:wordWrap/>
        <w:overflowPunct/>
        <w:topLinePunct w:val="0"/>
        <w:autoSpaceDE/>
        <w:autoSpaceDN/>
        <w:bidi w:val="0"/>
        <w:adjustRightInd/>
        <w:snapToGrid/>
        <w:spacing w:before="156" w:beforeLines="50" w:after="156" w:afterLines="50" w:line="360" w:lineRule="auto"/>
        <w:ind w:left="0" w:leftChars="0" w:right="0" w:rightChars="0" w:firstLine="562" w:firstLineChars="200"/>
        <w:jc w:val="left"/>
        <w:textAlignment w:val="auto"/>
        <w:outlineLvl w:val="9"/>
        <w:rPr>
          <w:rFonts w:hint="eastAsia" w:ascii="黑体" w:hAnsi="黑体" w:eastAsia="黑体" w:cs="黑体"/>
          <w:b/>
          <w:color w:val="000000" w:themeColor="text1"/>
          <w:sz w:val="28"/>
          <w:szCs w:val="28"/>
          <w:lang w:val="en-US" w:eastAsia="zh-CN"/>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工作目标</w:t>
      </w:r>
    </w:p>
    <w:p w14:paraId="39AA064B">
      <w:pPr>
        <w:spacing w:line="360" w:lineRule="auto"/>
        <w:ind w:firstLine="482" w:firstLineChars="200"/>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1</w:t>
      </w:r>
      <w:r>
        <w:rPr>
          <w:rFonts w:hint="eastAsia" w:ascii="宋体" w:hAnsi="宋体" w:eastAsia="宋体" w:cs="宋体"/>
          <w:b/>
          <w:bCs/>
          <w:sz w:val="24"/>
          <w:szCs w:val="24"/>
        </w:rPr>
        <w:t>.</w:t>
      </w:r>
      <w:r>
        <w:rPr>
          <w:rFonts w:hint="eastAsia" w:ascii="宋体" w:hAnsi="宋体" w:cs="宋体"/>
          <w:b/>
          <w:bCs/>
          <w:sz w:val="24"/>
          <w:szCs w:val="24"/>
          <w:lang w:val="en-US" w:eastAsia="zh-CN"/>
        </w:rPr>
        <w:t>八大关键转型</w:t>
      </w:r>
      <w:r>
        <w:rPr>
          <w:rFonts w:hint="eastAsia" w:ascii="宋体" w:hAnsi="宋体" w:eastAsia="宋体" w:cs="宋体"/>
          <w:b/>
          <w:bCs/>
          <w:sz w:val="24"/>
          <w:szCs w:val="24"/>
        </w:rPr>
        <w:t>，</w:t>
      </w:r>
      <w:r>
        <w:rPr>
          <w:rFonts w:hint="eastAsia" w:ascii="宋体" w:hAnsi="宋体" w:cs="宋体"/>
          <w:b/>
          <w:bCs/>
          <w:sz w:val="24"/>
          <w:szCs w:val="24"/>
          <w:lang w:val="en-US" w:eastAsia="zh-CN"/>
        </w:rPr>
        <w:t>建设教研组新样态</w:t>
      </w:r>
    </w:p>
    <w:p w14:paraId="2F5AE1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教研组建设以教师的发展作为重要指标，突出不同梯队教师的发展，尤其要提高青年教师的教学实践能力</w:t>
      </w:r>
      <w:r>
        <w:rPr>
          <w:rFonts w:hint="eastAsia" w:ascii="宋体" w:hAnsi="宋体" w:cs="宋体"/>
          <w:sz w:val="24"/>
          <w:szCs w:val="24"/>
          <w:lang w:eastAsia="zh-CN"/>
        </w:rPr>
        <w:t>，</w:t>
      </w:r>
      <w:r>
        <w:rPr>
          <w:rFonts w:hint="eastAsia" w:ascii="宋体" w:hAnsi="宋体" w:cs="宋体"/>
          <w:sz w:val="24"/>
          <w:szCs w:val="24"/>
          <w:lang w:val="en-US" w:eastAsia="zh-CN"/>
        </w:rPr>
        <w:t>狠抓常规教学，培育一批骨干，形成一些成果</w:t>
      </w:r>
      <w:r>
        <w:rPr>
          <w:rFonts w:hint="eastAsia" w:ascii="宋体" w:hAnsi="宋体" w:eastAsia="宋体" w:cs="宋体"/>
          <w:sz w:val="24"/>
          <w:szCs w:val="24"/>
        </w:rPr>
        <w:t>。</w:t>
      </w:r>
      <w:r>
        <w:rPr>
          <w:rFonts w:hint="eastAsia" w:ascii="宋体" w:hAnsi="宋体" w:cs="宋体"/>
          <w:sz w:val="24"/>
          <w:szCs w:val="24"/>
          <w:lang w:val="en-US" w:eastAsia="zh-CN"/>
        </w:rPr>
        <w:t>新课标、新教学背景下</w:t>
      </w:r>
      <w:r>
        <w:rPr>
          <w:rFonts w:hint="eastAsia" w:ascii="宋体" w:hAnsi="宋体" w:eastAsia="宋体" w:cs="宋体"/>
          <w:sz w:val="24"/>
          <w:szCs w:val="24"/>
        </w:rPr>
        <w:t>，</w:t>
      </w:r>
      <w:r>
        <w:rPr>
          <w:rFonts w:hint="eastAsia" w:ascii="宋体" w:hAnsi="宋体" w:cs="宋体"/>
          <w:sz w:val="24"/>
          <w:szCs w:val="24"/>
          <w:lang w:val="en-US" w:eastAsia="zh-CN"/>
        </w:rPr>
        <w:t>学校教研工作必然面临重大转型：从研“教”到研“学”，从关注学科知识到关注学科素养，从单学科教研到跨学科教研，从被动研究到行动研究，从问题研究到课题研究，从依赖经验到利用数据，从任务规划到项目管理，从线下教研到混合教研。如何做好这八大转型，将是本学期教研组建设的重中之重，真正从“学科本位”走向“人本位”</w:t>
      </w:r>
      <w:r>
        <w:rPr>
          <w:rFonts w:hint="eastAsia" w:ascii="宋体" w:hAnsi="宋体" w:eastAsia="宋体" w:cs="宋体"/>
          <w:sz w:val="24"/>
          <w:szCs w:val="24"/>
        </w:rPr>
        <w:t>。</w:t>
      </w:r>
    </w:p>
    <w:p w14:paraId="31087DD1">
      <w:pPr>
        <w:spacing w:line="360" w:lineRule="auto"/>
        <w:ind w:firstLine="482" w:firstLineChars="200"/>
        <w:rPr>
          <w:rFonts w:hint="eastAsia" w:ascii="宋体" w:hAnsi="宋体" w:eastAsia="宋体" w:cs="宋体"/>
          <w:b/>
          <w:bCs/>
          <w:sz w:val="24"/>
          <w:szCs w:val="24"/>
        </w:rPr>
      </w:pPr>
      <w:r>
        <w:rPr>
          <w:rFonts w:hint="eastAsia" w:ascii="宋体" w:hAnsi="宋体" w:cs="宋体"/>
          <w:b/>
          <w:bCs/>
          <w:sz w:val="24"/>
          <w:szCs w:val="24"/>
          <w:lang w:val="en-US" w:eastAsia="zh-CN"/>
        </w:rPr>
        <w:t>2</w:t>
      </w:r>
      <w:r>
        <w:rPr>
          <w:rFonts w:hint="eastAsia" w:ascii="宋体" w:hAnsi="宋体" w:eastAsia="宋体" w:cs="宋体"/>
          <w:b/>
          <w:bCs/>
          <w:sz w:val="24"/>
          <w:szCs w:val="24"/>
        </w:rPr>
        <w:t>.</w:t>
      </w:r>
      <w:r>
        <w:rPr>
          <w:rFonts w:hint="eastAsia" w:ascii="宋体" w:hAnsi="宋体" w:cs="宋体"/>
          <w:b/>
          <w:bCs/>
          <w:sz w:val="24"/>
          <w:szCs w:val="24"/>
          <w:lang w:val="en-US" w:eastAsia="zh-CN"/>
        </w:rPr>
        <w:t>优</w:t>
      </w:r>
      <w:r>
        <w:rPr>
          <w:rFonts w:hint="eastAsia" w:ascii="宋体" w:hAnsi="宋体" w:eastAsia="宋体" w:cs="宋体"/>
          <w:b/>
          <w:bCs/>
          <w:sz w:val="24"/>
          <w:szCs w:val="24"/>
        </w:rPr>
        <w:t>化课堂教学研究，推进课堂教学改革</w:t>
      </w:r>
    </w:p>
    <w:p w14:paraId="18E367B2">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（1）重温“</w:t>
      </w:r>
      <w:r>
        <w:rPr>
          <w:rFonts w:hint="eastAsia" w:ascii="宋体" w:hAnsi="宋体" w:eastAsia="宋体" w:cs="宋体"/>
          <w:sz w:val="24"/>
          <w:szCs w:val="24"/>
          <w:lang w:val="en-US" w:eastAsia="zh-CN"/>
        </w:rPr>
        <w:t>本色课堂</w:t>
      </w:r>
      <w:r>
        <w:rPr>
          <w:rFonts w:hint="eastAsia" w:ascii="宋体" w:hAnsi="宋体" w:eastAsia="宋体" w:cs="宋体"/>
          <w:sz w:val="24"/>
          <w:szCs w:val="24"/>
        </w:rPr>
        <w:t>”经典，</w:t>
      </w:r>
      <w:r>
        <w:rPr>
          <w:rFonts w:hint="eastAsia" w:ascii="宋体" w:hAnsi="宋体" w:eastAsia="宋体" w:cs="宋体"/>
          <w:sz w:val="24"/>
          <w:szCs w:val="24"/>
          <w:lang w:val="en-US" w:eastAsia="zh-CN"/>
        </w:rPr>
        <w:t>推进“儿童学习组织方式”</w:t>
      </w:r>
      <w:r>
        <w:rPr>
          <w:rFonts w:hint="eastAsia" w:ascii="宋体" w:hAnsi="宋体" w:eastAsia="宋体" w:cs="宋体"/>
          <w:sz w:val="24"/>
          <w:szCs w:val="24"/>
        </w:rPr>
        <w:t>深入课堂研究</w:t>
      </w:r>
      <w:r>
        <w:rPr>
          <w:rFonts w:hint="eastAsia" w:ascii="宋体" w:hAnsi="宋体" w:cs="宋体"/>
          <w:sz w:val="24"/>
          <w:szCs w:val="24"/>
          <w:lang w:eastAsia="zh-CN"/>
        </w:rPr>
        <w:t>，</w:t>
      </w:r>
      <w:r>
        <w:rPr>
          <w:rFonts w:hint="eastAsia" w:ascii="宋体" w:hAnsi="宋体" w:eastAsia="宋体" w:cs="宋体"/>
          <w:sz w:val="24"/>
          <w:szCs w:val="24"/>
        </w:rPr>
        <w:t>转化研究成果</w:t>
      </w:r>
      <w:r>
        <w:rPr>
          <w:rFonts w:hint="eastAsia" w:ascii="宋体" w:hAnsi="宋体" w:cs="宋体"/>
          <w:sz w:val="24"/>
          <w:szCs w:val="24"/>
          <w:lang w:eastAsia="zh-CN"/>
        </w:rPr>
        <w:t>。</w:t>
      </w:r>
      <w:r>
        <w:rPr>
          <w:rFonts w:hint="eastAsia" w:ascii="宋体" w:hAnsi="宋体" w:cs="宋体"/>
          <w:sz w:val="24"/>
          <w:szCs w:val="24"/>
          <w:lang w:val="en-US" w:eastAsia="zh-CN"/>
        </w:rPr>
        <w:t>并在学习社区的视域下，融通所学，延展所知，打破传统学习壁垒，丰富课堂学习方式</w:t>
      </w:r>
      <w:r>
        <w:rPr>
          <w:rFonts w:hint="eastAsia" w:ascii="宋体" w:hAnsi="宋体" w:eastAsia="宋体" w:cs="宋体"/>
          <w:sz w:val="24"/>
          <w:szCs w:val="24"/>
        </w:rPr>
        <w:t>。以理论研读、成果提炼、沙龙讲座等实施方式，重温经典，切实转化数学学科相关研究成果，将理念具体转化为自身的教育教学行为。同时宝藏教师的精品课展示，青年教师的课堂锤炼，将理念具体转化为自身的教育教学行为。</w:t>
      </w:r>
    </w:p>
    <w:p w14:paraId="77F894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立足知识本质</w:t>
      </w:r>
      <w:r>
        <w:rPr>
          <w:rFonts w:hint="eastAsia" w:ascii="宋体" w:hAnsi="宋体" w:eastAsia="宋体" w:cs="宋体"/>
          <w:sz w:val="24"/>
          <w:szCs w:val="24"/>
        </w:rPr>
        <w:t>，</w:t>
      </w:r>
      <w:r>
        <w:rPr>
          <w:rFonts w:hint="eastAsia" w:ascii="宋体" w:hAnsi="宋体" w:cs="宋体"/>
          <w:sz w:val="24"/>
          <w:szCs w:val="24"/>
          <w:lang w:val="en-US" w:eastAsia="zh-CN"/>
        </w:rPr>
        <w:t>以结构化内容视角，以核心素养为导向优化学习方式，</w:t>
      </w:r>
      <w:r>
        <w:rPr>
          <w:rFonts w:hint="eastAsia" w:ascii="宋体" w:hAnsi="宋体" w:eastAsia="宋体" w:cs="宋体"/>
          <w:sz w:val="24"/>
          <w:szCs w:val="24"/>
        </w:rPr>
        <w:t>切实可行地推进区域新教学研究，以新</w:t>
      </w:r>
      <w:r>
        <w:rPr>
          <w:rFonts w:hint="eastAsia" w:ascii="宋体" w:hAnsi="宋体" w:eastAsia="宋体" w:cs="宋体"/>
          <w:sz w:val="24"/>
          <w:szCs w:val="24"/>
          <w:lang w:val="en-US" w:eastAsia="zh-CN"/>
        </w:rPr>
        <w:t>课标</w:t>
      </w:r>
      <w:r>
        <w:rPr>
          <w:rFonts w:hint="eastAsia" w:ascii="宋体" w:hAnsi="宋体" w:eastAsia="宋体" w:cs="宋体"/>
          <w:sz w:val="24"/>
          <w:szCs w:val="24"/>
        </w:rPr>
        <w:t>理念指导课堂教学</w:t>
      </w:r>
      <w:r>
        <w:rPr>
          <w:rFonts w:hint="eastAsia" w:ascii="宋体" w:hAnsi="宋体" w:cs="宋体"/>
          <w:sz w:val="24"/>
          <w:szCs w:val="24"/>
          <w:lang w:eastAsia="zh-CN"/>
        </w:rPr>
        <w:t>，</w:t>
      </w:r>
      <w:r>
        <w:rPr>
          <w:rFonts w:hint="eastAsia" w:ascii="宋体" w:hAnsi="宋体" w:eastAsia="宋体" w:cs="宋体"/>
          <w:sz w:val="24"/>
          <w:szCs w:val="24"/>
        </w:rPr>
        <w:t>以交往互动的教学活动促进学生发展</w:t>
      </w:r>
      <w:r>
        <w:rPr>
          <w:rFonts w:hint="eastAsia" w:ascii="宋体" w:hAnsi="宋体" w:cs="宋体"/>
          <w:sz w:val="24"/>
          <w:szCs w:val="24"/>
          <w:lang w:eastAsia="zh-CN"/>
        </w:rPr>
        <w:t>。</w:t>
      </w:r>
      <w:r>
        <w:rPr>
          <w:rFonts w:hint="eastAsia" w:ascii="宋体" w:hAnsi="宋体" w:cs="宋体"/>
          <w:sz w:val="24"/>
          <w:szCs w:val="24"/>
          <w:lang w:val="en-US" w:eastAsia="zh-CN"/>
        </w:rPr>
        <w:t>面向全体学生，整个团队积极探索具有博爱特质的数学教学新样态，让</w:t>
      </w:r>
      <w:r>
        <w:rPr>
          <w:rFonts w:hint="eastAsia" w:ascii="宋体" w:hAnsi="宋体" w:eastAsia="宋体" w:cs="宋体"/>
          <w:sz w:val="24"/>
          <w:szCs w:val="24"/>
        </w:rPr>
        <w:t>不同的</w:t>
      </w:r>
      <w:r>
        <w:rPr>
          <w:rFonts w:hint="eastAsia" w:ascii="宋体" w:hAnsi="宋体" w:cs="宋体"/>
          <w:sz w:val="24"/>
          <w:szCs w:val="24"/>
          <w:lang w:val="en-US" w:eastAsia="zh-CN"/>
        </w:rPr>
        <w:t>学生</w:t>
      </w:r>
      <w:r>
        <w:rPr>
          <w:rFonts w:hint="eastAsia" w:ascii="宋体" w:hAnsi="宋体" w:eastAsia="宋体" w:cs="宋体"/>
          <w:sz w:val="24"/>
          <w:szCs w:val="24"/>
        </w:rPr>
        <w:t>获得不同的数学发展。</w:t>
      </w:r>
    </w:p>
    <w:p w14:paraId="2A339603">
      <w:pPr>
        <w:spacing w:line="360" w:lineRule="auto"/>
        <w:ind w:firstLine="482" w:firstLineChars="200"/>
        <w:rPr>
          <w:rFonts w:hint="eastAsia" w:ascii="宋体" w:hAnsi="宋体" w:eastAsia="宋体" w:cs="宋体"/>
          <w:b/>
          <w:bCs/>
          <w:sz w:val="24"/>
          <w:szCs w:val="24"/>
        </w:rPr>
      </w:pPr>
      <w:r>
        <w:rPr>
          <w:rFonts w:hint="eastAsia" w:ascii="宋体" w:hAnsi="宋体" w:cs="宋体"/>
          <w:b/>
          <w:bCs/>
          <w:sz w:val="24"/>
          <w:szCs w:val="24"/>
          <w:lang w:val="en-US" w:eastAsia="zh-CN"/>
        </w:rPr>
        <w:t>3</w:t>
      </w:r>
      <w:r>
        <w:rPr>
          <w:rFonts w:hint="eastAsia" w:ascii="宋体" w:hAnsi="宋体" w:eastAsia="宋体" w:cs="宋体"/>
          <w:b/>
          <w:bCs/>
          <w:sz w:val="24"/>
          <w:szCs w:val="24"/>
        </w:rPr>
        <w:t>.认真重视抓好教科研，形成教学研究成果</w:t>
      </w:r>
    </w:p>
    <w:p w14:paraId="04AAE44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基于教研组的自我剖析，博爱教导处、教</w:t>
      </w:r>
      <w:r>
        <w:rPr>
          <w:rFonts w:hint="eastAsia" w:ascii="宋体" w:hAnsi="宋体" w:cs="宋体"/>
          <w:color w:val="000000" w:themeColor="text1"/>
          <w:sz w:val="24"/>
          <w:szCs w:val="24"/>
          <w:lang w:val="en-US" w:eastAsia="zh-CN"/>
          <w14:textFill>
            <w14:solidFill>
              <w14:schemeClr w14:val="tx1"/>
            </w14:solidFill>
          </w14:textFill>
        </w:rPr>
        <w:t>科室</w:t>
      </w:r>
      <w:r>
        <w:rPr>
          <w:rFonts w:hint="eastAsia" w:ascii="宋体" w:hAnsi="宋体" w:eastAsia="宋体" w:cs="宋体"/>
          <w:color w:val="000000" w:themeColor="text1"/>
          <w:sz w:val="24"/>
          <w:szCs w:val="24"/>
          <w14:textFill>
            <w14:solidFill>
              <w14:schemeClr w14:val="tx1"/>
            </w14:solidFill>
          </w14:textFill>
        </w:rPr>
        <w:t>及时引领，</w:t>
      </w:r>
      <w:r>
        <w:rPr>
          <w:rFonts w:hint="eastAsia" w:ascii="宋体" w:hAnsi="宋体" w:eastAsia="宋体" w:cs="宋体"/>
          <w:color w:val="000000" w:themeColor="text1"/>
          <w:sz w:val="24"/>
          <w:szCs w:val="24"/>
          <w:lang w:val="en-US" w:eastAsia="zh-CN"/>
          <w14:textFill>
            <w14:solidFill>
              <w14:schemeClr w14:val="tx1"/>
            </w14:solidFill>
          </w14:textFill>
        </w:rPr>
        <w:t>深刻</w:t>
      </w:r>
      <w:r>
        <w:rPr>
          <w:rFonts w:hint="eastAsia" w:ascii="宋体" w:hAnsi="宋体" w:eastAsia="宋体" w:cs="宋体"/>
          <w:color w:val="000000" w:themeColor="text1"/>
          <w:sz w:val="24"/>
          <w:szCs w:val="24"/>
          <w14:textFill>
            <w14:solidFill>
              <w14:schemeClr w14:val="tx1"/>
            </w14:solidFill>
          </w14:textFill>
        </w:rPr>
        <w:t>反思</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本学期，组内</w:t>
      </w:r>
      <w:r>
        <w:rPr>
          <w:rFonts w:hint="eastAsia" w:ascii="宋体" w:hAnsi="宋体" w:eastAsia="宋体" w:cs="宋体"/>
          <w:color w:val="000000" w:themeColor="text1"/>
          <w:sz w:val="24"/>
          <w:szCs w:val="24"/>
          <w:lang w:val="en-US" w:eastAsia="zh-CN"/>
          <w14:textFill>
            <w14:solidFill>
              <w14:schemeClr w14:val="tx1"/>
            </w14:solidFill>
          </w14:textFill>
        </w:rPr>
        <w:t>1个市课题和3个区课题正在进行中，课题组长都是年轻的骨干力量，他们有较强的学习能力</w:t>
      </w:r>
      <w:r>
        <w:rPr>
          <w:rFonts w:hint="eastAsia" w:ascii="宋体" w:hAnsi="宋体" w:cs="宋体"/>
          <w:color w:val="000000" w:themeColor="text1"/>
          <w:sz w:val="24"/>
          <w:szCs w:val="24"/>
          <w:lang w:val="en-US" w:eastAsia="zh-CN"/>
          <w14:textFill>
            <w14:solidFill>
              <w14:schemeClr w14:val="tx1"/>
            </w14:solidFill>
          </w14:textFill>
        </w:rPr>
        <w:t>和素养。</w:t>
      </w:r>
      <w:r>
        <w:rPr>
          <w:rFonts w:hint="eastAsia" w:ascii="宋体" w:hAnsi="宋体" w:eastAsia="宋体" w:cs="宋体"/>
          <w:color w:val="000000" w:themeColor="text1"/>
          <w:sz w:val="24"/>
          <w:szCs w:val="24"/>
          <w:lang w:val="en-US" w:eastAsia="zh-CN"/>
          <w14:textFill>
            <w14:solidFill>
              <w14:schemeClr w14:val="tx1"/>
            </w14:solidFill>
          </w14:textFill>
        </w:rPr>
        <w:t>我们会将课题重点扎根在教研组</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在“做”中攻坚克难。课题研究听起来“高大上”，实则研究的过程艰辛晦涩，需要不断学习、不断实践、积累材料、分析案例，</w:t>
      </w:r>
      <w:r>
        <w:rPr>
          <w:rFonts w:hint="eastAsia" w:ascii="宋体" w:hAnsi="宋体" w:eastAsia="宋体" w:cs="宋体"/>
          <w:color w:val="000000" w:themeColor="text1"/>
          <w:sz w:val="24"/>
          <w:szCs w:val="24"/>
          <w14:textFill>
            <w14:solidFill>
              <w14:schemeClr w14:val="tx1"/>
            </w14:solidFill>
          </w14:textFill>
        </w:rPr>
        <w:t>聚合力量</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教研组会将课题对接教师日常教学和学生的生活实际，实践研究创新，每月会有一个教研活动围绕课题展开，</w:t>
      </w:r>
      <w:r>
        <w:rPr>
          <w:rFonts w:hint="eastAsia" w:ascii="宋体" w:hAnsi="宋体" w:eastAsia="宋体" w:cs="宋体"/>
          <w:color w:val="000000" w:themeColor="text1"/>
          <w:sz w:val="24"/>
          <w:szCs w:val="24"/>
          <w14:textFill>
            <w14:solidFill>
              <w14:schemeClr w14:val="tx1"/>
            </w14:solidFill>
          </w14:textFill>
        </w:rPr>
        <w:t>整合资源，聚焦本质，改进常态课堂教学，突破学科关键问题，助力各阶层教师专业发展。</w:t>
      </w:r>
      <w:r>
        <w:rPr>
          <w:rFonts w:hint="eastAsia" w:ascii="宋体" w:hAnsi="宋体" w:eastAsia="宋体" w:cs="宋体"/>
          <w:color w:val="000000" w:themeColor="text1"/>
          <w:sz w:val="24"/>
          <w:szCs w:val="24"/>
          <w:lang w:val="en-US" w:eastAsia="zh-CN"/>
          <w14:textFill>
            <w14:solidFill>
              <w14:schemeClr w14:val="tx1"/>
            </w14:solidFill>
          </w14:textFill>
        </w:rPr>
        <w:t>教师需要破除“完成任务”的认识，只有树立“追求价值”的思想，才能有意识地把课题研究自觉地与教学工作实际相衔接。</w:t>
      </w:r>
    </w:p>
    <w:p w14:paraId="63C419A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三、行动策略</w:t>
      </w:r>
    </w:p>
    <w:p w14:paraId="41564304">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ascii="宋体" w:hAnsi="宋体"/>
          <w:b/>
          <w:bCs/>
          <w:sz w:val="24"/>
          <w:szCs w:val="24"/>
        </w:rPr>
      </w:pPr>
      <w:r>
        <w:rPr>
          <w:rFonts w:hint="eastAsia" w:ascii="宋体" w:hAnsi="宋体"/>
          <w:b/>
          <w:bCs/>
          <w:sz w:val="24"/>
          <w:szCs w:val="24"/>
          <w:lang w:val="en-US" w:eastAsia="zh-CN"/>
        </w:rPr>
        <w:t>1.</w:t>
      </w:r>
      <w:r>
        <w:rPr>
          <w:rFonts w:hint="eastAsia" w:ascii="宋体" w:hAnsi="宋体"/>
          <w:b/>
          <w:bCs/>
          <w:sz w:val="24"/>
          <w:szCs w:val="24"/>
        </w:rPr>
        <w:t>规范优化</w:t>
      </w:r>
      <w:r>
        <w:rPr>
          <w:rFonts w:hint="eastAsia" w:ascii="宋体" w:hAnsi="宋体"/>
          <w:b/>
          <w:bCs/>
          <w:sz w:val="24"/>
          <w:szCs w:val="24"/>
          <w:lang w:val="en-US" w:eastAsia="zh-CN"/>
        </w:rPr>
        <w:t>各项</w:t>
      </w:r>
      <w:r>
        <w:rPr>
          <w:rFonts w:hint="eastAsia" w:ascii="宋体" w:hAnsi="宋体"/>
          <w:b/>
          <w:bCs/>
          <w:sz w:val="24"/>
          <w:szCs w:val="24"/>
        </w:rPr>
        <w:t>管理，有效落实教学常规</w:t>
      </w:r>
    </w:p>
    <w:p w14:paraId="73004217">
      <w:pPr>
        <w:spacing w:before="156" w:beforeLines="50" w:after="156" w:afterLines="50" w:line="360" w:lineRule="auto"/>
        <w:ind w:firstLine="480" w:firstLineChars="200"/>
        <w:rPr>
          <w:rFonts w:hint="eastAsia" w:ascii="宋体" w:hAnsi="宋体"/>
          <w:sz w:val="24"/>
          <w:szCs w:val="24"/>
        </w:rPr>
      </w:pPr>
      <w:r>
        <w:rPr>
          <w:rFonts w:hint="eastAsia" w:ascii="宋体" w:hAnsi="宋体"/>
          <w:sz w:val="24"/>
          <w:szCs w:val="24"/>
        </w:rPr>
        <w:t>良好的常规管理是开展各项教育教学工作的保障，学校各项常规管理贵在坚持，数学教学常规的落实需要每一位数学老师的努力。数学组老师们要在对规则正确、全面了解的基础上，认真工作、敬畏规则，为提升学生素养的目标而努力。</w:t>
      </w:r>
      <w:r>
        <w:rPr>
          <w:rFonts w:hint="eastAsia" w:ascii="宋体" w:hAnsi="宋体"/>
          <w:sz w:val="24"/>
          <w:szCs w:val="24"/>
          <w:lang w:val="en-US" w:eastAsia="zh-CN"/>
        </w:rPr>
        <w:t>教研组制定了各项常规：学生作业常规、教师批改常规以及师徒结对指导常规，这是博爱质量的重要保障。教导处也会关注</w:t>
      </w:r>
      <w:r>
        <w:rPr>
          <w:rFonts w:hint="eastAsia" w:ascii="宋体" w:hAnsi="宋体"/>
          <w:sz w:val="24"/>
          <w:szCs w:val="24"/>
        </w:rPr>
        <w:t>教师和学生的常规调研工作，建立相应的节点调研数据追踪库，对教师个体教学质量水平评定、班学学生整体纵向发展趋势、备课组横向质量均衡性发展等各个纬度进行数据的分析对比，进一步调整日常调研工作细则，更好地为每一位学生与教师的发展服务。</w:t>
      </w:r>
    </w:p>
    <w:p w14:paraId="603560D1">
      <w:pPr>
        <w:numPr>
          <w:ilvl w:val="0"/>
          <w:numId w:val="0"/>
        </w:numPr>
        <w:spacing w:before="156" w:beforeLines="50" w:after="156" w:afterLines="50" w:line="360" w:lineRule="auto"/>
        <w:ind w:firstLine="482" w:firstLineChars="200"/>
        <w:rPr>
          <w:rFonts w:hint="default" w:ascii="宋体" w:hAnsi="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2.全面对接新教材</w:t>
      </w:r>
      <w:r>
        <w:rPr>
          <w:rFonts w:hint="eastAsia" w:ascii="宋体" w:hAnsi="宋体" w:eastAsia="宋体" w:cs="宋体"/>
          <w:b/>
          <w:bCs/>
          <w:color w:val="000000" w:themeColor="text1"/>
          <w:kern w:val="0"/>
          <w:sz w:val="24"/>
          <w:szCs w:val="24"/>
          <w:lang w:val="en-US" w:eastAsia="zh-CN"/>
          <w14:textFill>
            <w14:solidFill>
              <w14:schemeClr w14:val="tx1"/>
            </w14:solidFill>
          </w14:textFill>
        </w:rPr>
        <w:t>，以学赋能</w:t>
      </w:r>
      <w:r>
        <w:rPr>
          <w:rFonts w:hint="eastAsia" w:ascii="宋体" w:hAnsi="宋体" w:cs="宋体"/>
          <w:b/>
          <w:bCs/>
          <w:color w:val="000000" w:themeColor="text1"/>
          <w:kern w:val="0"/>
          <w:sz w:val="24"/>
          <w:szCs w:val="24"/>
          <w:lang w:val="en-US" w:eastAsia="zh-CN"/>
          <w14:textFill>
            <w14:solidFill>
              <w14:schemeClr w14:val="tx1"/>
            </w14:solidFill>
          </w14:textFill>
        </w:rPr>
        <w:t>提升学科素养</w:t>
      </w:r>
    </w:p>
    <w:p w14:paraId="268980DB">
      <w:pPr>
        <w:numPr>
          <w:ilvl w:val="0"/>
          <w:numId w:val="0"/>
        </w:numPr>
        <w:spacing w:before="156" w:beforeLines="50" w:after="156" w:afterLines="50" w:line="360" w:lineRule="auto"/>
        <w:ind w:firstLine="480" w:firstLineChars="200"/>
        <w:rPr>
          <w:rFonts w:hint="eastAsia" w:ascii="宋体" w:hAnsi="宋体" w:cs="宋体"/>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本学期</w:t>
      </w:r>
      <w:r>
        <w:rPr>
          <w:rFonts w:hint="eastAsia" w:ascii="宋体" w:hAnsi="宋体" w:cs="宋体"/>
          <w:b w:val="0"/>
          <w:bCs/>
          <w:color w:val="000000" w:themeColor="text1"/>
          <w:sz w:val="24"/>
          <w:szCs w:val="24"/>
          <w:lang w:val="en-US" w:eastAsia="zh-CN"/>
          <w14:textFill>
            <w14:solidFill>
              <w14:schemeClr w14:val="tx1"/>
            </w14:solidFill>
          </w14:textFill>
        </w:rPr>
        <w:t>，数学团队继续深耕新课标新理念，结合“魔方式作业”，实现线上线下深度融合学习，拓展教学空间，并落地博爱经典“本色课堂”，</w:t>
      </w:r>
      <w:r>
        <w:rPr>
          <w:rFonts w:hint="eastAsia" w:ascii="宋体" w:hAnsi="宋体" w:eastAsia="宋体" w:cs="宋体"/>
          <w:b w:val="0"/>
          <w:bCs/>
          <w:color w:val="000000" w:themeColor="text1"/>
          <w:sz w:val="24"/>
          <w:szCs w:val="24"/>
          <w:lang w:val="en-US" w:eastAsia="zh-CN"/>
          <w14:textFill>
            <w14:solidFill>
              <w14:schemeClr w14:val="tx1"/>
            </w14:solidFill>
          </w14:textFill>
        </w:rPr>
        <w:t>加强</w:t>
      </w:r>
      <w:r>
        <w:rPr>
          <w:rFonts w:hint="eastAsia" w:ascii="宋体" w:hAnsi="宋体" w:cs="宋体"/>
          <w:b w:val="0"/>
          <w:bCs/>
          <w:color w:val="000000" w:themeColor="text1"/>
          <w:sz w:val="24"/>
          <w:szCs w:val="24"/>
          <w:lang w:val="en-US" w:eastAsia="zh-CN"/>
          <w14:textFill>
            <w14:solidFill>
              <w14:schemeClr w14:val="tx1"/>
            </w14:solidFill>
          </w14:textFill>
        </w:rPr>
        <w:t>高质量</w:t>
      </w:r>
      <w:r>
        <w:rPr>
          <w:rFonts w:hint="eastAsia" w:ascii="宋体" w:hAnsi="宋体" w:eastAsia="宋体" w:cs="宋体"/>
          <w:b w:val="0"/>
          <w:bCs/>
          <w:color w:val="000000" w:themeColor="text1"/>
          <w:sz w:val="24"/>
          <w:szCs w:val="24"/>
          <w:lang w:val="en-US" w:eastAsia="zh-CN"/>
          <w14:textFill>
            <w14:solidFill>
              <w14:schemeClr w14:val="tx1"/>
            </w14:solidFill>
          </w14:textFill>
        </w:rPr>
        <w:t>课堂教学新探索的脚步</w:t>
      </w:r>
      <w:r>
        <w:rPr>
          <w:rFonts w:hint="eastAsia" w:ascii="宋体" w:hAnsi="宋体" w:cs="宋体"/>
          <w:b w:val="0"/>
          <w:bCs/>
          <w:color w:val="000000" w:themeColor="text1"/>
          <w:sz w:val="24"/>
          <w:szCs w:val="24"/>
          <w:lang w:val="en-US" w:eastAsia="zh-CN"/>
          <w14:textFill>
            <w14:solidFill>
              <w14:schemeClr w14:val="tx1"/>
            </w14:solidFill>
          </w14:textFill>
        </w:rPr>
        <w:t>，努力提升学生的数学学科素养以及学习的主动参与性，</w:t>
      </w:r>
      <w:r>
        <w:rPr>
          <w:rFonts w:hint="eastAsia" w:ascii="宋体" w:hAnsi="宋体" w:eastAsia="宋体" w:cs="宋体"/>
          <w:b w:val="0"/>
          <w:bCs/>
          <w:color w:val="000000" w:themeColor="text1"/>
          <w:sz w:val="24"/>
          <w:szCs w:val="24"/>
          <w:lang w:val="en-US" w:eastAsia="zh-CN"/>
          <w14:textFill>
            <w14:solidFill>
              <w14:schemeClr w14:val="tx1"/>
            </w14:solidFill>
          </w14:textFill>
        </w:rPr>
        <w:t>开展教学新常态的研究。</w:t>
      </w:r>
      <w:r>
        <w:rPr>
          <w:rFonts w:hint="eastAsia" w:ascii="宋体" w:hAnsi="宋体" w:cs="宋体"/>
          <w:sz w:val="24"/>
          <w:szCs w:val="24"/>
          <w:lang w:val="en-US" w:eastAsia="zh-CN"/>
        </w:rPr>
        <w:t>在教学中落实核心素养不是停留在理念层面的表达，而是成为教研组切实有效的行动。改革评价方式，从而关注学生学习的过程性，走向教育诊断和基于证据的评估，用评价指挥棒引领学科教学的改革。整个团队积极探索具有博爱特质的数学教学新样态，让</w:t>
      </w:r>
      <w:r>
        <w:rPr>
          <w:rFonts w:hint="eastAsia" w:ascii="宋体" w:hAnsi="宋体" w:eastAsia="宋体" w:cs="宋体"/>
          <w:sz w:val="24"/>
          <w:szCs w:val="24"/>
        </w:rPr>
        <w:t>不同的</w:t>
      </w:r>
      <w:r>
        <w:rPr>
          <w:rFonts w:hint="eastAsia" w:ascii="宋体" w:hAnsi="宋体" w:cs="宋体"/>
          <w:sz w:val="24"/>
          <w:szCs w:val="24"/>
          <w:lang w:val="en-US" w:eastAsia="zh-CN"/>
        </w:rPr>
        <w:t>学生</w:t>
      </w:r>
      <w:r>
        <w:rPr>
          <w:rFonts w:hint="eastAsia" w:ascii="宋体" w:hAnsi="宋体" w:eastAsia="宋体" w:cs="宋体"/>
          <w:sz w:val="24"/>
          <w:szCs w:val="24"/>
        </w:rPr>
        <w:t>获得不同的数学发展。</w:t>
      </w:r>
      <w:r>
        <w:rPr>
          <w:rFonts w:hint="eastAsia" w:ascii="宋体" w:hAnsi="宋体" w:cs="宋体"/>
          <w:sz w:val="24"/>
          <w:szCs w:val="24"/>
          <w:lang w:val="en-US" w:eastAsia="zh-CN"/>
        </w:rPr>
        <w:t xml:space="preserve">    </w:t>
      </w:r>
    </w:p>
    <w:p w14:paraId="05151CCD">
      <w:pPr>
        <w:numPr>
          <w:ilvl w:val="0"/>
          <w:numId w:val="0"/>
        </w:numPr>
        <w:spacing w:before="156" w:beforeLines="50" w:after="156" w:afterLines="50" w:line="360" w:lineRule="auto"/>
        <w:ind w:firstLine="480" w:firstLineChars="200"/>
        <w:rPr>
          <w:rFonts w:hint="eastAsia" w:ascii="宋体" w:hAnsi="宋体" w:cs="宋体"/>
          <w:b w:val="0"/>
          <w:bCs/>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早在暑期培训之时，教研组就开展了</w:t>
      </w:r>
      <w:r>
        <w:rPr>
          <w:rFonts w:hint="eastAsia" w:ascii="宋体" w:hAnsi="宋体" w:cs="宋体"/>
          <w:b w:val="0"/>
          <w:bCs/>
          <w:color w:val="000000" w:themeColor="text1"/>
          <w:sz w:val="24"/>
          <w:szCs w:val="24"/>
          <w:lang w:val="en-US" w:eastAsia="zh-CN"/>
          <w14:textFill>
            <w14:solidFill>
              <w14:schemeClr w14:val="tx1"/>
            </w14:solidFill>
          </w14:textFill>
        </w:rPr>
        <w:t>“学习新课标，对接新教材，践行新教学”的系列培训</w:t>
      </w:r>
      <w:r>
        <w:rPr>
          <w:rFonts w:hint="eastAsia" w:ascii="宋体" w:hAnsi="宋体" w:eastAsia="宋体" w:cs="宋体"/>
          <w:b w:val="0"/>
          <w:bCs/>
          <w:color w:val="000000" w:themeColor="text1"/>
          <w:sz w:val="24"/>
          <w:szCs w:val="24"/>
          <w:lang w:val="en-US" w:eastAsia="zh-CN"/>
          <w14:textFill>
            <w14:solidFill>
              <w14:schemeClr w14:val="tx1"/>
            </w14:solidFill>
          </w14:textFill>
        </w:rPr>
        <w:t>活动，邀请</w:t>
      </w:r>
      <w:r>
        <w:rPr>
          <w:rFonts w:hint="eastAsia" w:ascii="宋体" w:hAnsi="宋体" w:cs="宋体"/>
          <w:b w:val="0"/>
          <w:bCs/>
          <w:color w:val="000000" w:themeColor="text1"/>
          <w:sz w:val="24"/>
          <w:szCs w:val="24"/>
          <w:lang w:val="en-US" w:eastAsia="zh-CN"/>
          <w14:textFill>
            <w14:solidFill>
              <w14:schemeClr w14:val="tx1"/>
            </w14:solidFill>
          </w14:textFill>
        </w:rPr>
        <w:t>区教师发展中心邓炜老师</w:t>
      </w:r>
      <w:r>
        <w:rPr>
          <w:rFonts w:hint="eastAsia" w:ascii="宋体" w:hAnsi="宋体" w:eastAsia="宋体" w:cs="宋体"/>
          <w:b w:val="0"/>
          <w:bCs/>
          <w:color w:val="000000" w:themeColor="text1"/>
          <w:sz w:val="24"/>
          <w:szCs w:val="24"/>
          <w:lang w:val="en-US" w:eastAsia="zh-CN"/>
          <w14:textFill>
            <w14:solidFill>
              <w14:schemeClr w14:val="tx1"/>
            </w14:solidFill>
          </w14:textFill>
        </w:rPr>
        <w:t>进行</w:t>
      </w:r>
      <w:r>
        <w:rPr>
          <w:rFonts w:hint="eastAsia" w:ascii="宋体" w:hAnsi="宋体" w:cs="宋体"/>
          <w:b w:val="0"/>
          <w:bCs/>
          <w:color w:val="000000" w:themeColor="text1"/>
          <w:sz w:val="24"/>
          <w:szCs w:val="24"/>
          <w:lang w:val="en-US" w:eastAsia="zh-CN"/>
          <w14:textFill>
            <w14:solidFill>
              <w14:schemeClr w14:val="tx1"/>
            </w14:solidFill>
          </w14:textFill>
        </w:rPr>
        <w:t>高位引领</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eastAsia" w:ascii="宋体" w:hAnsi="宋体" w:cs="宋体"/>
          <w:b w:val="0"/>
          <w:bCs/>
          <w:color w:val="000000" w:themeColor="text1"/>
          <w:sz w:val="24"/>
          <w:szCs w:val="24"/>
          <w:lang w:val="en-US" w:eastAsia="zh-CN"/>
          <w14:textFill>
            <w14:solidFill>
              <w14:schemeClr w14:val="tx1"/>
            </w14:solidFill>
          </w14:textFill>
        </w:rPr>
        <w:t>通过培训活动，老师们深度理解教材所发生的变化，为对接新教材做好全面的准备。一年级团队更是全心全意做好幼小科学衔接工作，关注幼小衔接问题，特别是第一学期数学课程内容组织与教学实施问题。另外，</w:t>
      </w:r>
      <w:r>
        <w:rPr>
          <w:rFonts w:hint="eastAsia" w:ascii="宋体" w:hAnsi="宋体" w:eastAsia="宋体" w:cs="宋体"/>
          <w:b w:val="0"/>
          <w:bCs/>
          <w:color w:val="000000" w:themeColor="text1"/>
          <w:sz w:val="24"/>
          <w:szCs w:val="24"/>
          <w:lang w:val="en-US" w:eastAsia="zh-CN"/>
          <w14:textFill>
            <w14:solidFill>
              <w14:schemeClr w14:val="tx1"/>
            </w14:solidFill>
          </w14:textFill>
        </w:rPr>
        <w:t>本学期练兵课教研活动，我们将紧密结合对新</w:t>
      </w:r>
      <w:r>
        <w:rPr>
          <w:rFonts w:hint="eastAsia" w:ascii="宋体" w:hAnsi="宋体" w:cs="宋体"/>
          <w:b w:val="0"/>
          <w:bCs/>
          <w:color w:val="000000" w:themeColor="text1"/>
          <w:sz w:val="24"/>
          <w:szCs w:val="24"/>
          <w:lang w:val="en-US" w:eastAsia="zh-CN"/>
          <w14:textFill>
            <w14:solidFill>
              <w14:schemeClr w14:val="tx1"/>
            </w14:solidFill>
          </w14:textFill>
        </w:rPr>
        <w:t>课标新教材</w:t>
      </w:r>
      <w:r>
        <w:rPr>
          <w:rFonts w:hint="eastAsia" w:ascii="宋体" w:hAnsi="宋体" w:eastAsia="宋体" w:cs="宋体"/>
          <w:b w:val="0"/>
          <w:bCs/>
          <w:color w:val="000000" w:themeColor="text1"/>
          <w:sz w:val="24"/>
          <w:szCs w:val="24"/>
          <w:lang w:val="en-US" w:eastAsia="zh-CN"/>
          <w14:textFill>
            <w14:solidFill>
              <w14:schemeClr w14:val="tx1"/>
            </w14:solidFill>
          </w14:textFill>
        </w:rPr>
        <w:t>的理解解读，</w:t>
      </w:r>
      <w:r>
        <w:rPr>
          <w:rFonts w:hint="eastAsia" w:ascii="宋体" w:hAnsi="宋体" w:eastAsia="宋体" w:cs="宋体"/>
          <w:b w:val="0"/>
          <w:color w:val="000000" w:themeColor="text1"/>
          <w:sz w:val="24"/>
          <w:szCs w:val="24"/>
          <w14:textFill>
            <w14:solidFill>
              <w14:schemeClr w14:val="tx1"/>
            </w14:solidFill>
          </w14:textFill>
        </w:rPr>
        <w:t>加强教师教学常规的指导工作</w:t>
      </w:r>
      <w:r>
        <w:rPr>
          <w:rFonts w:hint="eastAsia" w:ascii="宋体" w:hAnsi="宋体" w:cs="宋体"/>
          <w:b w:val="0"/>
          <w:color w:val="000000" w:themeColor="text1"/>
          <w:sz w:val="24"/>
          <w:szCs w:val="24"/>
          <w:lang w:eastAsia="zh-CN"/>
          <w14:textFill>
            <w14:solidFill>
              <w14:schemeClr w14:val="tx1"/>
            </w14:solidFill>
          </w14:textFill>
        </w:rPr>
        <w:t>，</w:t>
      </w:r>
      <w:r>
        <w:rPr>
          <w:rFonts w:hint="eastAsia" w:ascii="宋体" w:hAnsi="宋体" w:cs="宋体"/>
          <w:b w:val="0"/>
          <w:color w:val="000000" w:themeColor="text1"/>
          <w:sz w:val="24"/>
          <w:szCs w:val="24"/>
          <w:lang w:val="en-US" w:eastAsia="zh-CN"/>
          <w14:textFill>
            <w14:solidFill>
              <w14:schemeClr w14:val="tx1"/>
            </w14:solidFill>
          </w14:textFill>
        </w:rPr>
        <w:t>让新课标理念落地新教学中，</w:t>
      </w:r>
      <w:r>
        <w:rPr>
          <w:rFonts w:hint="eastAsia" w:ascii="宋体" w:hAnsi="宋体" w:cs="宋体"/>
          <w:b w:val="0"/>
          <w:bCs/>
          <w:color w:val="000000" w:themeColor="text1"/>
          <w:kern w:val="0"/>
          <w:sz w:val="24"/>
          <w:szCs w:val="24"/>
          <w:lang w:val="en-US" w:eastAsia="zh-CN"/>
          <w14:textFill>
            <w14:solidFill>
              <w14:schemeClr w14:val="tx1"/>
            </w14:solidFill>
          </w14:textFill>
        </w:rPr>
        <w:t>让师生成长更立体、灵动、丰盈。</w:t>
      </w:r>
    </w:p>
    <w:p w14:paraId="082D2760">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3.打造轻负新样态，严把学业质量关</w:t>
      </w:r>
    </w:p>
    <w:p w14:paraId="7D63372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000000" w:themeColor="text1"/>
          <w:kern w:val="0"/>
          <w:sz w:val="24"/>
          <w:szCs w:val="24"/>
          <w:lang w:val="en-US" w:eastAsia="zh-CN"/>
          <w14:textFill>
            <w14:solidFill>
              <w14:schemeClr w14:val="tx1"/>
            </w14:solidFill>
          </w14:textFill>
        </w:rPr>
      </w:pPr>
      <w:r>
        <w:rPr>
          <w:rFonts w:hint="eastAsia" w:ascii="宋体" w:hAnsi="宋体" w:cs="宋体"/>
          <w:b w:val="0"/>
          <w:bCs/>
          <w:color w:val="000000" w:themeColor="text1"/>
          <w:kern w:val="0"/>
          <w:sz w:val="24"/>
          <w:szCs w:val="24"/>
          <w:lang w:val="en-US" w:eastAsia="zh-Hans"/>
          <w14:textFill>
            <w14:solidFill>
              <w14:schemeClr w14:val="tx1"/>
            </w14:solidFill>
          </w14:textFill>
        </w:rPr>
        <w:t>聚焦中国学生发展核心素养</w:t>
      </w:r>
      <w:r>
        <w:rPr>
          <w:rFonts w:hint="default" w:ascii="宋体" w:hAnsi="宋体" w:cs="宋体"/>
          <w:b w:val="0"/>
          <w:bCs/>
          <w:color w:val="000000" w:themeColor="text1"/>
          <w:kern w:val="0"/>
          <w:sz w:val="24"/>
          <w:szCs w:val="24"/>
          <w:lang w:eastAsia="zh-Hans"/>
          <w14:textFill>
            <w14:solidFill>
              <w14:schemeClr w14:val="tx1"/>
            </w14:solidFill>
          </w14:textFill>
        </w:rPr>
        <w:t>，</w:t>
      </w:r>
      <w:r>
        <w:rPr>
          <w:rFonts w:hint="eastAsia" w:ascii="宋体" w:hAnsi="宋体" w:cs="宋体"/>
          <w:b w:val="0"/>
          <w:bCs/>
          <w:color w:val="000000" w:themeColor="text1"/>
          <w:kern w:val="0"/>
          <w:sz w:val="24"/>
          <w:szCs w:val="24"/>
          <w:lang w:val="en-US" w:eastAsia="zh-Hans"/>
          <w14:textFill>
            <w14:solidFill>
              <w14:schemeClr w14:val="tx1"/>
            </w14:solidFill>
          </w14:textFill>
        </w:rPr>
        <w:t>培养学生适应未来未来发展的正确的价值观</w:t>
      </w:r>
      <w:r>
        <w:rPr>
          <w:rFonts w:hint="default" w:ascii="宋体" w:hAnsi="宋体" w:cs="宋体"/>
          <w:b w:val="0"/>
          <w:bCs/>
          <w:color w:val="000000" w:themeColor="text1"/>
          <w:kern w:val="0"/>
          <w:sz w:val="24"/>
          <w:szCs w:val="24"/>
          <w:lang w:eastAsia="zh-Hans"/>
          <w14:textFill>
            <w14:solidFill>
              <w14:schemeClr w14:val="tx1"/>
            </w14:solidFill>
          </w14:textFill>
        </w:rPr>
        <w:t>、</w:t>
      </w:r>
      <w:r>
        <w:rPr>
          <w:rFonts w:hint="eastAsia" w:ascii="宋体" w:hAnsi="宋体" w:cs="宋体"/>
          <w:b w:val="0"/>
          <w:bCs/>
          <w:color w:val="000000" w:themeColor="text1"/>
          <w:kern w:val="0"/>
          <w:sz w:val="24"/>
          <w:szCs w:val="24"/>
          <w:lang w:val="en-US" w:eastAsia="zh-Hans"/>
          <w14:textFill>
            <w14:solidFill>
              <w14:schemeClr w14:val="tx1"/>
            </w14:solidFill>
          </w14:textFill>
        </w:rPr>
        <w:t>必备品格和关键能力</w:t>
      </w:r>
      <w:r>
        <w:rPr>
          <w:rFonts w:hint="default" w:ascii="宋体" w:hAnsi="宋体" w:cs="宋体"/>
          <w:b w:val="0"/>
          <w:bCs/>
          <w:color w:val="000000" w:themeColor="text1"/>
          <w:kern w:val="0"/>
          <w:sz w:val="24"/>
          <w:szCs w:val="24"/>
          <w:lang w:eastAsia="zh-Hans"/>
          <w14:textFill>
            <w14:solidFill>
              <w14:schemeClr w14:val="tx1"/>
            </w14:solidFill>
          </w14:textFill>
        </w:rPr>
        <w:t>，</w:t>
      </w:r>
      <w:r>
        <w:rPr>
          <w:rFonts w:hint="eastAsia" w:ascii="宋体" w:hAnsi="宋体" w:cs="宋体"/>
          <w:b w:val="0"/>
          <w:bCs/>
          <w:color w:val="000000" w:themeColor="text1"/>
          <w:kern w:val="0"/>
          <w:sz w:val="24"/>
          <w:szCs w:val="24"/>
          <w:lang w:val="en-US" w:eastAsia="zh-Hans"/>
          <w14:textFill>
            <w14:solidFill>
              <w14:schemeClr w14:val="tx1"/>
            </w14:solidFill>
          </w14:textFill>
        </w:rPr>
        <w:t>引导学生明确人生发展方向</w:t>
      </w:r>
      <w:r>
        <w:rPr>
          <w:rFonts w:hint="default" w:ascii="宋体" w:hAnsi="宋体" w:cs="宋体"/>
          <w:b w:val="0"/>
          <w:bCs/>
          <w:color w:val="000000" w:themeColor="text1"/>
          <w:kern w:val="0"/>
          <w:sz w:val="24"/>
          <w:szCs w:val="24"/>
          <w:lang w:eastAsia="zh-Hans"/>
          <w14:textFill>
            <w14:solidFill>
              <w14:schemeClr w14:val="tx1"/>
            </w14:solidFill>
          </w14:textFill>
        </w:rPr>
        <w:t>，</w:t>
      </w:r>
      <w:r>
        <w:rPr>
          <w:rFonts w:hint="eastAsia" w:ascii="宋体" w:hAnsi="宋体" w:cs="宋体"/>
          <w:b w:val="0"/>
          <w:bCs/>
          <w:color w:val="000000" w:themeColor="text1"/>
          <w:kern w:val="0"/>
          <w:sz w:val="24"/>
          <w:szCs w:val="24"/>
          <w:lang w:val="en-US" w:eastAsia="zh-Hans"/>
          <w14:textFill>
            <w14:solidFill>
              <w14:schemeClr w14:val="tx1"/>
            </w14:solidFill>
          </w14:textFill>
        </w:rPr>
        <w:t>成长为德智体全面发展的社会主义建设者和接班人</w:t>
      </w:r>
      <w:r>
        <w:rPr>
          <w:rFonts w:hint="default" w:ascii="宋体" w:hAnsi="宋体" w:cs="宋体"/>
          <w:b w:val="0"/>
          <w:bCs/>
          <w:color w:val="000000" w:themeColor="text1"/>
          <w:kern w:val="0"/>
          <w:sz w:val="24"/>
          <w:szCs w:val="24"/>
          <w:lang w:eastAsia="zh-Hans"/>
          <w14:textFill>
            <w14:solidFill>
              <w14:schemeClr w14:val="tx1"/>
            </w14:solidFill>
          </w14:textFill>
        </w:rPr>
        <w:t>。</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本学期</w:t>
      </w:r>
      <w:r>
        <w:rPr>
          <w:rFonts w:hint="eastAsia" w:ascii="宋体" w:hAnsi="宋体" w:cs="宋体"/>
          <w:b w:val="0"/>
          <w:bCs/>
          <w:color w:val="000000" w:themeColor="text1"/>
          <w:kern w:val="0"/>
          <w:sz w:val="24"/>
          <w:szCs w:val="24"/>
          <w:lang w:val="en-US" w:eastAsia="zh-CN"/>
          <w14:textFill>
            <w14:solidFill>
              <w14:schemeClr w14:val="tx1"/>
            </w14:solidFill>
          </w14:textFill>
        </w:rPr>
        <w:t>更</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深入推进“双减”政策，继续优化学生作业品质，魔方式作业</w:t>
      </w:r>
      <w:r>
        <w:rPr>
          <w:rFonts w:hint="eastAsia" w:ascii="宋体" w:hAnsi="宋体" w:cs="宋体"/>
          <w:b w:val="0"/>
          <w:bCs/>
          <w:color w:val="000000" w:themeColor="text1"/>
          <w:kern w:val="0"/>
          <w:sz w:val="24"/>
          <w:szCs w:val="24"/>
          <w:lang w:val="en-US" w:eastAsia="zh-CN"/>
          <w14:textFill>
            <w14:solidFill>
              <w14:schemeClr w14:val="tx1"/>
            </w14:solidFill>
          </w14:textFill>
        </w:rPr>
        <w:t>稳步推进</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。我</w:t>
      </w:r>
      <w:r>
        <w:rPr>
          <w:rFonts w:hint="eastAsia" w:ascii="宋体" w:hAnsi="宋体" w:cs="宋体"/>
          <w:b w:val="0"/>
          <w:bCs/>
          <w:color w:val="000000" w:themeColor="text1"/>
          <w:kern w:val="0"/>
          <w:sz w:val="24"/>
          <w:szCs w:val="24"/>
          <w:lang w:val="en-US" w:eastAsia="zh-CN"/>
          <w14:textFill>
            <w14:solidFill>
              <w14:schemeClr w14:val="tx1"/>
            </w14:solidFill>
          </w14:textFill>
        </w:rPr>
        <w:t>校</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制定作业管理制度，完善作业学科指南，形成作业设计范式，从数学素养养成视角进行作业的优化。本学期，我们将已完善的12册基于素养及关键能力评价作业双向细目表作为准则，让其继续成为提升作业品质的保障。教导处将加强作业监管力度，</w:t>
      </w:r>
      <w:r>
        <w:rPr>
          <w:rFonts w:hint="eastAsia" w:ascii="宋体" w:hAnsi="宋体" w:cs="宋体"/>
          <w:b w:val="0"/>
          <w:bCs/>
          <w:color w:val="000000" w:themeColor="text1"/>
          <w:kern w:val="0"/>
          <w:sz w:val="24"/>
          <w:szCs w:val="24"/>
          <w:lang w:val="en-US" w:eastAsia="zh-CN"/>
          <w14:textFill>
            <w14:solidFill>
              <w14:schemeClr w14:val="tx1"/>
            </w14:solidFill>
          </w14:textFill>
        </w:rPr>
        <w:t>实行作业设计优于教学的备课理念，</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提高作业质量。</w:t>
      </w:r>
      <w:r>
        <w:rPr>
          <w:rFonts w:hint="eastAsia" w:ascii="宋体" w:hAnsi="宋体" w:cs="宋体"/>
          <w:b w:val="0"/>
          <w:bCs/>
          <w:color w:val="000000" w:themeColor="text1"/>
          <w:kern w:val="0"/>
          <w:sz w:val="24"/>
          <w:szCs w:val="24"/>
          <w:lang w:val="en-US" w:eastAsia="zh-CN"/>
          <w14:textFill>
            <w14:solidFill>
              <w14:schemeClr w14:val="tx1"/>
            </w14:solidFill>
          </w14:textFill>
        </w:rPr>
        <w:t>并且本学期的数补和数练不需要每题都做，各年级组在期初就进行了合理的删减，汇总到教导处，做到精做精讲，后续在检查备课中会重点关注是否有删减的习题。在此基础上，本学期会有素养题周练计划，每周各年级统一商讨素养题、拓展题、创新题，汇集成素养题库，提升学生的数学思维品质。精准把握命题方向，更有效提升博爱数学的学业质量关。</w:t>
      </w:r>
    </w:p>
    <w:p w14:paraId="40B70D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000000" w:themeColor="text1"/>
          <w:kern w:val="0"/>
          <w:sz w:val="24"/>
          <w:szCs w:val="24"/>
          <w:lang w:val="en-US" w:eastAsia="zh-CN"/>
          <w14:textFill>
            <w14:solidFill>
              <w14:schemeClr w14:val="tx1"/>
            </w14:solidFill>
          </w14:textFill>
        </w:rPr>
      </w:pPr>
      <w:r>
        <w:rPr>
          <w:rFonts w:hint="eastAsia" w:ascii="宋体" w:hAnsi="宋体" w:cs="宋体"/>
          <w:b w:val="0"/>
          <w:bCs/>
          <w:color w:val="000000" w:themeColor="text1"/>
          <w:kern w:val="0"/>
          <w:sz w:val="24"/>
          <w:szCs w:val="24"/>
          <w:lang w:val="en-US" w:eastAsia="zh-CN"/>
          <w14:textFill>
            <w14:solidFill>
              <w14:schemeClr w14:val="tx1"/>
            </w14:solidFill>
          </w14:textFill>
        </w:rPr>
        <w:t>教导处也会</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随时抽查各班</w:t>
      </w:r>
      <w:r>
        <w:rPr>
          <w:rFonts w:hint="eastAsia" w:ascii="宋体" w:hAnsi="宋体" w:cs="宋体"/>
          <w:b w:val="0"/>
          <w:bCs/>
          <w:color w:val="000000" w:themeColor="text1"/>
          <w:kern w:val="0"/>
          <w:sz w:val="24"/>
          <w:szCs w:val="24"/>
          <w:lang w:val="en-US" w:eastAsia="zh-CN"/>
          <w14:textFill>
            <w14:solidFill>
              <w14:schemeClr w14:val="tx1"/>
            </w14:solidFill>
          </w14:textFill>
        </w:rPr>
        <w:t>作业</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履行情况，</w:t>
      </w:r>
      <w:r>
        <w:rPr>
          <w:rFonts w:hint="eastAsia" w:ascii="宋体" w:hAnsi="宋体" w:cs="宋体"/>
          <w:b w:val="0"/>
          <w:bCs/>
          <w:color w:val="000000" w:themeColor="text1"/>
          <w:kern w:val="0"/>
          <w:sz w:val="24"/>
          <w:szCs w:val="24"/>
          <w:lang w:val="en-US" w:eastAsia="zh-CN"/>
          <w14:textFill>
            <w14:solidFill>
              <w14:schemeClr w14:val="tx1"/>
            </w14:solidFill>
          </w14:textFill>
        </w:rPr>
        <w:t>对于作业量严格把控，</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确保做到一二年级无家庭作业，三四年级每天15分钟作业时间，五六年级每天20分钟作业时间，减轻学生的校内学习负担的同时决不忽视学生的学习质量。此外，本学期的课后延时服务，数学教研组将继续明确两个时段的服务内容和规则，丰富第二时段关于数学方面的</w:t>
      </w:r>
      <w:r>
        <w:rPr>
          <w:rFonts w:hint="eastAsia" w:ascii="宋体" w:hAnsi="宋体" w:cs="宋体"/>
          <w:b w:val="0"/>
          <w:bCs/>
          <w:color w:val="000000" w:themeColor="text1"/>
          <w:kern w:val="0"/>
          <w:sz w:val="24"/>
          <w:szCs w:val="24"/>
          <w:lang w:val="en-US" w:eastAsia="zh-CN"/>
          <w14:textFill>
            <w14:solidFill>
              <w14:schemeClr w14:val="tx1"/>
            </w14:solidFill>
          </w14:textFill>
        </w:rPr>
        <w:t>拓展提优</w:t>
      </w:r>
      <w:r>
        <w:rPr>
          <w:rFonts w:hint="eastAsia" w:ascii="宋体" w:hAnsi="宋体" w:eastAsia="宋体" w:cs="宋体"/>
          <w:b w:val="0"/>
          <w:bCs/>
          <w:color w:val="000000" w:themeColor="text1"/>
          <w:kern w:val="0"/>
          <w:sz w:val="24"/>
          <w:szCs w:val="24"/>
          <w:lang w:val="en-US" w:eastAsia="zh-CN"/>
          <w14:textFill>
            <w14:solidFill>
              <w14:schemeClr w14:val="tx1"/>
            </w14:solidFill>
          </w14:textFill>
        </w:rPr>
        <w:t>课程，开设学生喜爱的创新思维活动，以提升学科素养为目标，提升博爱学子数学学习的品质，</w:t>
      </w:r>
      <w:r>
        <w:rPr>
          <w:rFonts w:hint="eastAsia" w:ascii="宋体" w:hAnsi="宋体" w:cs="宋体"/>
          <w:b w:val="0"/>
          <w:bCs/>
          <w:color w:val="000000" w:themeColor="text1"/>
          <w:kern w:val="0"/>
          <w:sz w:val="24"/>
          <w:szCs w:val="24"/>
          <w:lang w:val="en-US" w:eastAsia="zh-CN"/>
          <w14:textFill>
            <w14:solidFill>
              <w14:schemeClr w14:val="tx1"/>
            </w14:solidFill>
          </w14:textFill>
        </w:rPr>
        <w:t>切实培养创新拔尖人才。</w:t>
      </w:r>
    </w:p>
    <w:p w14:paraId="27B57548">
      <w:pPr>
        <w:spacing w:before="156" w:beforeLines="50" w:after="156" w:afterLines="50" w:line="360" w:lineRule="auto"/>
        <w:ind w:firstLine="482" w:firstLineChars="200"/>
        <w:rPr>
          <w:rFonts w:hint="eastAsia"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4.</w:t>
      </w:r>
      <w:r>
        <w:rPr>
          <w:rFonts w:hint="eastAsia" w:ascii="宋体" w:hAnsi="宋体" w:eastAsia="宋体" w:cs="宋体"/>
          <w:b/>
          <w:bCs/>
          <w:color w:val="000000" w:themeColor="text1"/>
          <w:kern w:val="0"/>
          <w:sz w:val="24"/>
          <w:szCs w:val="24"/>
          <w:lang w:val="en-US" w:eastAsia="zh-CN"/>
          <w14:textFill>
            <w14:solidFill>
              <w14:schemeClr w14:val="tx1"/>
            </w14:solidFill>
          </w14:textFill>
        </w:rPr>
        <w:t>项目组</w:t>
      </w:r>
      <w:r>
        <w:rPr>
          <w:rFonts w:hint="eastAsia" w:ascii="宋体" w:hAnsi="宋体" w:cs="宋体"/>
          <w:b/>
          <w:bCs/>
          <w:color w:val="000000" w:themeColor="text1"/>
          <w:kern w:val="0"/>
          <w:sz w:val="24"/>
          <w:szCs w:val="24"/>
          <w:lang w:val="en-US" w:eastAsia="zh-CN"/>
          <w14:textFill>
            <w14:solidFill>
              <w14:schemeClr w14:val="tx1"/>
            </w14:solidFill>
          </w14:textFill>
        </w:rPr>
        <w:t>通力合作</w:t>
      </w:r>
      <w:r>
        <w:rPr>
          <w:rFonts w:hint="eastAsia" w:ascii="宋体" w:hAnsi="宋体" w:eastAsia="宋体" w:cs="宋体"/>
          <w:b/>
          <w:bCs/>
          <w:color w:val="000000" w:themeColor="text1"/>
          <w:kern w:val="0"/>
          <w:sz w:val="24"/>
          <w:szCs w:val="24"/>
          <w:lang w:val="en-US" w:eastAsia="zh-CN"/>
          <w14:textFill>
            <w14:solidFill>
              <w14:schemeClr w14:val="tx1"/>
            </w14:solidFill>
          </w14:textFill>
        </w:rPr>
        <w:t>，完善教研组建设新路径。</w:t>
      </w:r>
    </w:p>
    <w:p w14:paraId="35F8A88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000000" w:themeColor="text1"/>
          <w:kern w:val="0"/>
          <w:sz w:val="24"/>
          <w:szCs w:val="24"/>
          <w:lang w:val="en-US" w:eastAsia="zh-CN"/>
          <w14:textFill>
            <w14:solidFill>
              <w14:schemeClr w14:val="tx1"/>
            </w14:solidFill>
          </w14:textFill>
        </w:rPr>
      </w:pPr>
      <w:r>
        <w:rPr>
          <w:rFonts w:hint="eastAsia" w:ascii="宋体" w:hAnsi="宋体" w:cs="宋体"/>
          <w:b w:val="0"/>
          <w:bCs/>
          <w:color w:val="000000" w:themeColor="text1"/>
          <w:sz w:val="24"/>
          <w:szCs w:val="24"/>
          <w:lang w:val="en-US" w:eastAsia="zh-CN"/>
          <w14:textFill>
            <w14:solidFill>
              <w14:schemeClr w14:val="tx1"/>
            </w14:solidFill>
          </w14:textFill>
        </w:rPr>
        <w:t>本学期，博爱数学团队继续开展“学习社区视域下儿童学习组织的创新实践”，借助这个在研项目，</w:t>
      </w:r>
      <w:r>
        <w:rPr>
          <w:rFonts w:hint="eastAsia" w:ascii="宋体" w:hAnsi="宋体" w:cs="宋体"/>
          <w:b w:val="0"/>
          <w:color w:val="000000" w:themeColor="text1"/>
          <w:sz w:val="24"/>
          <w:szCs w:val="24"/>
          <w:lang w:val="en-US" w:eastAsia="zh-Hans"/>
          <w14:textFill>
            <w14:solidFill>
              <w14:schemeClr w14:val="tx1"/>
            </w14:solidFill>
          </w14:textFill>
        </w:rPr>
        <w:t>基于核心素养发展要求</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遴选重要观念</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主题内容和基础知识</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设计课程内容</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增强内容与育人目标的联系</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优化内容组织形式</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设立跨学科主题学习活动</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加强学科间相互关联</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带动课程综合化实施</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Hans"/>
          <w14:textFill>
            <w14:solidFill>
              <w14:schemeClr w14:val="tx1"/>
            </w14:solidFill>
          </w14:textFill>
        </w:rPr>
        <w:t>强化实践性要求</w:t>
      </w:r>
      <w:r>
        <w:rPr>
          <w:rFonts w:hint="default" w:ascii="宋体" w:hAnsi="宋体" w:cs="宋体"/>
          <w:b w:val="0"/>
          <w:color w:val="000000" w:themeColor="text1"/>
          <w:sz w:val="24"/>
          <w:szCs w:val="24"/>
          <w:lang w:eastAsia="zh-Hans"/>
          <w14:textFill>
            <w14:solidFill>
              <w14:schemeClr w14:val="tx1"/>
            </w14:solidFill>
          </w14:textFill>
        </w:rPr>
        <w:t>。</w:t>
      </w:r>
      <w:r>
        <w:rPr>
          <w:rFonts w:hint="eastAsia" w:ascii="宋体" w:hAnsi="宋体" w:cs="宋体"/>
          <w:b w:val="0"/>
          <w:color w:val="000000" w:themeColor="text1"/>
          <w:sz w:val="24"/>
          <w:szCs w:val="24"/>
          <w:lang w:val="en-US" w:eastAsia="zh-CN"/>
          <w14:textFill>
            <w14:solidFill>
              <w14:schemeClr w14:val="tx1"/>
            </w14:solidFill>
          </w14:textFill>
        </w:rPr>
        <w:t>同时</w:t>
      </w:r>
      <w:r>
        <w:rPr>
          <w:rFonts w:hint="eastAsia" w:ascii="宋体" w:hAnsi="宋体" w:eastAsia="宋体" w:cs="宋体"/>
          <w:b w:val="0"/>
          <w:color w:val="000000" w:themeColor="text1"/>
          <w:kern w:val="0"/>
          <w:sz w:val="24"/>
          <w:szCs w:val="24"/>
          <w:lang w:val="en-US" w:eastAsia="zh-CN"/>
          <w14:textFill>
            <w14:solidFill>
              <w14:schemeClr w14:val="tx1"/>
            </w14:solidFill>
          </w14:textFill>
        </w:rPr>
        <w:t>教研组实行扁平化的管理模式，减少管理层级、提升管理效率。以</w:t>
      </w:r>
      <w:r>
        <w:rPr>
          <w:rFonts w:hint="eastAsia" w:ascii="宋体" w:hAnsi="宋体" w:cs="宋体"/>
          <w:b w:val="0"/>
          <w:color w:val="000000" w:themeColor="text1"/>
          <w:kern w:val="0"/>
          <w:sz w:val="24"/>
          <w:szCs w:val="24"/>
          <w:lang w:val="en-US" w:eastAsia="zh-CN"/>
          <w14:textFill>
            <w14:solidFill>
              <w14:schemeClr w14:val="tx1"/>
            </w14:solidFill>
          </w14:textFill>
        </w:rPr>
        <w:t>六</w:t>
      </w:r>
      <w:r>
        <w:rPr>
          <w:rFonts w:hint="eastAsia" w:ascii="宋体" w:hAnsi="宋体" w:eastAsia="宋体" w:cs="宋体"/>
          <w:b w:val="0"/>
          <w:color w:val="000000" w:themeColor="text1"/>
          <w:kern w:val="0"/>
          <w:sz w:val="24"/>
          <w:szCs w:val="24"/>
          <w:lang w:val="en-US" w:eastAsia="zh-CN"/>
          <w14:textFill>
            <w14:solidFill>
              <w14:schemeClr w14:val="tx1"/>
            </w14:solidFill>
          </w14:textFill>
        </w:rPr>
        <w:t>大项目建设推进的方式，以国家课程为依托，打造博爱特色的数学课堂。</w:t>
      </w:r>
      <w:r>
        <w:rPr>
          <w:rFonts w:hint="eastAsia" w:ascii="宋体" w:hAnsi="宋体" w:cs="宋体"/>
          <w:b w:val="0"/>
          <w:color w:val="000000" w:themeColor="text1"/>
          <w:kern w:val="0"/>
          <w:sz w:val="24"/>
          <w:szCs w:val="24"/>
          <w:lang w:val="en-US" w:eastAsia="zh-CN"/>
          <w14:textFill>
            <w14:solidFill>
              <w14:schemeClr w14:val="tx1"/>
            </w14:solidFill>
          </w14:textFill>
        </w:rPr>
        <w:t>六</w:t>
      </w:r>
      <w:r>
        <w:rPr>
          <w:rFonts w:hint="eastAsia" w:ascii="宋体" w:hAnsi="宋体" w:eastAsia="宋体" w:cs="宋体"/>
          <w:b w:val="0"/>
          <w:color w:val="000000" w:themeColor="text1"/>
          <w:kern w:val="0"/>
          <w:sz w:val="24"/>
          <w:szCs w:val="24"/>
          <w:lang w:val="en-US" w:eastAsia="zh-CN"/>
          <w14:textFill>
            <w14:solidFill>
              <w14:schemeClr w14:val="tx1"/>
            </w14:solidFill>
          </w14:textFill>
        </w:rPr>
        <w:t>大项目分别是：拓展</w:t>
      </w:r>
      <w:r>
        <w:rPr>
          <w:rFonts w:hint="eastAsia" w:ascii="宋体" w:hAnsi="宋体" w:cs="宋体"/>
          <w:b w:val="0"/>
          <w:color w:val="000000" w:themeColor="text1"/>
          <w:kern w:val="0"/>
          <w:sz w:val="24"/>
          <w:szCs w:val="24"/>
          <w:lang w:val="en-US" w:eastAsia="zh-CN"/>
          <w14:textFill>
            <w14:solidFill>
              <w14:schemeClr w14:val="tx1"/>
            </w14:solidFill>
          </w14:textFill>
        </w:rPr>
        <w:t>课程</w:t>
      </w:r>
      <w:r>
        <w:rPr>
          <w:rFonts w:hint="eastAsia" w:ascii="宋体" w:hAnsi="宋体" w:eastAsia="宋体" w:cs="宋体"/>
          <w:b w:val="0"/>
          <w:color w:val="000000" w:themeColor="text1"/>
          <w:kern w:val="0"/>
          <w:sz w:val="24"/>
          <w:szCs w:val="24"/>
          <w:lang w:val="en-US" w:eastAsia="zh-CN"/>
          <w14:textFill>
            <w14:solidFill>
              <w14:schemeClr w14:val="tx1"/>
            </w14:solidFill>
          </w14:textFill>
        </w:rPr>
        <w:t>、五项能力达标、</w:t>
      </w:r>
      <w:r>
        <w:rPr>
          <w:rFonts w:hint="eastAsia" w:ascii="宋体" w:hAnsi="宋体" w:cs="宋体"/>
          <w:b w:val="0"/>
          <w:color w:val="000000" w:themeColor="text1"/>
          <w:kern w:val="0"/>
          <w:sz w:val="24"/>
          <w:szCs w:val="24"/>
          <w:lang w:val="en-US" w:eastAsia="zh-CN"/>
          <w14:textFill>
            <w14:solidFill>
              <w14:schemeClr w14:val="tx1"/>
            </w14:solidFill>
          </w14:textFill>
        </w:rPr>
        <w:t>场馆</w:t>
      </w:r>
      <w:r>
        <w:rPr>
          <w:rFonts w:hint="eastAsia" w:ascii="宋体" w:hAnsi="宋体" w:eastAsia="宋体" w:cs="宋体"/>
          <w:b w:val="0"/>
          <w:color w:val="000000" w:themeColor="text1"/>
          <w:kern w:val="0"/>
          <w:sz w:val="24"/>
          <w:szCs w:val="24"/>
          <w:lang w:val="en-US" w:eastAsia="zh-CN"/>
          <w14:textFill>
            <w14:solidFill>
              <w14:schemeClr w14:val="tx1"/>
            </w14:solidFill>
          </w14:textFill>
        </w:rPr>
        <w:t>课程、街区活动</w:t>
      </w:r>
      <w:r>
        <w:rPr>
          <w:rFonts w:hint="eastAsia" w:ascii="宋体" w:hAnsi="宋体" w:cs="宋体"/>
          <w:b w:val="0"/>
          <w:color w:val="000000" w:themeColor="text1"/>
          <w:kern w:val="0"/>
          <w:sz w:val="24"/>
          <w:szCs w:val="24"/>
          <w:lang w:val="en-US" w:eastAsia="zh-CN"/>
          <w14:textFill>
            <w14:solidFill>
              <w14:schemeClr w14:val="tx1"/>
            </w14:solidFill>
          </w14:textFill>
        </w:rPr>
        <w:t>、习题资源库、学科活动</w:t>
      </w:r>
      <w:r>
        <w:rPr>
          <w:rFonts w:hint="eastAsia" w:ascii="宋体" w:hAnsi="宋体" w:eastAsia="宋体" w:cs="宋体"/>
          <w:b w:val="0"/>
          <w:color w:val="000000" w:themeColor="text1"/>
          <w:kern w:val="0"/>
          <w:sz w:val="24"/>
          <w:szCs w:val="24"/>
          <w:lang w:val="en-US" w:eastAsia="zh-CN"/>
          <w14:textFill>
            <w14:solidFill>
              <w14:schemeClr w14:val="tx1"/>
            </w14:solidFill>
          </w14:textFill>
        </w:rPr>
        <w:t>。</w:t>
      </w:r>
    </w:p>
    <w:tbl>
      <w:tblPr>
        <w:tblStyle w:val="3"/>
        <w:tblpPr w:leftFromText="180" w:rightFromText="180" w:vertAnchor="text" w:tblpX="165" w:tblpY="360"/>
        <w:tblOverlap w:val="never"/>
        <w:tblW w:w="8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50"/>
        <w:gridCol w:w="5080"/>
        <w:gridCol w:w="1070"/>
      </w:tblGrid>
      <w:tr w14:paraId="72B5F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17" w:type="dxa"/>
            <w:noWrap w:val="0"/>
            <w:vAlign w:val="center"/>
          </w:tcPr>
          <w:p w14:paraId="660BD72F">
            <w:pPr>
              <w:keepNext w:val="0"/>
              <w:keepLines w:val="0"/>
              <w:suppressLineNumbers w:val="0"/>
              <w:spacing w:before="0" w:beforeAutospacing="0" w:after="0" w:afterAutospacing="0" w:line="360" w:lineRule="auto"/>
              <w:ind w:left="0" w:right="0"/>
              <w:jc w:val="center"/>
              <w:rPr>
                <w:rFonts w:hint="eastAsia"/>
                <w:b w:val="0"/>
                <w:bCs/>
                <w:sz w:val="21"/>
                <w:szCs w:val="21"/>
              </w:rPr>
            </w:pPr>
            <w:r>
              <w:rPr>
                <w:rFonts w:hint="eastAsia" w:ascii="微软雅黑" w:hAnsi="微软雅黑" w:eastAsia="微软雅黑"/>
                <w:b w:val="0"/>
                <w:bCs/>
                <w:sz w:val="21"/>
                <w:szCs w:val="21"/>
              </w:rPr>
              <w:t>序号</w:t>
            </w:r>
          </w:p>
        </w:tc>
        <w:tc>
          <w:tcPr>
            <w:tcW w:w="1350" w:type="dxa"/>
            <w:noWrap w:val="0"/>
            <w:vAlign w:val="center"/>
          </w:tcPr>
          <w:p w14:paraId="243D6922">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val="0"/>
                <w:bCs/>
                <w:sz w:val="21"/>
                <w:szCs w:val="21"/>
              </w:rPr>
            </w:pPr>
            <w:r>
              <w:rPr>
                <w:rFonts w:hint="eastAsia" w:ascii="微软雅黑" w:hAnsi="微软雅黑" w:eastAsia="微软雅黑"/>
                <w:b w:val="0"/>
                <w:bCs/>
                <w:sz w:val="21"/>
                <w:szCs w:val="21"/>
                <w:lang w:val="en-US" w:eastAsia="zh-CN"/>
              </w:rPr>
              <w:t>项目</w:t>
            </w:r>
            <w:r>
              <w:rPr>
                <w:rFonts w:hint="eastAsia" w:ascii="微软雅黑" w:hAnsi="微软雅黑" w:eastAsia="微软雅黑"/>
                <w:b w:val="0"/>
                <w:bCs/>
                <w:sz w:val="21"/>
                <w:szCs w:val="21"/>
              </w:rPr>
              <w:t>名称</w:t>
            </w:r>
          </w:p>
        </w:tc>
        <w:tc>
          <w:tcPr>
            <w:tcW w:w="5080" w:type="dxa"/>
            <w:noWrap w:val="0"/>
            <w:vAlign w:val="center"/>
          </w:tcPr>
          <w:p w14:paraId="61A3E1D9">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val="0"/>
                <w:bCs/>
                <w:sz w:val="21"/>
                <w:szCs w:val="21"/>
              </w:rPr>
            </w:pPr>
            <w:r>
              <w:rPr>
                <w:rFonts w:hint="eastAsia" w:ascii="微软雅黑" w:hAnsi="微软雅黑" w:eastAsia="微软雅黑"/>
                <w:b w:val="0"/>
                <w:bCs/>
                <w:sz w:val="21"/>
                <w:szCs w:val="21"/>
                <w:lang w:val="en-US" w:eastAsia="zh-CN"/>
              </w:rPr>
              <w:t>工作</w:t>
            </w:r>
            <w:r>
              <w:rPr>
                <w:rFonts w:hint="eastAsia" w:ascii="微软雅黑" w:hAnsi="微软雅黑" w:eastAsia="微软雅黑"/>
                <w:b w:val="0"/>
                <w:bCs/>
                <w:sz w:val="21"/>
                <w:szCs w:val="21"/>
              </w:rPr>
              <w:t>内容</w:t>
            </w:r>
          </w:p>
        </w:tc>
        <w:tc>
          <w:tcPr>
            <w:tcW w:w="1070" w:type="dxa"/>
            <w:noWrap w:val="0"/>
            <w:vAlign w:val="center"/>
          </w:tcPr>
          <w:p w14:paraId="4FB44E98">
            <w:pPr>
              <w:keepNext w:val="0"/>
              <w:keepLines w:val="0"/>
              <w:suppressLineNumbers w:val="0"/>
              <w:spacing w:before="0" w:beforeAutospacing="0" w:after="0" w:afterAutospacing="0" w:line="360" w:lineRule="auto"/>
              <w:ind w:left="0" w:right="0"/>
              <w:jc w:val="center"/>
              <w:rPr>
                <w:rFonts w:hint="default" w:ascii="微软雅黑" w:hAnsi="微软雅黑" w:eastAsia="微软雅黑"/>
                <w:b w:val="0"/>
                <w:bCs/>
                <w:sz w:val="21"/>
                <w:szCs w:val="21"/>
                <w:lang w:val="en-US" w:eastAsia="zh-CN"/>
              </w:rPr>
            </w:pPr>
            <w:r>
              <w:rPr>
                <w:rFonts w:hint="eastAsia" w:ascii="微软雅黑" w:hAnsi="微软雅黑" w:eastAsia="微软雅黑"/>
                <w:b w:val="0"/>
                <w:bCs/>
                <w:sz w:val="21"/>
                <w:szCs w:val="21"/>
                <w:lang w:val="en-US" w:eastAsia="zh-CN"/>
              </w:rPr>
              <w:t>项目负责人</w:t>
            </w:r>
          </w:p>
        </w:tc>
      </w:tr>
      <w:tr w14:paraId="6DC2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7A67D1CC">
            <w:pPr>
              <w:keepNext w:val="0"/>
              <w:keepLines w:val="0"/>
              <w:suppressLineNumbers w:val="0"/>
              <w:spacing w:before="0" w:beforeAutospacing="0" w:after="0" w:afterAutospacing="0" w:line="360" w:lineRule="auto"/>
              <w:ind w:left="0" w:right="0"/>
              <w:jc w:val="center"/>
              <w:rPr>
                <w:rFonts w:hint="eastAsia" w:ascii="微软雅黑" w:hAnsi="微软雅黑" w:eastAsia="微软雅黑"/>
                <w:sz w:val="24"/>
                <w:lang w:eastAsia="zh-CN"/>
              </w:rPr>
            </w:pPr>
            <w:r>
              <w:rPr>
                <w:rFonts w:hint="eastAsia" w:ascii="宋体" w:hAnsi="宋体" w:eastAsia="微软雅黑"/>
                <w:sz w:val="21"/>
                <w:szCs w:val="21"/>
                <w:lang w:val="en-US" w:eastAsia="zh-CN"/>
              </w:rPr>
              <w:t>一</w:t>
            </w:r>
          </w:p>
        </w:tc>
        <w:tc>
          <w:tcPr>
            <w:tcW w:w="1350" w:type="dxa"/>
            <w:noWrap w:val="0"/>
            <w:vAlign w:val="center"/>
          </w:tcPr>
          <w:p w14:paraId="03BCEECF">
            <w:pPr>
              <w:keepNext w:val="0"/>
              <w:keepLines w:val="0"/>
              <w:suppressLineNumbers w:val="0"/>
              <w:spacing w:before="0" w:beforeAutospacing="0" w:after="0" w:afterAutospacing="0" w:line="360" w:lineRule="auto"/>
              <w:ind w:left="0" w:right="0"/>
              <w:rPr>
                <w:rFonts w:hint="default" w:eastAsia="宋体"/>
                <w:sz w:val="24"/>
                <w:lang w:val="en-US" w:eastAsia="zh-CN"/>
              </w:rPr>
            </w:pPr>
            <w:r>
              <w:rPr>
                <w:rFonts w:hint="eastAsia"/>
                <w:sz w:val="21"/>
                <w:szCs w:val="21"/>
                <w:lang w:val="en-US" w:eastAsia="zh-CN"/>
              </w:rPr>
              <w:t>拓展课程</w:t>
            </w:r>
          </w:p>
        </w:tc>
        <w:tc>
          <w:tcPr>
            <w:tcW w:w="5080" w:type="dxa"/>
            <w:noWrap w:val="0"/>
            <w:vAlign w:val="center"/>
          </w:tcPr>
          <w:p w14:paraId="66FD4204">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cs="宋体"/>
                <w:b w:val="0"/>
                <w:color w:val="000000" w:themeColor="text1"/>
                <w:kern w:val="0"/>
                <w:sz w:val="21"/>
                <w:szCs w:val="21"/>
                <w:lang w:val="en-US" w:eastAsia="zh-CN" w:bidi="ar-SA"/>
                <w14:textFill>
                  <w14:solidFill>
                    <w14:schemeClr w14:val="tx1"/>
                  </w14:solidFill>
                </w14:textFill>
              </w:rPr>
            </w:pPr>
            <w:r>
              <w:rPr>
                <w:rFonts w:hint="eastAsia" w:ascii="宋体" w:hAnsi="宋体" w:cs="宋体"/>
                <w:b w:val="0"/>
                <w:color w:val="000000" w:themeColor="text1"/>
                <w:kern w:val="0"/>
                <w:sz w:val="21"/>
                <w:szCs w:val="21"/>
                <w:lang w:val="en-US" w:eastAsia="zh-CN" w:bidi="ar-SA"/>
                <w14:textFill>
                  <w14:solidFill>
                    <w14:schemeClr w14:val="tx1"/>
                  </w14:solidFill>
                </w14:textFill>
              </w:rPr>
              <w:t>1.本学期我们将数学与艺术相结合，以书上的某个知识点延伸开展丰富的拓展必修课程。</w:t>
            </w:r>
          </w:p>
          <w:p w14:paraId="45772E00">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宋体" w:hAnsi="宋体" w:cs="宋体"/>
                <w:b w:val="0"/>
                <w:color w:val="000000" w:themeColor="text1"/>
                <w:kern w:val="0"/>
                <w:sz w:val="21"/>
                <w:szCs w:val="21"/>
                <w:lang w:val="en-US" w:eastAsia="zh-CN" w:bidi="ar-SA"/>
                <w14:textFill>
                  <w14:solidFill>
                    <w14:schemeClr w14:val="tx1"/>
                  </w14:solidFill>
                </w14:textFill>
              </w:rPr>
            </w:pPr>
            <w:r>
              <w:rPr>
                <w:rFonts w:hint="eastAsia" w:ascii="宋体" w:hAnsi="宋体" w:cs="宋体"/>
                <w:b w:val="0"/>
                <w:color w:val="000000" w:themeColor="text1"/>
                <w:kern w:val="0"/>
                <w:sz w:val="21"/>
                <w:szCs w:val="21"/>
                <w:lang w:val="en-US" w:eastAsia="zh-CN" w:bidi="ar-SA"/>
                <w14:textFill>
                  <w14:solidFill>
                    <w14:schemeClr w14:val="tx1"/>
                  </w14:solidFill>
                </w14:textFill>
              </w:rPr>
              <w:t>2.各年级进行个性化选修课程，依托国家课程进行知识拓展，4-6年级在街区进行展示并联合出品一起数学博爱讲坛。</w:t>
            </w:r>
          </w:p>
        </w:tc>
        <w:tc>
          <w:tcPr>
            <w:tcW w:w="1070" w:type="dxa"/>
            <w:noWrap w:val="0"/>
            <w:vAlign w:val="center"/>
          </w:tcPr>
          <w:p w14:paraId="40E7E45C">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张靖</w:t>
            </w:r>
          </w:p>
        </w:tc>
      </w:tr>
      <w:tr w14:paraId="41D64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4220DF19">
            <w:pPr>
              <w:keepNext w:val="0"/>
              <w:keepLines w:val="0"/>
              <w:suppressLineNumbers w:val="0"/>
              <w:spacing w:before="0" w:beforeAutospacing="0" w:after="0" w:afterAutospacing="0" w:line="360" w:lineRule="auto"/>
              <w:ind w:left="0" w:right="0" w:firstLine="240" w:firstLineChars="100"/>
              <w:jc w:val="both"/>
              <w:rPr>
                <w:rFonts w:hint="eastAsia" w:ascii="宋体" w:hAnsi="宋体" w:eastAsia="宋体"/>
                <w:sz w:val="24"/>
                <w:lang w:val="en-US" w:eastAsia="zh-CN"/>
              </w:rPr>
            </w:pPr>
            <w:r>
              <w:rPr>
                <w:rFonts w:hint="eastAsia" w:ascii="宋体" w:hAnsi="宋体"/>
                <w:sz w:val="24"/>
                <w:lang w:val="en-US" w:eastAsia="zh-CN"/>
              </w:rPr>
              <w:t>二</w:t>
            </w:r>
          </w:p>
        </w:tc>
        <w:tc>
          <w:tcPr>
            <w:tcW w:w="1350" w:type="dxa"/>
            <w:noWrap w:val="0"/>
            <w:vAlign w:val="center"/>
          </w:tcPr>
          <w:p w14:paraId="53869F13">
            <w:pPr>
              <w:keepNext w:val="0"/>
              <w:keepLines w:val="0"/>
              <w:suppressLineNumbers w:val="0"/>
              <w:spacing w:before="0" w:beforeAutospacing="0" w:after="0" w:afterAutospacing="0" w:line="360" w:lineRule="auto"/>
              <w:ind w:left="0" w:right="0"/>
              <w:rPr>
                <w:rFonts w:hint="eastAsia" w:ascii="宋体" w:hAnsi="宋体"/>
                <w:sz w:val="21"/>
                <w:szCs w:val="21"/>
                <w:lang w:val="en-US" w:eastAsia="zh-CN"/>
              </w:rPr>
            </w:pPr>
            <w:r>
              <w:rPr>
                <w:rFonts w:hint="eastAsia" w:ascii="宋体" w:hAnsi="宋体"/>
                <w:sz w:val="24"/>
              </w:rPr>
              <w:t xml:space="preserve"> </w:t>
            </w:r>
            <w:r>
              <w:rPr>
                <w:rFonts w:hint="eastAsia" w:ascii="宋体" w:hAnsi="宋体"/>
                <w:sz w:val="21"/>
                <w:szCs w:val="21"/>
                <w:lang w:val="en-US" w:eastAsia="zh-CN"/>
              </w:rPr>
              <w:t>街区课程</w:t>
            </w:r>
          </w:p>
          <w:p w14:paraId="534E428F">
            <w:pPr>
              <w:keepNext w:val="0"/>
              <w:keepLines w:val="0"/>
              <w:suppressLineNumbers w:val="0"/>
              <w:spacing w:before="0" w:beforeAutospacing="0" w:after="0" w:afterAutospacing="0" w:line="360" w:lineRule="auto"/>
              <w:ind w:left="0" w:right="0"/>
              <w:rPr>
                <w:rFonts w:hint="default" w:ascii="宋体" w:hAnsi="宋体" w:eastAsia="宋体"/>
                <w:sz w:val="24"/>
                <w:lang w:val="en-US" w:eastAsia="zh-CN"/>
              </w:rPr>
            </w:pPr>
          </w:p>
        </w:tc>
        <w:tc>
          <w:tcPr>
            <w:tcW w:w="5080" w:type="dxa"/>
            <w:noWrap w:val="0"/>
            <w:vAlign w:val="center"/>
          </w:tcPr>
          <w:p w14:paraId="7DBBA4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sz w:val="24"/>
              </w:rPr>
            </w:pPr>
            <w:r>
              <w:rPr>
                <w:rFonts w:hint="eastAsia" w:ascii="宋体" w:hAnsi="宋体" w:cs="宋体"/>
                <w:b w:val="0"/>
                <w:color w:val="000000" w:themeColor="text1"/>
                <w:sz w:val="21"/>
                <w:szCs w:val="21"/>
                <w:lang w:val="en-US" w:eastAsia="zh-CN"/>
                <w14:textFill>
                  <w14:solidFill>
                    <w14:schemeClr w14:val="tx1"/>
                  </w14:solidFill>
                </w14:textFill>
              </w:rPr>
              <w:t>依托江苏省基础教育前瞻性教学改革实验项目《学习社区视域下儿童学习组织的创新实践》，探索街区课程的内核与外延，结合各年级教学内容定期开展丰富多彩街区课程活动，形成系列。从而发现问题——提出问题——分析问题——形成模型。</w:t>
            </w:r>
            <w:r>
              <w:rPr>
                <w:rFonts w:hint="eastAsia" w:ascii="宋体" w:hAnsi="宋体" w:eastAsia="宋体" w:cs="宋体"/>
                <w:b w:val="0"/>
                <w:color w:val="000000" w:themeColor="text1"/>
                <w:sz w:val="21"/>
                <w:szCs w:val="21"/>
                <w:lang w:val="en-US" w:eastAsia="zh-CN"/>
                <w14:textFill>
                  <w14:solidFill>
                    <w14:schemeClr w14:val="tx1"/>
                  </w14:solidFill>
                </w14:textFill>
              </w:rPr>
              <w:t>不仅仅是教室、街区、数学实验室、数学长廊，我们将数学活动移到了操场、体育馆、小花园，更有超市、地铁、商场等校外，拓宽了学生的活动场域，在生活中学习数学，</w:t>
            </w:r>
            <w:r>
              <w:rPr>
                <w:rFonts w:hint="eastAsia" w:ascii="宋体" w:hAnsi="宋体" w:eastAsia="宋体" w:cs="宋体"/>
                <w:b w:val="0"/>
                <w:color w:val="000000" w:themeColor="text1"/>
                <w:sz w:val="21"/>
                <w:szCs w:val="21"/>
                <w14:textFill>
                  <w14:solidFill>
                    <w14:schemeClr w14:val="tx1"/>
                  </w14:solidFill>
                </w14:textFill>
              </w:rPr>
              <w:t>营造博爱的数学文化</w:t>
            </w:r>
            <w:r>
              <w:rPr>
                <w:rFonts w:hint="eastAsia" w:ascii="宋体" w:hAnsi="宋体" w:cs="宋体"/>
                <w:b w:val="0"/>
                <w:color w:val="000000" w:themeColor="text1"/>
                <w:sz w:val="21"/>
                <w:szCs w:val="21"/>
                <w:lang w:eastAsia="zh-CN"/>
                <w14:textFill>
                  <w14:solidFill>
                    <w14:schemeClr w14:val="tx1"/>
                  </w14:solidFill>
                </w14:textFill>
              </w:rPr>
              <w:t>，</w:t>
            </w:r>
            <w:r>
              <w:rPr>
                <w:rFonts w:hint="eastAsia" w:ascii="宋体" w:hAnsi="宋体" w:cs="宋体"/>
                <w:b w:val="0"/>
                <w:color w:val="000000" w:themeColor="text1"/>
                <w:sz w:val="21"/>
                <w:szCs w:val="21"/>
                <w:lang w:val="en-US" w:eastAsia="zh-CN"/>
                <w14:textFill>
                  <w14:solidFill>
                    <w14:schemeClr w14:val="tx1"/>
                  </w14:solidFill>
                </w14:textFill>
              </w:rPr>
              <w:t>培养学生的创新意识和模型意识。</w:t>
            </w:r>
          </w:p>
        </w:tc>
        <w:tc>
          <w:tcPr>
            <w:tcW w:w="1070" w:type="dxa"/>
            <w:noWrap w:val="0"/>
            <w:vAlign w:val="center"/>
          </w:tcPr>
          <w:p w14:paraId="480E3D0A">
            <w:pPr>
              <w:keepNext w:val="0"/>
              <w:keepLines w:val="0"/>
              <w:suppressLineNumbers w:val="0"/>
              <w:spacing w:before="0" w:beforeAutospacing="0" w:after="0" w:afterAutospacing="0" w:line="360" w:lineRule="auto"/>
              <w:ind w:left="0" w:right="0"/>
              <w:jc w:val="center"/>
              <w:rPr>
                <w:rFonts w:hint="eastAsia" w:ascii="宋体" w:hAnsi="宋体"/>
                <w:sz w:val="21"/>
                <w:szCs w:val="21"/>
                <w:lang w:val="en-US" w:eastAsia="zh-CN"/>
              </w:rPr>
            </w:pPr>
            <w:r>
              <w:rPr>
                <w:rFonts w:hint="eastAsia" w:ascii="宋体" w:hAnsi="宋体"/>
                <w:sz w:val="21"/>
                <w:szCs w:val="21"/>
                <w:lang w:val="en-US" w:eastAsia="zh-CN"/>
              </w:rPr>
              <w:t>翁文倩</w:t>
            </w:r>
          </w:p>
          <w:p w14:paraId="52CB11A4">
            <w:pPr>
              <w:keepNext w:val="0"/>
              <w:keepLines w:val="0"/>
              <w:suppressLineNumbers w:val="0"/>
              <w:spacing w:before="0" w:beforeAutospacing="0" w:after="0" w:afterAutospacing="0" w:line="360" w:lineRule="auto"/>
              <w:ind w:left="0" w:right="0"/>
              <w:jc w:val="center"/>
              <w:rPr>
                <w:rFonts w:hint="eastAsia" w:ascii="宋体" w:hAnsi="宋体"/>
                <w:sz w:val="21"/>
                <w:szCs w:val="21"/>
                <w:lang w:val="en-US" w:eastAsia="zh-CN"/>
              </w:rPr>
            </w:pPr>
            <w:r>
              <w:rPr>
                <w:rFonts w:hint="eastAsia" w:ascii="宋体" w:hAnsi="宋体"/>
                <w:sz w:val="21"/>
                <w:szCs w:val="21"/>
                <w:lang w:val="en-US" w:eastAsia="zh-CN"/>
              </w:rPr>
              <w:t>薛玲琳</w:t>
            </w:r>
          </w:p>
          <w:p w14:paraId="16A5679C">
            <w:pPr>
              <w:keepNext w:val="0"/>
              <w:keepLines w:val="0"/>
              <w:suppressLineNumbers w:val="0"/>
              <w:spacing w:before="0" w:beforeAutospacing="0" w:after="0" w:afterAutospacing="0" w:line="360" w:lineRule="auto"/>
              <w:ind w:left="0" w:right="0"/>
              <w:jc w:val="center"/>
              <w:rPr>
                <w:rFonts w:hint="eastAsia" w:ascii="宋体" w:hAnsi="宋体"/>
                <w:sz w:val="21"/>
                <w:szCs w:val="21"/>
                <w:lang w:val="en-US" w:eastAsia="zh-CN"/>
              </w:rPr>
            </w:pPr>
            <w:r>
              <w:rPr>
                <w:rFonts w:hint="eastAsia" w:ascii="宋体" w:hAnsi="宋体"/>
                <w:sz w:val="21"/>
                <w:szCs w:val="21"/>
                <w:lang w:val="en-US" w:eastAsia="zh-CN"/>
              </w:rPr>
              <w:t>管丽辉</w:t>
            </w:r>
          </w:p>
          <w:p w14:paraId="3AFE1B85">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沈亚</w:t>
            </w:r>
          </w:p>
        </w:tc>
      </w:tr>
      <w:tr w14:paraId="6B2EE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45642912">
            <w:pPr>
              <w:keepNext w:val="0"/>
              <w:keepLines w:val="0"/>
              <w:suppressLineNumbers w:val="0"/>
              <w:spacing w:before="0" w:beforeAutospacing="0" w:after="0" w:afterAutospacing="0" w:line="360" w:lineRule="auto"/>
              <w:ind w:left="0" w:right="0"/>
              <w:jc w:val="center"/>
              <w:rPr>
                <w:rFonts w:hint="eastAsia" w:ascii="宋体" w:hAnsi="宋体" w:eastAsia="宋体"/>
                <w:sz w:val="24"/>
                <w:lang w:val="en-US" w:eastAsia="zh-CN"/>
              </w:rPr>
            </w:pPr>
            <w:r>
              <w:rPr>
                <w:rFonts w:hint="eastAsia" w:ascii="宋体" w:hAnsi="宋体"/>
                <w:sz w:val="24"/>
                <w:lang w:val="en-US" w:eastAsia="zh-CN"/>
              </w:rPr>
              <w:t>三</w:t>
            </w:r>
          </w:p>
        </w:tc>
        <w:tc>
          <w:tcPr>
            <w:tcW w:w="1350" w:type="dxa"/>
            <w:noWrap w:val="0"/>
            <w:vAlign w:val="center"/>
          </w:tcPr>
          <w:p w14:paraId="0BD4FF59">
            <w:pPr>
              <w:keepNext w:val="0"/>
              <w:keepLines w:val="0"/>
              <w:suppressLineNumbers w:val="0"/>
              <w:spacing w:before="0" w:beforeAutospacing="0" w:after="0" w:afterAutospacing="0" w:line="360" w:lineRule="auto"/>
              <w:ind w:left="0" w:right="0"/>
              <w:jc w:val="center"/>
              <w:rPr>
                <w:rFonts w:hint="default" w:ascii="宋体" w:hAnsi="宋体" w:eastAsia="宋体"/>
                <w:sz w:val="24"/>
                <w:lang w:val="en-US" w:eastAsia="zh-CN"/>
              </w:rPr>
            </w:pPr>
            <w:r>
              <w:rPr>
                <w:rFonts w:hint="eastAsia" w:ascii="宋体" w:hAnsi="宋体"/>
                <w:sz w:val="21"/>
                <w:szCs w:val="21"/>
                <w:lang w:val="en-US" w:eastAsia="zh-CN"/>
              </w:rPr>
              <w:t>五项能力达标</w:t>
            </w:r>
          </w:p>
        </w:tc>
        <w:tc>
          <w:tcPr>
            <w:tcW w:w="5080" w:type="dxa"/>
            <w:noWrap w:val="0"/>
            <w:vAlign w:val="center"/>
          </w:tcPr>
          <w:p w14:paraId="465D5171">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eastAsia="宋体" w:cs="宋体"/>
                <w:b w:val="0"/>
                <w:color w:val="000000" w:themeColor="text1"/>
                <w:sz w:val="21"/>
                <w:szCs w:val="21"/>
                <w14:textFill>
                  <w14:solidFill>
                    <w14:schemeClr w14:val="tx1"/>
                  </w14:solidFill>
                </w14:textFill>
              </w:rPr>
              <w:t>口算、笔算、数量关系、数据记忆、工具应用这</w:t>
            </w:r>
            <w:r>
              <w:rPr>
                <w:rFonts w:hint="eastAsia" w:ascii="宋体" w:hAnsi="宋体" w:eastAsia="宋体" w:cs="宋体"/>
                <w:b w:val="0"/>
                <w:color w:val="000000" w:themeColor="text1"/>
                <w:kern w:val="0"/>
                <w:sz w:val="21"/>
                <w:szCs w:val="21"/>
                <w14:textFill>
                  <w14:solidFill>
                    <w14:schemeClr w14:val="tx1"/>
                  </w14:solidFill>
                </w14:textFill>
              </w:rPr>
              <w:t>“五项达标”已形成序列，经典继续，每个学期的数学基础学习在达标活动中得以夯实，在夯实中又富有挑战，更是为提升学生的学科素养助力。</w:t>
            </w:r>
            <w:r>
              <w:rPr>
                <w:rFonts w:hint="eastAsia" w:ascii="宋体" w:hAnsi="宋体" w:eastAsia="宋体" w:cs="宋体"/>
                <w:b w:val="0"/>
                <w:color w:val="000000" w:themeColor="text1"/>
                <w:kern w:val="0"/>
                <w:sz w:val="21"/>
                <w:szCs w:val="21"/>
                <w:lang w:val="en-US" w:eastAsia="zh-CN"/>
                <w14:textFill>
                  <w14:solidFill>
                    <w14:schemeClr w14:val="tx1"/>
                  </w14:solidFill>
                </w14:textFill>
              </w:rPr>
              <w:t>学期末</w:t>
            </w:r>
            <w:r>
              <w:rPr>
                <w:rFonts w:hint="eastAsia" w:ascii="宋体" w:hAnsi="宋体" w:cs="宋体"/>
                <w:b w:val="0"/>
                <w:color w:val="000000" w:themeColor="text1"/>
                <w:kern w:val="0"/>
                <w:sz w:val="21"/>
                <w:szCs w:val="21"/>
                <w:lang w:val="en-US" w:eastAsia="zh-CN"/>
                <w14:textFill>
                  <w14:solidFill>
                    <w14:schemeClr w14:val="tx1"/>
                  </w14:solidFill>
                </w14:textFill>
              </w:rPr>
              <w:t>再</w:t>
            </w:r>
            <w:r>
              <w:rPr>
                <w:rFonts w:hint="eastAsia" w:ascii="宋体" w:hAnsi="宋体" w:eastAsia="宋体" w:cs="宋体"/>
                <w:b w:val="0"/>
                <w:color w:val="000000" w:themeColor="text1"/>
                <w:kern w:val="0"/>
                <w:sz w:val="21"/>
                <w:szCs w:val="21"/>
                <w:lang w:val="en-US" w:eastAsia="zh-CN"/>
                <w14:textFill>
                  <w14:solidFill>
                    <w14:schemeClr w14:val="tx1"/>
                  </w14:solidFill>
                </w14:textFill>
              </w:rPr>
              <w:t>将五项能力达标有异议的地方进行调整和修改，进行不断地完善，让活动更利于学生学科素养的提升。</w:t>
            </w:r>
          </w:p>
        </w:tc>
        <w:tc>
          <w:tcPr>
            <w:tcW w:w="1070" w:type="dxa"/>
            <w:noWrap w:val="0"/>
            <w:vAlign w:val="center"/>
          </w:tcPr>
          <w:p w14:paraId="3601EB99">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lang w:val="en-US" w:eastAsia="zh-CN"/>
              </w:rPr>
            </w:pPr>
            <w:r>
              <w:rPr>
                <w:rFonts w:hint="eastAsia" w:ascii="宋体" w:hAnsi="宋体"/>
                <w:sz w:val="21"/>
                <w:szCs w:val="21"/>
                <w:lang w:val="en-US" w:eastAsia="zh-CN"/>
              </w:rPr>
              <w:t>冯亭亭</w:t>
            </w:r>
          </w:p>
        </w:tc>
      </w:tr>
      <w:tr w14:paraId="499EA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349CBBB5">
            <w:pPr>
              <w:keepNext w:val="0"/>
              <w:keepLines w:val="0"/>
              <w:suppressLineNumbers w:val="0"/>
              <w:spacing w:before="0" w:beforeAutospacing="0" w:after="0" w:afterAutospacing="0" w:line="360" w:lineRule="auto"/>
              <w:ind w:left="0" w:right="0"/>
              <w:jc w:val="center"/>
              <w:rPr>
                <w:rFonts w:hint="eastAsia" w:ascii="宋体" w:hAnsi="宋体" w:eastAsia="宋体"/>
                <w:sz w:val="24"/>
                <w:lang w:val="en-US" w:eastAsia="zh-CN"/>
              </w:rPr>
            </w:pPr>
            <w:r>
              <w:rPr>
                <w:rFonts w:hint="eastAsia" w:ascii="宋体" w:hAnsi="宋体"/>
                <w:sz w:val="24"/>
                <w:lang w:val="en-US" w:eastAsia="zh-CN"/>
              </w:rPr>
              <w:t>四</w:t>
            </w:r>
          </w:p>
        </w:tc>
        <w:tc>
          <w:tcPr>
            <w:tcW w:w="1350" w:type="dxa"/>
            <w:noWrap w:val="0"/>
            <w:vAlign w:val="center"/>
          </w:tcPr>
          <w:p w14:paraId="5401BA89">
            <w:pPr>
              <w:keepNext w:val="0"/>
              <w:keepLines w:val="0"/>
              <w:suppressLineNumbers w:val="0"/>
              <w:spacing w:before="0" w:beforeAutospacing="0" w:after="0" w:afterAutospacing="0" w:line="360" w:lineRule="auto"/>
              <w:ind w:left="0" w:right="0"/>
              <w:jc w:val="both"/>
              <w:rPr>
                <w:rFonts w:hint="default" w:ascii="宋体" w:hAnsi="宋体"/>
                <w:sz w:val="21"/>
                <w:szCs w:val="21"/>
                <w:lang w:val="en-US" w:eastAsia="zh-CN"/>
              </w:rPr>
            </w:pPr>
            <w:r>
              <w:rPr>
                <w:rFonts w:hint="eastAsia" w:ascii="宋体" w:hAnsi="宋体"/>
                <w:sz w:val="21"/>
                <w:szCs w:val="21"/>
                <w:lang w:val="en-US" w:eastAsia="zh-CN"/>
              </w:rPr>
              <w:t>学科活动（游戏课程）</w:t>
            </w:r>
          </w:p>
        </w:tc>
        <w:tc>
          <w:tcPr>
            <w:tcW w:w="5080" w:type="dxa"/>
            <w:noWrap w:val="0"/>
            <w:vAlign w:val="center"/>
          </w:tcPr>
          <w:p w14:paraId="1BE7B4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sz w:val="24"/>
              </w:rPr>
            </w:pPr>
            <w:r>
              <w:rPr>
                <w:rFonts w:hint="eastAsia" w:ascii="宋体" w:hAnsi="宋体" w:cs="宋体"/>
                <w:b w:val="0"/>
                <w:color w:val="000000" w:themeColor="text1"/>
                <w:kern w:val="0"/>
                <w:sz w:val="21"/>
                <w:szCs w:val="21"/>
                <w:lang w:val="en-US" w:eastAsia="zh-CN"/>
                <w14:textFill>
                  <w14:solidFill>
                    <w14:schemeClr w14:val="tx1"/>
                  </w14:solidFill>
                </w14:textFill>
              </w:rPr>
              <w:t>开学初，第一节课围绕“2024奥运会”展开一系列学科活动。</w:t>
            </w:r>
            <w:r>
              <w:rPr>
                <w:rFonts w:hint="eastAsia" w:ascii="宋体" w:hAnsi="宋体" w:eastAsia="宋体" w:cs="宋体"/>
                <w:b w:val="0"/>
                <w:color w:val="000000" w:themeColor="text1"/>
                <w:kern w:val="0"/>
                <w:sz w:val="21"/>
                <w:szCs w:val="21"/>
                <w:lang w:val="en-US" w:eastAsia="zh-CN"/>
                <w14:textFill>
                  <w14:solidFill>
                    <w14:schemeClr w14:val="tx1"/>
                  </w14:solidFill>
                </w14:textFill>
              </w:rPr>
              <w:t>游戏课程不仅在学科活动开展的过程中有体现，我们会将游戏精神落实到平时的课堂教学环节中，并注重积累、整理成册。同时我们的数学游戏课程还会更注重全员参与其中，结合多媒体技术全程直播，提高全体学生参与的积极性，让数学真正融入到学生的生活</w:t>
            </w:r>
            <w:r>
              <w:rPr>
                <w:rFonts w:hint="eastAsia" w:ascii="宋体" w:hAnsi="宋体" w:cs="宋体"/>
                <w:b w:val="0"/>
                <w:color w:val="000000" w:themeColor="text1"/>
                <w:kern w:val="0"/>
                <w:sz w:val="21"/>
                <w:szCs w:val="21"/>
                <w:lang w:val="en-US" w:eastAsia="zh-CN"/>
                <w14:textFill>
                  <w14:solidFill>
                    <w14:schemeClr w14:val="tx1"/>
                  </w14:solidFill>
                </w14:textFill>
              </w:rPr>
              <w:t>，</w:t>
            </w:r>
            <w:r>
              <w:rPr>
                <w:rFonts w:hint="eastAsia" w:ascii="宋体" w:hAnsi="宋体" w:eastAsia="宋体" w:cs="宋体"/>
                <w:b w:val="0"/>
                <w:color w:val="000000" w:themeColor="text1"/>
                <w:kern w:val="0"/>
                <w:sz w:val="21"/>
                <w:szCs w:val="21"/>
                <w:lang w:val="en-US" w:eastAsia="zh-CN"/>
                <w14:textFill>
                  <w14:solidFill>
                    <w14:schemeClr w14:val="tx1"/>
                  </w14:solidFill>
                </w14:textFill>
              </w:rPr>
              <w:t>在游戏中发展数学思维。</w:t>
            </w:r>
          </w:p>
        </w:tc>
        <w:tc>
          <w:tcPr>
            <w:tcW w:w="1070" w:type="dxa"/>
            <w:noWrap w:val="0"/>
            <w:vAlign w:val="center"/>
          </w:tcPr>
          <w:p w14:paraId="736E3F6D">
            <w:pPr>
              <w:keepNext w:val="0"/>
              <w:keepLines w:val="0"/>
              <w:suppressLineNumbers w:val="0"/>
              <w:spacing w:before="0" w:beforeAutospacing="0" w:after="0" w:afterAutospacing="0" w:line="360" w:lineRule="auto"/>
              <w:ind w:left="0" w:right="0"/>
              <w:jc w:val="center"/>
              <w:rPr>
                <w:rFonts w:hint="eastAsia" w:ascii="宋体" w:hAnsi="宋体"/>
                <w:sz w:val="21"/>
                <w:szCs w:val="21"/>
                <w:lang w:val="en-US" w:eastAsia="zh-CN"/>
              </w:rPr>
            </w:pPr>
            <w:r>
              <w:rPr>
                <w:rFonts w:hint="eastAsia" w:ascii="宋体" w:hAnsi="宋体"/>
                <w:sz w:val="21"/>
                <w:szCs w:val="21"/>
                <w:lang w:val="en-US" w:eastAsia="zh-CN"/>
              </w:rPr>
              <w:t>崔昺瑢</w:t>
            </w:r>
          </w:p>
          <w:p w14:paraId="61A853DA">
            <w:pPr>
              <w:keepNext w:val="0"/>
              <w:keepLines w:val="0"/>
              <w:suppressLineNumbers w:val="0"/>
              <w:spacing w:before="0" w:beforeAutospacing="0" w:after="0" w:afterAutospacing="0" w:line="360" w:lineRule="auto"/>
              <w:ind w:left="0" w:right="0"/>
              <w:jc w:val="center"/>
              <w:rPr>
                <w:rFonts w:hint="default" w:ascii="宋体" w:hAnsi="宋体"/>
                <w:sz w:val="21"/>
                <w:szCs w:val="21"/>
                <w:lang w:val="en-US" w:eastAsia="zh-CN"/>
              </w:rPr>
            </w:pPr>
            <w:r>
              <w:rPr>
                <w:rFonts w:hint="eastAsia" w:ascii="宋体" w:hAnsi="宋体"/>
                <w:sz w:val="21"/>
                <w:szCs w:val="21"/>
                <w:lang w:val="en-US" w:eastAsia="zh-CN"/>
              </w:rPr>
              <w:t>陈逞</w:t>
            </w:r>
          </w:p>
        </w:tc>
      </w:tr>
      <w:tr w14:paraId="03A8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558929D8">
            <w:pPr>
              <w:keepNext w:val="0"/>
              <w:keepLines w:val="0"/>
              <w:suppressLineNumbers w:val="0"/>
              <w:spacing w:before="0" w:beforeAutospacing="0" w:after="0" w:afterAutospacing="0" w:line="360" w:lineRule="auto"/>
              <w:ind w:left="0" w:right="0"/>
              <w:jc w:val="center"/>
              <w:rPr>
                <w:rFonts w:hint="default" w:ascii="宋体" w:hAnsi="宋体" w:eastAsia="宋体"/>
                <w:sz w:val="24"/>
                <w:lang w:val="en-US" w:eastAsia="zh-CN"/>
              </w:rPr>
            </w:pPr>
            <w:r>
              <w:rPr>
                <w:rFonts w:hint="eastAsia" w:ascii="宋体" w:hAnsi="宋体"/>
                <w:sz w:val="24"/>
                <w:lang w:val="en-US" w:eastAsia="zh-CN"/>
              </w:rPr>
              <w:t>五</w:t>
            </w:r>
          </w:p>
        </w:tc>
        <w:tc>
          <w:tcPr>
            <w:tcW w:w="1350" w:type="dxa"/>
            <w:noWrap w:val="0"/>
            <w:vAlign w:val="center"/>
          </w:tcPr>
          <w:p w14:paraId="435847EB">
            <w:pPr>
              <w:keepNext w:val="0"/>
              <w:keepLines w:val="0"/>
              <w:suppressLineNumbers w:val="0"/>
              <w:spacing w:before="0" w:beforeAutospacing="0" w:after="0" w:afterAutospacing="0" w:line="360" w:lineRule="auto"/>
              <w:ind w:left="0" w:right="0"/>
              <w:rPr>
                <w:rFonts w:hint="default" w:ascii="宋体" w:hAnsi="宋体"/>
                <w:sz w:val="24"/>
                <w:lang w:val="en-US" w:eastAsia="zh-CN"/>
              </w:rPr>
            </w:pPr>
            <w:r>
              <w:rPr>
                <w:rFonts w:hint="eastAsia" w:ascii="宋体" w:hAnsi="宋体"/>
                <w:sz w:val="21"/>
                <w:szCs w:val="21"/>
                <w:lang w:val="en-US" w:eastAsia="zh-CN"/>
              </w:rPr>
              <w:t>习题资源库</w:t>
            </w:r>
          </w:p>
        </w:tc>
        <w:tc>
          <w:tcPr>
            <w:tcW w:w="5080" w:type="dxa"/>
            <w:noWrap w:val="0"/>
            <w:vAlign w:val="center"/>
          </w:tcPr>
          <w:p w14:paraId="1CB67623">
            <w:pPr>
              <w:keepNext w:val="0"/>
              <w:keepLines w:val="0"/>
              <w:suppressLineNumbers w:val="0"/>
              <w:spacing w:before="0" w:beforeAutospacing="0" w:after="0" w:afterAutospacing="0" w:line="360" w:lineRule="auto"/>
              <w:ind w:left="0" w:right="0"/>
              <w:rPr>
                <w:rFonts w:hint="eastAsia" w:ascii="宋体" w:hAnsi="宋体" w:eastAsia="宋体" w:cs="宋体"/>
                <w:sz w:val="21"/>
                <w:szCs w:val="21"/>
                <w:lang w:eastAsia="zh-CN"/>
              </w:rPr>
            </w:pPr>
            <w:r>
              <w:rPr>
                <w:rFonts w:hint="eastAsia" w:ascii="宋体" w:hAnsi="宋体" w:eastAsia="宋体" w:cs="宋体"/>
                <w:sz w:val="21"/>
                <w:szCs w:val="21"/>
              </w:rPr>
              <w:t>1.负责各类练习的收集和整理，包括单元练习</w:t>
            </w:r>
            <w:r>
              <w:rPr>
                <w:rFonts w:hint="eastAsia" w:ascii="宋体" w:hAnsi="宋体" w:cs="宋体"/>
                <w:sz w:val="21"/>
                <w:szCs w:val="21"/>
                <w:lang w:eastAsia="zh-CN"/>
              </w:rPr>
              <w:t>、</w:t>
            </w:r>
            <w:r>
              <w:rPr>
                <w:rFonts w:hint="eastAsia" w:ascii="宋体" w:hAnsi="宋体" w:eastAsia="宋体" w:cs="宋体"/>
                <w:sz w:val="21"/>
                <w:szCs w:val="21"/>
              </w:rPr>
              <w:t>专项练习</w:t>
            </w:r>
            <w:r>
              <w:rPr>
                <w:rFonts w:hint="eastAsia" w:ascii="宋体" w:hAnsi="宋体" w:cs="宋体"/>
                <w:sz w:val="21"/>
                <w:szCs w:val="21"/>
                <w:lang w:eastAsia="zh-CN"/>
              </w:rPr>
              <w:t>、</w:t>
            </w:r>
            <w:r>
              <w:rPr>
                <w:rFonts w:hint="eastAsia" w:ascii="宋体" w:hAnsi="宋体" w:eastAsia="宋体" w:cs="宋体"/>
                <w:sz w:val="21"/>
                <w:szCs w:val="21"/>
              </w:rPr>
              <w:t>五项达标等，逐步形成博爱专属资源库。</w:t>
            </w:r>
          </w:p>
          <w:p w14:paraId="7AB8984F">
            <w:pPr>
              <w:keepNext w:val="0"/>
              <w:keepLines w:val="0"/>
              <w:suppressLineNumbers w:val="0"/>
              <w:spacing w:before="0" w:beforeAutospacing="0" w:after="0" w:afterAutospacing="0" w:line="360" w:lineRule="auto"/>
              <w:ind w:left="0" w:right="0"/>
              <w:rPr>
                <w:rFonts w:hint="eastAsia" w:ascii="宋体" w:hAnsi="宋体" w:eastAsia="宋体" w:cs="宋体"/>
                <w:sz w:val="21"/>
                <w:szCs w:val="21"/>
                <w:lang w:eastAsia="zh-CN"/>
              </w:rPr>
            </w:pPr>
            <w:r>
              <w:rPr>
                <w:rFonts w:hint="eastAsia" w:ascii="宋体" w:hAnsi="宋体" w:eastAsia="宋体" w:cs="宋体"/>
                <w:sz w:val="21"/>
                <w:szCs w:val="21"/>
              </w:rPr>
              <w:t>2.负责每个学期课堂练习卷的命题，审查，印发等常规工作，并及时进行收集反馈，从而优化练习。</w:t>
            </w:r>
          </w:p>
          <w:p w14:paraId="47D5CD30">
            <w:pPr>
              <w:keepNext w:val="0"/>
              <w:keepLines w:val="0"/>
              <w:suppressLineNumbers w:val="0"/>
              <w:spacing w:before="0" w:beforeAutospacing="0" w:after="0" w:afterAutospacing="0" w:line="360" w:lineRule="auto"/>
              <w:ind w:left="0" w:right="0"/>
              <w:rPr>
                <w:rFonts w:hint="eastAsia" w:ascii="宋体" w:hAnsi="宋体" w:cs="宋体"/>
                <w:sz w:val="21"/>
                <w:szCs w:val="21"/>
                <w:lang w:val="en-US" w:eastAsia="zh-CN"/>
              </w:rPr>
            </w:pPr>
            <w:r>
              <w:rPr>
                <w:rFonts w:hint="eastAsia" w:ascii="宋体" w:hAnsi="宋体" w:eastAsia="宋体" w:cs="宋体"/>
                <w:sz w:val="21"/>
                <w:szCs w:val="21"/>
              </w:rPr>
              <w:t>3.负责提升老师的命题水平，负责邀请一些经验型老师进行培训</w:t>
            </w:r>
            <w:r>
              <w:rPr>
                <w:rFonts w:hint="eastAsia" w:ascii="宋体" w:hAnsi="宋体" w:cs="宋体"/>
                <w:sz w:val="21"/>
                <w:szCs w:val="21"/>
                <w:lang w:eastAsia="zh-CN"/>
              </w:rPr>
              <w:t>，</w:t>
            </w:r>
            <w:r>
              <w:rPr>
                <w:rFonts w:hint="eastAsia" w:ascii="宋体" w:hAnsi="宋体" w:cs="宋体"/>
                <w:sz w:val="21"/>
                <w:szCs w:val="21"/>
                <w:lang w:val="en-US" w:eastAsia="zh-CN"/>
              </w:rPr>
              <w:t>带动青年教师习题绘制的能力。</w:t>
            </w:r>
          </w:p>
          <w:p w14:paraId="39133EAE">
            <w:pPr>
              <w:keepNext w:val="0"/>
              <w:keepLines w:val="0"/>
              <w:suppressLineNumbers w:val="0"/>
              <w:spacing w:before="0" w:beforeAutospacing="0" w:after="0" w:afterAutospacing="0" w:line="360" w:lineRule="auto"/>
              <w:ind w:left="0" w:right="0"/>
              <w:rPr>
                <w:rFonts w:hint="default" w:ascii="宋体" w:hAnsi="宋体" w:cs="宋体"/>
                <w:sz w:val="21"/>
                <w:szCs w:val="21"/>
                <w:lang w:val="en-US" w:eastAsia="zh-CN"/>
              </w:rPr>
            </w:pPr>
            <w:r>
              <w:rPr>
                <w:rFonts w:hint="eastAsia" w:ascii="宋体" w:hAnsi="宋体" w:cs="宋体"/>
                <w:sz w:val="21"/>
                <w:szCs w:val="21"/>
                <w:lang w:val="en-US" w:eastAsia="zh-CN"/>
              </w:rPr>
              <w:t>4.以素养为导向，进行创新素养题的编制，设立完备的资优生题库，致力于学生数学素养的提升和拔尖人才的培养，形成核心素养习题案例。</w:t>
            </w:r>
          </w:p>
        </w:tc>
        <w:tc>
          <w:tcPr>
            <w:tcW w:w="1070" w:type="dxa"/>
            <w:noWrap w:val="0"/>
            <w:vAlign w:val="center"/>
          </w:tcPr>
          <w:p w14:paraId="6BB8B873">
            <w:pPr>
              <w:keepNext w:val="0"/>
              <w:keepLines w:val="0"/>
              <w:suppressLineNumbers w:val="0"/>
              <w:spacing w:before="0" w:beforeAutospacing="0" w:after="0" w:afterAutospacing="0" w:line="360" w:lineRule="auto"/>
              <w:ind w:left="0" w:right="0"/>
              <w:jc w:val="center"/>
              <w:rPr>
                <w:rFonts w:hint="eastAsia"/>
                <w:lang w:val="en-US" w:eastAsia="zh-CN"/>
              </w:rPr>
            </w:pPr>
          </w:p>
          <w:p w14:paraId="05C61B04">
            <w:pPr>
              <w:pStyle w:val="2"/>
              <w:keepNext w:val="0"/>
              <w:keepLines w:val="0"/>
              <w:suppressLineNumbers w:val="0"/>
              <w:spacing w:before="0" w:beforeAutospacing="0" w:after="0" w:afterAutospacing="0"/>
              <w:ind w:left="0" w:leftChars="0" w:right="0" w:firstLine="0" w:firstLineChars="0"/>
              <w:rPr>
                <w:rFonts w:hint="eastAsia" w:ascii="宋体" w:hAnsi="宋体"/>
                <w:sz w:val="24"/>
                <w:lang w:val="en-US" w:eastAsia="zh-CN"/>
              </w:rPr>
            </w:pPr>
            <w:r>
              <w:rPr>
                <w:rFonts w:hint="eastAsia" w:ascii="宋体" w:hAnsi="宋体"/>
                <w:sz w:val="24"/>
                <w:lang w:val="en-US" w:eastAsia="zh-CN"/>
              </w:rPr>
              <w:t>曹燕萍</w:t>
            </w:r>
          </w:p>
          <w:p w14:paraId="53C0E5AC">
            <w:pPr>
              <w:keepNext w:val="0"/>
              <w:keepLines w:val="0"/>
              <w:suppressLineNumbers w:val="0"/>
              <w:spacing w:before="0" w:beforeAutospacing="0" w:after="0" w:afterAutospacing="0"/>
              <w:ind w:left="0" w:right="0"/>
              <w:rPr>
                <w:rFonts w:hint="eastAsia" w:ascii="宋体" w:hAnsi="宋体"/>
                <w:sz w:val="24"/>
                <w:lang w:val="en-US" w:eastAsia="zh-CN"/>
              </w:rPr>
            </w:pPr>
            <w:r>
              <w:rPr>
                <w:rFonts w:hint="eastAsia" w:ascii="宋体" w:hAnsi="宋体"/>
                <w:sz w:val="24"/>
                <w:lang w:val="en-US" w:eastAsia="zh-CN"/>
              </w:rPr>
              <w:t>陈帆</w:t>
            </w:r>
          </w:p>
          <w:p w14:paraId="0CF85A56">
            <w:pPr>
              <w:keepNext w:val="0"/>
              <w:keepLines w:val="0"/>
              <w:suppressLineNumbers w:val="0"/>
              <w:spacing w:before="0" w:beforeAutospacing="0" w:after="0" w:afterAutospacing="0"/>
              <w:ind w:left="0" w:right="0"/>
              <w:rPr>
                <w:rFonts w:hint="default" w:ascii="宋体" w:hAnsi="宋体"/>
                <w:sz w:val="24"/>
                <w:lang w:val="en-US" w:eastAsia="zh-CN"/>
              </w:rPr>
            </w:pPr>
            <w:r>
              <w:rPr>
                <w:rFonts w:hint="eastAsia" w:ascii="宋体" w:hAnsi="宋体"/>
                <w:sz w:val="24"/>
                <w:lang w:val="en-US" w:eastAsia="zh-CN"/>
              </w:rPr>
              <w:t>周蕾</w:t>
            </w:r>
          </w:p>
        </w:tc>
      </w:tr>
      <w:tr w14:paraId="2D2B3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17" w:type="dxa"/>
            <w:noWrap w:val="0"/>
            <w:vAlign w:val="center"/>
          </w:tcPr>
          <w:p w14:paraId="45C9DE9E">
            <w:pPr>
              <w:keepNext w:val="0"/>
              <w:keepLines w:val="0"/>
              <w:suppressLineNumbers w:val="0"/>
              <w:spacing w:before="0" w:beforeAutospacing="0" w:after="0" w:afterAutospacing="0" w:line="360" w:lineRule="auto"/>
              <w:ind w:left="0" w:right="0"/>
              <w:jc w:val="center"/>
              <w:rPr>
                <w:rFonts w:hint="eastAsia" w:ascii="宋体" w:hAnsi="宋体" w:eastAsia="宋体"/>
                <w:sz w:val="24"/>
                <w:szCs w:val="24"/>
                <w:lang w:val="en-US" w:eastAsia="zh-CN"/>
              </w:rPr>
            </w:pPr>
            <w:r>
              <w:rPr>
                <w:rFonts w:hint="eastAsia" w:ascii="宋体" w:hAnsi="宋体"/>
                <w:sz w:val="24"/>
                <w:szCs w:val="24"/>
                <w:lang w:val="en-US" w:eastAsia="zh-CN"/>
              </w:rPr>
              <w:t>六</w:t>
            </w:r>
          </w:p>
        </w:tc>
        <w:tc>
          <w:tcPr>
            <w:tcW w:w="1350" w:type="dxa"/>
            <w:noWrap w:val="0"/>
            <w:vAlign w:val="center"/>
          </w:tcPr>
          <w:p w14:paraId="7127E122">
            <w:pPr>
              <w:keepNext w:val="0"/>
              <w:keepLines w:val="0"/>
              <w:suppressLineNumbers w:val="0"/>
              <w:spacing w:before="0" w:beforeAutospacing="0" w:after="0" w:afterAutospacing="0" w:line="360" w:lineRule="auto"/>
              <w:ind w:left="0" w:right="0"/>
              <w:rPr>
                <w:rFonts w:hint="eastAsia" w:ascii="宋体" w:hAnsi="宋体"/>
                <w:sz w:val="21"/>
                <w:szCs w:val="21"/>
                <w:lang w:val="en-US" w:eastAsia="zh-CN"/>
              </w:rPr>
            </w:pPr>
            <w:r>
              <w:rPr>
                <w:rFonts w:hint="eastAsia" w:ascii="宋体" w:hAnsi="宋体"/>
                <w:sz w:val="21"/>
                <w:szCs w:val="21"/>
                <w:lang w:val="en-US" w:eastAsia="zh-CN"/>
              </w:rPr>
              <w:t>场馆课程</w:t>
            </w:r>
          </w:p>
          <w:p w14:paraId="225F0607">
            <w:pPr>
              <w:keepNext w:val="0"/>
              <w:keepLines w:val="0"/>
              <w:suppressLineNumbers w:val="0"/>
              <w:spacing w:before="0" w:beforeAutospacing="0" w:after="0" w:afterAutospacing="0" w:line="360" w:lineRule="auto"/>
              <w:ind w:left="0" w:right="0"/>
              <w:rPr>
                <w:rFonts w:hint="default" w:ascii="宋体" w:hAnsi="宋体"/>
                <w:sz w:val="21"/>
                <w:szCs w:val="21"/>
                <w:lang w:val="en-US" w:eastAsia="zh-CN"/>
              </w:rPr>
            </w:pPr>
            <w:r>
              <w:rPr>
                <w:rFonts w:hint="eastAsia" w:ascii="宋体" w:hAnsi="宋体"/>
                <w:sz w:val="21"/>
                <w:szCs w:val="21"/>
                <w:lang w:val="en-US" w:eastAsia="zh-CN"/>
              </w:rPr>
              <w:t>（财商课程）</w:t>
            </w:r>
          </w:p>
          <w:p w14:paraId="0C4BD172">
            <w:pPr>
              <w:keepNext w:val="0"/>
              <w:keepLines w:val="0"/>
              <w:suppressLineNumbers w:val="0"/>
              <w:spacing w:before="0" w:beforeAutospacing="0" w:after="0" w:afterAutospacing="0" w:line="360" w:lineRule="auto"/>
              <w:ind w:left="0" w:right="0"/>
              <w:rPr>
                <w:rFonts w:hint="default" w:ascii="宋体" w:hAnsi="宋体"/>
                <w:sz w:val="24"/>
                <w:szCs w:val="24"/>
                <w:lang w:val="en-US" w:eastAsia="zh-CN"/>
              </w:rPr>
            </w:pPr>
          </w:p>
        </w:tc>
        <w:tc>
          <w:tcPr>
            <w:tcW w:w="5080" w:type="dxa"/>
            <w:noWrap w:val="0"/>
            <w:vAlign w:val="center"/>
          </w:tcPr>
          <w:p w14:paraId="4B95548B">
            <w:pPr>
              <w:keepNext w:val="0"/>
              <w:keepLines w:val="0"/>
              <w:suppressLineNumbers w:val="0"/>
              <w:spacing w:before="0" w:beforeAutospacing="0" w:after="0" w:afterAutospacing="0" w:line="360" w:lineRule="auto"/>
              <w:ind w:left="0" w:right="0"/>
              <w:rPr>
                <w:rFonts w:hint="default" w:ascii="宋体" w:hAnsi="宋体" w:eastAsia="宋体"/>
                <w:sz w:val="24"/>
                <w:szCs w:val="24"/>
                <w:lang w:val="en-US" w:eastAsia="zh-CN"/>
              </w:rPr>
            </w:pPr>
            <w:r>
              <w:rPr>
                <w:rFonts w:hint="eastAsia" w:ascii="宋体" w:hAnsi="宋体"/>
                <w:sz w:val="24"/>
                <w:szCs w:val="24"/>
                <w:lang w:val="en-US" w:eastAsia="zh-CN"/>
              </w:rPr>
              <w:t>以博爱银行、爱心超市为依托，通过培养学生初步的金钱意识、财富认知、创新能力。围绕规划、创新、责任、风险四大素养，学会用数据说话，用数学的思想分析问题，培养学生的财经意识和财商能力。</w:t>
            </w:r>
          </w:p>
        </w:tc>
        <w:tc>
          <w:tcPr>
            <w:tcW w:w="1070" w:type="dxa"/>
            <w:noWrap w:val="0"/>
            <w:vAlign w:val="center"/>
          </w:tcPr>
          <w:p w14:paraId="296EF72E">
            <w:pPr>
              <w:pStyle w:val="2"/>
              <w:keepNext w:val="0"/>
              <w:keepLines w:val="0"/>
              <w:suppressLineNumbers w:val="0"/>
              <w:spacing w:before="0" w:beforeAutospacing="0" w:after="0" w:afterAutospacing="0"/>
              <w:ind w:left="0" w:leftChars="0" w:right="0" w:firstLine="0" w:firstLineChars="0"/>
              <w:rPr>
                <w:rFonts w:hint="default"/>
                <w:sz w:val="24"/>
                <w:szCs w:val="24"/>
                <w:lang w:val="en-US" w:eastAsia="zh-CN"/>
              </w:rPr>
            </w:pPr>
            <w:r>
              <w:rPr>
                <w:rFonts w:hint="eastAsia"/>
                <w:sz w:val="24"/>
                <w:szCs w:val="24"/>
                <w:lang w:val="en-US" w:eastAsia="zh-CN"/>
              </w:rPr>
              <w:t>于天娇</w:t>
            </w:r>
          </w:p>
        </w:tc>
      </w:tr>
    </w:tbl>
    <w:p w14:paraId="3B45C8DC">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0"/>
          <w:sz w:val="24"/>
          <w:szCs w:val="24"/>
          <w:lang w:val="en-US" w:eastAsia="zh-CN"/>
          <w14:textFill>
            <w14:solidFill>
              <w14:schemeClr w14:val="tx1"/>
            </w14:solidFill>
          </w14:textFill>
        </w:rPr>
      </w:pPr>
    </w:p>
    <w:p w14:paraId="458CCB4F">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0"/>
          <w:sz w:val="24"/>
          <w:szCs w:val="24"/>
          <w:lang w:val="en-US" w:eastAsia="zh-CN"/>
          <w14:textFill>
            <w14:solidFill>
              <w14:schemeClr w14:val="tx1"/>
            </w14:solidFill>
          </w14:textFill>
        </w:rPr>
      </w:pPr>
    </w:p>
    <w:p w14:paraId="336AAC63">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0"/>
          <w:sz w:val="24"/>
          <w:szCs w:val="24"/>
          <w:lang w:val="en-US" w:eastAsia="zh-CN"/>
          <w14:textFill>
            <w14:solidFill>
              <w14:schemeClr w14:val="tx1"/>
            </w14:solidFill>
          </w14:textFill>
        </w:rPr>
      </w:pPr>
    </w:p>
    <w:p w14:paraId="36871584">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0"/>
          <w:sz w:val="24"/>
          <w:szCs w:val="24"/>
          <w:lang w:val="en-US" w:eastAsia="zh-CN"/>
          <w14:textFill>
            <w14:solidFill>
              <w14:schemeClr w14:val="tx1"/>
            </w14:solidFill>
          </w14:textFill>
        </w:rPr>
      </w:pPr>
    </w:p>
    <w:p w14:paraId="752B566C">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5.加强教师队伍建设，着力梯队教师发展</w:t>
      </w:r>
    </w:p>
    <w:tbl>
      <w:tblPr>
        <w:tblStyle w:val="3"/>
        <w:tblpPr w:leftFromText="180" w:rightFromText="180" w:vertAnchor="text" w:tblpX="165" w:tblpY="360"/>
        <w:tblOverlap w:val="never"/>
        <w:tblW w:w="8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400"/>
        <w:gridCol w:w="4870"/>
        <w:gridCol w:w="1340"/>
      </w:tblGrid>
      <w:tr w14:paraId="21CE7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531E2B3D">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4"/>
                <w:szCs w:val="24"/>
              </w:rPr>
            </w:pPr>
            <w:r>
              <w:rPr>
                <w:rFonts w:hint="eastAsia" w:ascii="宋体" w:hAnsi="宋体" w:eastAsia="宋体" w:cs="宋体"/>
                <w:b w:val="0"/>
                <w:bCs/>
                <w:sz w:val="24"/>
                <w:szCs w:val="24"/>
              </w:rPr>
              <w:t>序号</w:t>
            </w:r>
          </w:p>
        </w:tc>
        <w:tc>
          <w:tcPr>
            <w:tcW w:w="1400" w:type="dxa"/>
            <w:noWrap w:val="0"/>
            <w:vAlign w:val="center"/>
          </w:tcPr>
          <w:p w14:paraId="0F292AE5">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4"/>
                <w:szCs w:val="24"/>
              </w:rPr>
            </w:pPr>
            <w:r>
              <w:rPr>
                <w:rFonts w:hint="eastAsia" w:ascii="宋体" w:hAnsi="宋体" w:eastAsia="宋体" w:cs="宋体"/>
                <w:b w:val="0"/>
                <w:bCs/>
                <w:sz w:val="24"/>
                <w:szCs w:val="24"/>
              </w:rPr>
              <w:t>团队名称</w:t>
            </w:r>
          </w:p>
        </w:tc>
        <w:tc>
          <w:tcPr>
            <w:tcW w:w="4870" w:type="dxa"/>
            <w:noWrap w:val="0"/>
            <w:vAlign w:val="center"/>
          </w:tcPr>
          <w:p w14:paraId="5751A992">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4"/>
                <w:szCs w:val="24"/>
              </w:rPr>
            </w:pPr>
            <w:r>
              <w:rPr>
                <w:rFonts w:hint="eastAsia" w:ascii="宋体" w:hAnsi="宋体" w:eastAsia="宋体" w:cs="宋体"/>
                <w:b w:val="0"/>
                <w:bCs/>
                <w:sz w:val="24"/>
                <w:szCs w:val="24"/>
              </w:rPr>
              <w:t>活动内容</w:t>
            </w:r>
          </w:p>
        </w:tc>
        <w:tc>
          <w:tcPr>
            <w:tcW w:w="1340" w:type="dxa"/>
            <w:noWrap w:val="0"/>
            <w:vAlign w:val="center"/>
          </w:tcPr>
          <w:p w14:paraId="51963C38">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sz w:val="24"/>
                <w:szCs w:val="24"/>
              </w:rPr>
            </w:pPr>
            <w:r>
              <w:rPr>
                <w:rFonts w:hint="eastAsia" w:ascii="宋体" w:hAnsi="宋体" w:eastAsia="宋体" w:cs="宋体"/>
                <w:b w:val="0"/>
                <w:bCs/>
                <w:sz w:val="24"/>
                <w:szCs w:val="24"/>
              </w:rPr>
              <w:t>参加对象</w:t>
            </w:r>
          </w:p>
        </w:tc>
      </w:tr>
      <w:tr w14:paraId="6619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0D872E5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一</w:t>
            </w:r>
          </w:p>
        </w:tc>
        <w:tc>
          <w:tcPr>
            <w:tcW w:w="1400" w:type="dxa"/>
            <w:noWrap w:val="0"/>
            <w:vAlign w:val="center"/>
          </w:tcPr>
          <w:p w14:paraId="0B6031C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lang w:val="en-US" w:eastAsia="zh-CN"/>
              </w:rPr>
              <w:t>组长</w:t>
            </w:r>
            <w:r>
              <w:rPr>
                <w:rFonts w:hint="eastAsia" w:ascii="宋体" w:hAnsi="宋体" w:eastAsia="宋体" w:cs="宋体"/>
                <w:sz w:val="24"/>
                <w:szCs w:val="24"/>
              </w:rPr>
              <w:t>研讨组</w:t>
            </w:r>
          </w:p>
        </w:tc>
        <w:tc>
          <w:tcPr>
            <w:tcW w:w="4870" w:type="dxa"/>
            <w:noWrap w:val="0"/>
            <w:vAlign w:val="center"/>
          </w:tcPr>
          <w:p w14:paraId="304E5002">
            <w:pPr>
              <w:keepNext w:val="0"/>
              <w:keepLines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1.制定教研组长、备课组长</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项目负责人</w:t>
            </w:r>
            <w:r>
              <w:rPr>
                <w:rFonts w:hint="eastAsia" w:ascii="宋体" w:hAnsi="宋体" w:eastAsia="宋体" w:cs="宋体"/>
                <w:sz w:val="24"/>
                <w:szCs w:val="24"/>
              </w:rPr>
              <w:t>研讨制度。</w:t>
            </w:r>
          </w:p>
          <w:p w14:paraId="763B06DF">
            <w:pPr>
              <w:keepNext w:val="0"/>
              <w:keepLines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每周</w:t>
            </w:r>
            <w:r>
              <w:rPr>
                <w:rFonts w:hint="eastAsia" w:ascii="宋体" w:hAnsi="宋体" w:eastAsia="宋体" w:cs="宋体"/>
                <w:sz w:val="24"/>
                <w:szCs w:val="24"/>
              </w:rPr>
              <w:t>定期开展</w:t>
            </w:r>
            <w:r>
              <w:rPr>
                <w:rFonts w:hint="eastAsia" w:ascii="宋体" w:hAnsi="宋体" w:eastAsia="宋体" w:cs="宋体"/>
                <w:sz w:val="24"/>
                <w:szCs w:val="24"/>
                <w:lang w:val="en-US" w:eastAsia="zh-CN"/>
              </w:rPr>
              <w:t>教研</w:t>
            </w:r>
            <w:r>
              <w:rPr>
                <w:rFonts w:hint="eastAsia" w:ascii="宋体" w:hAnsi="宋体" w:eastAsia="宋体" w:cs="宋体"/>
                <w:sz w:val="24"/>
                <w:szCs w:val="24"/>
              </w:rPr>
              <w:t>活动，</w:t>
            </w:r>
            <w:r>
              <w:rPr>
                <w:rFonts w:hint="eastAsia" w:ascii="宋体" w:hAnsi="宋体" w:eastAsia="宋体" w:cs="宋体"/>
                <w:sz w:val="24"/>
                <w:szCs w:val="24"/>
                <w:lang w:val="en-US" w:eastAsia="zh-CN"/>
              </w:rPr>
              <w:t>研究课、案例分析、说课评课、讲座培训、读书沙龙等，</w:t>
            </w:r>
            <w:r>
              <w:rPr>
                <w:rFonts w:hint="eastAsia" w:ascii="宋体" w:hAnsi="宋体" w:eastAsia="宋体" w:cs="宋体"/>
                <w:sz w:val="24"/>
                <w:szCs w:val="24"/>
              </w:rPr>
              <w:t>共同研讨日常教育教学常规活动。</w:t>
            </w:r>
          </w:p>
        </w:tc>
        <w:tc>
          <w:tcPr>
            <w:tcW w:w="1340" w:type="dxa"/>
            <w:noWrap w:val="0"/>
            <w:vAlign w:val="center"/>
          </w:tcPr>
          <w:p w14:paraId="7B32A79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教研组长</w:t>
            </w:r>
          </w:p>
          <w:p w14:paraId="2CDDA4B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备课组长</w:t>
            </w:r>
          </w:p>
          <w:p w14:paraId="5FBEF55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项目负责人</w:t>
            </w:r>
          </w:p>
        </w:tc>
      </w:tr>
      <w:tr w14:paraId="413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3F4E0D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二</w:t>
            </w:r>
          </w:p>
        </w:tc>
        <w:tc>
          <w:tcPr>
            <w:tcW w:w="1400" w:type="dxa"/>
            <w:noWrap w:val="0"/>
            <w:vAlign w:val="center"/>
          </w:tcPr>
          <w:p w14:paraId="7373C0D6">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备课研讨组</w:t>
            </w:r>
          </w:p>
        </w:tc>
        <w:tc>
          <w:tcPr>
            <w:tcW w:w="4870" w:type="dxa"/>
            <w:noWrap w:val="0"/>
            <w:vAlign w:val="center"/>
          </w:tcPr>
          <w:p w14:paraId="68B5CB55">
            <w:pPr>
              <w:keepNext w:val="0"/>
              <w:keepLines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 xml:space="preserve">1.建立备课组研讨机制。发挥备课组长作用，利用差异充分发挥教师作用指导日常。  </w:t>
            </w:r>
          </w:p>
          <w:p w14:paraId="57605015">
            <w:pPr>
              <w:keepNext w:val="0"/>
              <w:keepLines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2.定期开展备课组内日常研究</w:t>
            </w:r>
            <w:r>
              <w:rPr>
                <w:rFonts w:hint="eastAsia" w:ascii="宋体" w:hAnsi="宋体" w:cs="宋体"/>
                <w:sz w:val="24"/>
                <w:szCs w:val="24"/>
                <w:lang w:eastAsia="zh-CN"/>
              </w:rPr>
              <w:t>，</w:t>
            </w:r>
            <w:r>
              <w:rPr>
                <w:rFonts w:hint="eastAsia" w:ascii="宋体" w:hAnsi="宋体" w:cs="宋体"/>
                <w:sz w:val="24"/>
                <w:szCs w:val="24"/>
                <w:lang w:val="en-US" w:eastAsia="zh-CN"/>
              </w:rPr>
              <w:t>每周二为各年级集体备课时间</w:t>
            </w:r>
            <w:r>
              <w:rPr>
                <w:rFonts w:hint="eastAsia" w:ascii="宋体" w:hAnsi="宋体" w:eastAsia="宋体" w:cs="宋体"/>
                <w:sz w:val="24"/>
                <w:szCs w:val="24"/>
              </w:rPr>
              <w:t>。每周一大议，每日一小议，定时定点定人</w:t>
            </w:r>
            <w:r>
              <w:rPr>
                <w:rFonts w:hint="eastAsia" w:ascii="宋体" w:hAnsi="宋体" w:eastAsia="宋体" w:cs="宋体"/>
                <w:sz w:val="24"/>
                <w:szCs w:val="24"/>
                <w:lang w:val="en-US" w:eastAsia="zh-CN"/>
              </w:rPr>
              <w:t>定主题</w:t>
            </w:r>
            <w:r>
              <w:rPr>
                <w:rFonts w:hint="eastAsia" w:ascii="宋体" w:hAnsi="宋体" w:eastAsia="宋体" w:cs="宋体"/>
                <w:sz w:val="24"/>
                <w:szCs w:val="24"/>
              </w:rPr>
              <w:t>，扎实日常，保证教育教学质量。</w:t>
            </w:r>
          </w:p>
          <w:p w14:paraId="3FB3580E">
            <w:pPr>
              <w:keepNext w:val="0"/>
              <w:keepLines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3.建立备课组活动评价机制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形成备课样本，并有个性化备课</w:t>
            </w:r>
            <w:r>
              <w:rPr>
                <w:rFonts w:hint="eastAsia" w:ascii="宋体" w:hAnsi="宋体" w:eastAsia="宋体" w:cs="宋体"/>
                <w:sz w:val="24"/>
                <w:szCs w:val="24"/>
              </w:rPr>
              <w:t>。定期举行备课组研讨展示，各组互动学习研讨方式。</w:t>
            </w:r>
          </w:p>
        </w:tc>
        <w:tc>
          <w:tcPr>
            <w:tcW w:w="1340" w:type="dxa"/>
            <w:noWrap w:val="0"/>
            <w:vAlign w:val="center"/>
          </w:tcPr>
          <w:p w14:paraId="026F328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全体教师</w:t>
            </w:r>
          </w:p>
        </w:tc>
      </w:tr>
      <w:tr w14:paraId="68FB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7D89EA7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三</w:t>
            </w:r>
          </w:p>
        </w:tc>
        <w:tc>
          <w:tcPr>
            <w:tcW w:w="1400" w:type="dxa"/>
            <w:noWrap w:val="0"/>
            <w:vAlign w:val="center"/>
          </w:tcPr>
          <w:p w14:paraId="68AD88A4">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 xml:space="preserve"> 各级阅读组</w:t>
            </w:r>
          </w:p>
        </w:tc>
        <w:tc>
          <w:tcPr>
            <w:tcW w:w="4870" w:type="dxa"/>
            <w:noWrap w:val="0"/>
            <w:vAlign w:val="center"/>
          </w:tcPr>
          <w:p w14:paraId="30F0A9AD">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1.制定教研组、备课组和个人阅读计划。</w:t>
            </w:r>
          </w:p>
          <w:p w14:paraId="7C14B072">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2.各层级按照必读和选读书目认真阅读。</w:t>
            </w:r>
          </w:p>
          <w:p w14:paraId="4DBA7BA6">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3.定期开展读书沙龙活动，交流阅读感悟。</w:t>
            </w:r>
          </w:p>
        </w:tc>
        <w:tc>
          <w:tcPr>
            <w:tcW w:w="1340" w:type="dxa"/>
            <w:noWrap w:val="0"/>
            <w:vAlign w:val="center"/>
          </w:tcPr>
          <w:p w14:paraId="48A59B3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全体教师</w:t>
            </w:r>
          </w:p>
        </w:tc>
      </w:tr>
      <w:tr w14:paraId="1511A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27C4C51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四</w:t>
            </w:r>
          </w:p>
        </w:tc>
        <w:tc>
          <w:tcPr>
            <w:tcW w:w="1400" w:type="dxa"/>
            <w:noWrap w:val="0"/>
            <w:vAlign w:val="center"/>
          </w:tcPr>
          <w:p w14:paraId="4C23545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课题研究组</w:t>
            </w:r>
          </w:p>
        </w:tc>
        <w:tc>
          <w:tcPr>
            <w:tcW w:w="4870" w:type="dxa"/>
            <w:noWrap w:val="0"/>
            <w:vAlign w:val="center"/>
          </w:tcPr>
          <w:p w14:paraId="03CED495">
            <w:pPr>
              <w:keepNext w:val="0"/>
              <w:keepLines w:val="0"/>
              <w:suppressLineNumbers w:val="0"/>
              <w:spacing w:before="0" w:beforeAutospacing="0" w:after="0" w:afterAutospacing="0" w:line="360" w:lineRule="auto"/>
              <w:ind w:left="0" w:right="0"/>
              <w:rPr>
                <w:rFonts w:hint="eastAsia" w:ascii="宋体" w:hAnsi="宋体" w:eastAsia="宋体" w:cs="宋体"/>
                <w:sz w:val="24"/>
                <w:szCs w:val="24"/>
                <w:lang w:val="en-US" w:eastAsia="zh-CN"/>
              </w:rPr>
            </w:pPr>
            <w:r>
              <w:rPr>
                <w:rFonts w:hint="eastAsia" w:ascii="宋体" w:hAnsi="宋体" w:eastAsia="宋体" w:cs="宋体"/>
                <w:sz w:val="24"/>
                <w:szCs w:val="24"/>
              </w:rPr>
              <w:t>1.协助教师落实省、市、校课题的过程化实施，扎实研究动态，提供平台分享研究与思考。</w:t>
            </w:r>
            <w:r>
              <w:rPr>
                <w:rFonts w:hint="eastAsia" w:ascii="宋体" w:hAnsi="宋体" w:cs="宋体"/>
                <w:sz w:val="24"/>
                <w:szCs w:val="24"/>
                <w:lang w:val="en-US" w:eastAsia="zh-CN"/>
              </w:rPr>
              <w:t>一个市课题《指向个性化发展的小学数学课堂互动行为管理研究》以及三个区课题《信息科技辅助下小学数学实验教学的实践研究》、《基于数学核心素养的小学数学试题编制的研究》、《小学数学综合与实践领域伙伴式学习的研究》</w:t>
            </w:r>
            <w:r>
              <w:rPr>
                <w:rFonts w:hint="eastAsia" w:ascii="宋体" w:hAnsi="宋体" w:eastAsia="宋体" w:cs="宋体"/>
                <w:sz w:val="24"/>
                <w:szCs w:val="24"/>
                <w:lang w:val="en-US" w:eastAsia="zh-CN"/>
              </w:rPr>
              <w:t>正在研究中，依托课题，提高教师教科研能力，形成校内辐射。</w:t>
            </w:r>
          </w:p>
          <w:p w14:paraId="7D461D37">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2.通过理论学习、实践分析、案例剖析等方式进行提炼总结，整体提升各层次教师群体理论研究水平。</w:t>
            </w:r>
          </w:p>
          <w:p w14:paraId="5F3D2C9C">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3.通过各层级的课题研究，进一步为学生的思维发展、学习能力提供更广大的空间和平台。</w:t>
            </w:r>
          </w:p>
        </w:tc>
        <w:tc>
          <w:tcPr>
            <w:tcW w:w="1340" w:type="dxa"/>
            <w:noWrap w:val="0"/>
            <w:vAlign w:val="center"/>
          </w:tcPr>
          <w:p w14:paraId="6BBDF3B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各课题组教师</w:t>
            </w:r>
          </w:p>
        </w:tc>
      </w:tr>
      <w:tr w14:paraId="2869C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319D1B1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五</w:t>
            </w:r>
          </w:p>
        </w:tc>
        <w:tc>
          <w:tcPr>
            <w:tcW w:w="1400" w:type="dxa"/>
            <w:noWrap w:val="0"/>
            <w:vAlign w:val="center"/>
          </w:tcPr>
          <w:p w14:paraId="5F40D282">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论文写作方法指导交流团</w:t>
            </w:r>
          </w:p>
        </w:tc>
        <w:tc>
          <w:tcPr>
            <w:tcW w:w="4870" w:type="dxa"/>
            <w:noWrap w:val="0"/>
            <w:vAlign w:val="center"/>
          </w:tcPr>
          <w:p w14:paraId="233F3993">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做好市小数年会的各项准备工作。学科组教学论文于十月完成初稿，聘请专家进行指导、修改，通过撰写论文，学习如何将成果进行物化，从而提升教师的研究能力，转换思维视角，切实转型课堂实践。</w:t>
            </w:r>
          </w:p>
        </w:tc>
        <w:tc>
          <w:tcPr>
            <w:tcW w:w="1340" w:type="dxa"/>
            <w:noWrap w:val="0"/>
            <w:vAlign w:val="center"/>
          </w:tcPr>
          <w:p w14:paraId="0CC383C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全体教师</w:t>
            </w:r>
          </w:p>
        </w:tc>
      </w:tr>
      <w:tr w14:paraId="05BB5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7" w:type="dxa"/>
            <w:noWrap w:val="0"/>
            <w:vAlign w:val="center"/>
          </w:tcPr>
          <w:p w14:paraId="3532D7F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w:t>
            </w:r>
          </w:p>
        </w:tc>
        <w:tc>
          <w:tcPr>
            <w:tcW w:w="1400" w:type="dxa"/>
            <w:noWrap w:val="0"/>
            <w:vAlign w:val="center"/>
          </w:tcPr>
          <w:p w14:paraId="70DB5F5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思维拓展训练组</w:t>
            </w:r>
          </w:p>
        </w:tc>
        <w:tc>
          <w:tcPr>
            <w:tcW w:w="4870" w:type="dxa"/>
            <w:noWrap w:val="0"/>
            <w:vAlign w:val="center"/>
          </w:tcPr>
          <w:p w14:paraId="4CE919CE">
            <w:pPr>
              <w:keepNext w:val="0"/>
              <w:keepLines w:val="0"/>
              <w:suppressLineNumbers w:val="0"/>
              <w:spacing w:before="0" w:beforeAutospacing="0" w:after="0" w:afterAutospacing="0" w:line="360" w:lineRule="auto"/>
              <w:ind w:left="0" w:right="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1.四—六年级教师由备课组长带领，年级商议，精选思维拓展的内容，形成系列化的学案和教案，并有综合性强和创新力的习题编制，建立思维拓展题库。</w:t>
            </w:r>
          </w:p>
          <w:p w14:paraId="514C8DD3">
            <w:pPr>
              <w:keepNext w:val="0"/>
              <w:keepLines w:val="0"/>
              <w:suppressLineNumbers w:val="0"/>
              <w:spacing w:before="0" w:beforeAutospacing="0" w:after="0" w:afterAutospacing="0" w:line="360" w:lineRule="auto"/>
              <w:ind w:left="0" w:right="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—六年级集合学有余力的学生，开展至少每周一次的思维拓展训练，更全面、系统地提升学生的核心素养，发展学生的数学学习思维。</w:t>
            </w:r>
          </w:p>
        </w:tc>
        <w:tc>
          <w:tcPr>
            <w:tcW w:w="1340" w:type="dxa"/>
            <w:noWrap w:val="0"/>
            <w:vAlign w:val="center"/>
          </w:tcPr>
          <w:p w14:paraId="0918B86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三</w:t>
            </w:r>
            <w:r>
              <w:rPr>
                <w:rFonts w:hint="eastAsia" w:ascii="宋体" w:hAnsi="宋体" w:eastAsia="宋体" w:cs="宋体"/>
                <w:sz w:val="24"/>
                <w:szCs w:val="24"/>
                <w:lang w:val="en-US" w:eastAsia="zh-CN"/>
              </w:rPr>
              <w:t>-六年级备课组长及教师</w:t>
            </w:r>
          </w:p>
        </w:tc>
      </w:tr>
    </w:tbl>
    <w:p w14:paraId="217915F5">
      <w:pPr>
        <w:spacing w:line="360" w:lineRule="auto"/>
        <w:ind w:firstLine="422" w:firstLineChars="200"/>
        <w:rPr>
          <w:rFonts w:hint="eastAsia" w:ascii="宋体" w:hAnsi="宋体" w:cs="宋体"/>
          <w:b/>
          <w:bCs/>
          <w:color w:val="000000" w:themeColor="text1"/>
          <w:kern w:val="0"/>
          <w:sz w:val="21"/>
          <w:szCs w:val="21"/>
          <w:lang w:val="en-US" w:eastAsia="zh-CN"/>
          <w14:textFill>
            <w14:solidFill>
              <w14:schemeClr w14:val="tx1"/>
            </w14:solidFill>
          </w14:textFill>
        </w:rPr>
      </w:pPr>
    </w:p>
    <w:p w14:paraId="7AA5E397">
      <w:pPr>
        <w:numPr>
          <w:ilvl w:val="0"/>
          <w:numId w:val="0"/>
        </w:numPr>
        <w:ind w:leftChars="200"/>
        <w:rPr>
          <w:rFonts w:hint="eastAsia" w:ascii="黑体" w:hAnsi="黑体" w:eastAsia="黑体" w:cs="黑体"/>
          <w:b w:val="0"/>
          <w:bCs/>
          <w:color w:val="000000" w:themeColor="text1"/>
          <w:sz w:val="28"/>
          <w:szCs w:val="28"/>
          <w:lang w:val="en-US" w:eastAsia="zh-CN"/>
          <w14:textFill>
            <w14:solidFill>
              <w14:schemeClr w14:val="tx1"/>
            </w14:solidFill>
          </w14:textFill>
        </w:rPr>
      </w:pPr>
      <w:r>
        <w:rPr>
          <w:rFonts w:hint="eastAsia" w:ascii="黑体" w:hAnsi="黑体" w:eastAsia="黑体" w:cs="黑体"/>
          <w:b w:val="0"/>
          <w:bCs/>
          <w:color w:val="000000" w:themeColor="text1"/>
          <w:sz w:val="28"/>
          <w:szCs w:val="28"/>
          <w:lang w:val="en-US" w:eastAsia="zh-CN"/>
          <w14:textFill>
            <w14:solidFill>
              <w14:schemeClr w14:val="tx1"/>
            </w14:solidFill>
          </w14:textFill>
        </w:rPr>
        <w:t>四、具体安排</w:t>
      </w:r>
    </w:p>
    <w:p w14:paraId="04D955F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八月份：</w:t>
      </w:r>
    </w:p>
    <w:p w14:paraId="48148EC6">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1.数学教师基于新课标解读的培训讲座</w:t>
      </w:r>
      <w:r>
        <w:rPr>
          <w:rFonts w:hint="eastAsia" w:ascii="宋体" w:hAnsi="宋体" w:cs="宋体"/>
          <w:sz w:val="24"/>
          <w:szCs w:val="24"/>
          <w:lang w:val="en-US" w:eastAsia="zh-CN"/>
        </w:rPr>
        <w:t>活动</w:t>
      </w:r>
    </w:p>
    <w:p w14:paraId="5BBE4F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2.市小学数学教材分析线上培训活动</w:t>
      </w:r>
    </w:p>
    <w:p w14:paraId="604FE1F7">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3.完善博爱小学数学学科校本化实施课时安排表</w:t>
      </w:r>
    </w:p>
    <w:p w14:paraId="09508D4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九月份：</w:t>
      </w:r>
    </w:p>
    <w:p w14:paraId="63FED16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1.期初数学学科责任人会议暨市、区学业质量检测分析会（各校数学学科第一责任人、教研组长）。</w:t>
      </w:r>
    </w:p>
    <w:p w14:paraId="7F218F4C">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2.期初大组教研活动</w:t>
      </w:r>
    </w:p>
    <w:p w14:paraId="4220AF42">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3.天宁区小学数学一年级新教材培训活动暨“幼小科学衔接”活动（博爱）</w:t>
      </w:r>
    </w:p>
    <w:p w14:paraId="10AEEF6D">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4.小学数学学科关键能力（口算）常态监测活动（各校三年级）</w:t>
      </w:r>
    </w:p>
    <w:p w14:paraId="72B1A916">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5.天宁区小学数学优质课评比活动第一轮（练习设计）</w:t>
      </w:r>
    </w:p>
    <w:p w14:paraId="4712AF6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十月份：  </w:t>
      </w:r>
    </w:p>
    <w:p w14:paraId="319898C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1.小学数学“统计与概率”大单元整体教学研究活动（新教材探索《平均数》）</w:t>
      </w:r>
    </w:p>
    <w:p w14:paraId="782D50D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2.天宁区小学数学优质课评比活动第一轮（模拟课堂）</w:t>
      </w:r>
    </w:p>
    <w:p w14:paraId="312EFF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十一月份：</w:t>
      </w:r>
    </w:p>
    <w:p w14:paraId="35D8D60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1.小学数学市级年会论文评比区域选拔活动</w:t>
      </w:r>
    </w:p>
    <w:p w14:paraId="49E4447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2.天宁区承办小学数学市级‘幼小科学衔接’专题教研暨一年级新教材培训活动（三）”（《10的认识和加减运算》）</w:t>
      </w:r>
    </w:p>
    <w:p w14:paraId="589D4F46">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3.小学数学“综合与实践”大单元整体教学研究暨智慧教育学习展示活动（一年级《生活中的位置》）</w:t>
      </w:r>
    </w:p>
    <w:p w14:paraId="35EC69E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4.天宁区小学数学优质课评比活动第二轮（课堂教学）</w:t>
      </w:r>
    </w:p>
    <w:p w14:paraId="138C1753">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5.项目组中期汇报</w:t>
      </w:r>
    </w:p>
    <w:p w14:paraId="223CF52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十二月份：</w:t>
      </w:r>
    </w:p>
    <w:p w14:paraId="6610F701">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1.区学业质量常态监测活动（3-6年级）</w:t>
      </w:r>
    </w:p>
    <w:p w14:paraId="799C72E7">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2.小学数学新教师课堂教学展示活动暨集团联盟校校本教研交流展示活动（3年内青年教师申报）</w:t>
      </w:r>
    </w:p>
    <w:p w14:paraId="0CD34E5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3.常州市小数年会活动</w:t>
      </w:r>
    </w:p>
    <w:p w14:paraId="70CE977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4.各年级游戏课程实施、展示（机动）</w:t>
      </w:r>
    </w:p>
    <w:p w14:paraId="7687273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一月份：</w:t>
      </w:r>
    </w:p>
    <w:p w14:paraId="2AA44800">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1.各年级五项能力达标实施（机动）</w:t>
      </w:r>
    </w:p>
    <w:p w14:paraId="45D8B19C">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2.各年级拓展课程实施以及资料收集</w:t>
      </w:r>
    </w:p>
    <w:p w14:paraId="7020565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3.期末样本卷编制工作</w:t>
      </w:r>
    </w:p>
    <w:p w14:paraId="2654589D">
      <w:pPr>
        <w:keepNext w:val="0"/>
        <w:keepLines w:val="0"/>
        <w:suppressLineNumbers w:val="0"/>
        <w:spacing w:before="0" w:beforeAutospacing="0" w:after="0" w:afterAutospacing="0" w:line="360" w:lineRule="auto"/>
        <w:ind w:left="0" w:right="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4.期末结束相关工作</w:t>
      </w:r>
    </w:p>
    <w:p w14:paraId="57668059">
      <w:pPr>
        <w:keepNext w:val="0"/>
        <w:keepLines w:val="0"/>
        <w:suppressLineNumbers w:val="0"/>
        <w:spacing w:before="0" w:beforeAutospacing="0" w:after="0" w:afterAutospacing="0" w:line="360" w:lineRule="auto"/>
        <w:ind w:left="0" w:right="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常州市博爱小学数学教研组</w:t>
      </w:r>
    </w:p>
    <w:p w14:paraId="152B8277">
      <w:pPr>
        <w:keepNext w:val="0"/>
        <w:keepLines w:val="0"/>
        <w:suppressLineNumbers w:val="0"/>
        <w:spacing w:before="0" w:beforeAutospacing="0" w:after="0" w:afterAutospacing="0" w:line="360" w:lineRule="auto"/>
        <w:ind w:left="0" w:right="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2024.9</w:t>
      </w:r>
    </w:p>
    <w:p w14:paraId="041B0B34">
      <w:pPr>
        <w:keepNext w:val="0"/>
        <w:keepLines w:val="0"/>
        <w:suppressLineNumbers w:val="0"/>
        <w:spacing w:before="0" w:beforeAutospacing="0" w:after="0" w:afterAutospacing="0" w:line="360" w:lineRule="auto"/>
        <w:ind w:left="0" w:right="0"/>
        <w:rPr>
          <w:rFonts w:hint="default" w:ascii="宋体" w:hAnsi="宋体" w:eastAsia="宋体" w:cs="宋体"/>
          <w:sz w:val="24"/>
          <w:szCs w:val="24"/>
          <w:lang w:val="en-US" w:eastAsia="zh-CN"/>
        </w:rPr>
      </w:pPr>
    </w:p>
    <w:p w14:paraId="21E90BBF">
      <w:pPr>
        <w:keepNext w:val="0"/>
        <w:keepLines w:val="0"/>
        <w:pageBreakBefore w:val="0"/>
        <w:kinsoku/>
        <w:wordWrap/>
        <w:overflowPunct/>
        <w:topLinePunct w:val="0"/>
        <w:autoSpaceDE/>
        <w:autoSpaceDN/>
        <w:bidi w:val="0"/>
        <w:adjustRightInd/>
        <w:snapToGrid/>
        <w:spacing w:line="360" w:lineRule="auto"/>
        <w:textAlignment w:val="auto"/>
        <w:rPr>
          <w:rFonts w:eastAsia="宋体"/>
          <w:b w:val="0"/>
          <w:color w:val="000000" w:themeColor="text1"/>
          <w:sz w:val="24"/>
          <w:szCs w:val="24"/>
          <w14:textFill>
            <w14:solidFill>
              <w14:schemeClr w14:val="tx1"/>
            </w14:solidFill>
          </w14:textFill>
        </w:rPr>
      </w:pPr>
    </w:p>
    <w:p w14:paraId="26182DFD">
      <w:pPr>
        <w:rPr>
          <w:rFonts w:eastAsia="宋体"/>
          <w:b w:val="0"/>
          <w:color w:val="000000" w:themeColor="text1"/>
          <w:sz w:val="24"/>
          <w:szCs w:val="24"/>
          <w14:textFill>
            <w14:solidFill>
              <w14:schemeClr w14:val="tx1"/>
            </w14:solidFill>
          </w14:textFill>
        </w:rPr>
      </w:pPr>
      <w:bookmarkStart w:id="0" w:name="_GoBack"/>
      <w:bookmarkEnd w:id="0"/>
    </w:p>
    <w:p w14:paraId="61DB7076">
      <w:pPr>
        <w:pStyle w:val="2"/>
        <w:rPr>
          <w:rFonts w:eastAsia="宋体"/>
          <w:b w:val="0"/>
          <w:color w:val="000000" w:themeColor="text1"/>
          <w:sz w:val="24"/>
          <w:szCs w:val="24"/>
          <w14:textFill>
            <w14:solidFill>
              <w14:schemeClr w14:val="tx1"/>
            </w14:solidFill>
          </w14:textFill>
        </w:rPr>
      </w:pPr>
    </w:p>
    <w:p w14:paraId="60BCFC69">
      <w:pPr>
        <w:keepNext w:val="0"/>
        <w:keepLines w:val="0"/>
        <w:widowControl w:val="0"/>
        <w:suppressLineNumbers w:val="0"/>
        <w:spacing w:before="0" w:beforeAutospacing="0" w:after="0" w:afterAutospacing="0"/>
        <w:ind w:right="0" w:firstLine="720" w:firstLineChars="300"/>
        <w:jc w:val="both"/>
        <w:rPr>
          <w:rFonts w:hint="eastAsia" w:ascii="等线" w:hAnsi="等线" w:eastAsia="等线" w:cs="Times New Roman"/>
          <w:b/>
          <w:bCs/>
          <w:kern w:val="2"/>
          <w:sz w:val="24"/>
          <w:szCs w:val="28"/>
          <w:lang w:val="en-US" w:eastAsia="zh-CN" w:bidi="ar"/>
        </w:rPr>
      </w:pPr>
      <w:r>
        <w:rPr>
          <w:rFonts w:hint="eastAsia" w:ascii="等线" w:hAnsi="等线" w:eastAsia="等线" w:cs="Times New Roman"/>
          <w:b/>
          <w:bCs/>
          <w:kern w:val="2"/>
          <w:sz w:val="24"/>
          <w:szCs w:val="28"/>
          <w:lang w:val="en-US" w:eastAsia="zh-CN" w:bidi="ar"/>
        </w:rPr>
        <w:t>博爱小学2023-2024第一学期数学教研活动安排（2024.9）</w:t>
      </w:r>
    </w:p>
    <w:p w14:paraId="0944F40D">
      <w:pPr>
        <w:pStyle w:val="2"/>
        <w:rPr>
          <w:lang w:val="en-US"/>
        </w:rPr>
      </w:pPr>
    </w:p>
    <w:tbl>
      <w:tblPr>
        <w:tblStyle w:val="4"/>
        <w:tblW w:w="9923"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701"/>
        <w:gridCol w:w="1621"/>
        <w:gridCol w:w="1639"/>
        <w:gridCol w:w="1701"/>
        <w:gridCol w:w="1701"/>
      </w:tblGrid>
      <w:tr w14:paraId="3531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560" w:type="dxa"/>
            <w:vAlign w:val="center"/>
          </w:tcPr>
          <w:p w14:paraId="47D2DB99">
            <w:pPr>
              <w:keepNext w:val="0"/>
              <w:keepLines w:val="0"/>
              <w:suppressLineNumbers w:val="0"/>
              <w:spacing w:before="0" w:beforeAutospacing="0" w:after="0" w:afterAutospacing="0"/>
              <w:ind w:left="0" w:right="0"/>
              <w:jc w:val="center"/>
              <w:rPr>
                <w:rFonts w:hint="eastAsia"/>
                <w:sz w:val="22"/>
                <w:szCs w:val="24"/>
              </w:rPr>
            </w:pPr>
          </w:p>
          <w:p w14:paraId="1CACA083">
            <w:pPr>
              <w:keepNext w:val="0"/>
              <w:keepLines w:val="0"/>
              <w:suppressLineNumbers w:val="0"/>
              <w:spacing w:before="0" w:beforeAutospacing="0" w:after="0" w:afterAutospacing="0"/>
              <w:ind w:left="0" w:right="0"/>
              <w:jc w:val="center"/>
              <w:rPr>
                <w:rFonts w:hint="eastAsia"/>
                <w:sz w:val="22"/>
                <w:szCs w:val="24"/>
              </w:rPr>
            </w:pPr>
          </w:p>
        </w:tc>
        <w:tc>
          <w:tcPr>
            <w:tcW w:w="1701" w:type="dxa"/>
            <w:shd w:val="clear" w:color="auto" w:fill="C5E0B3" w:themeFill="accent6" w:themeFillTint="66"/>
            <w:vAlign w:val="center"/>
          </w:tcPr>
          <w:p w14:paraId="604E252D">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9</w:t>
            </w:r>
            <w:r>
              <w:rPr>
                <w:rFonts w:hint="eastAsia"/>
                <w:sz w:val="22"/>
                <w:szCs w:val="24"/>
              </w:rPr>
              <w:t>月</w:t>
            </w:r>
            <w:r>
              <w:rPr>
                <w:rFonts w:hint="eastAsia"/>
                <w:sz w:val="22"/>
                <w:szCs w:val="24"/>
                <w:lang w:val="en-US" w:eastAsia="zh-CN"/>
              </w:rPr>
              <w:t>4</w:t>
            </w:r>
            <w:r>
              <w:rPr>
                <w:rFonts w:hint="eastAsia"/>
                <w:sz w:val="22"/>
                <w:szCs w:val="24"/>
              </w:rPr>
              <w:t>日</w:t>
            </w:r>
          </w:p>
        </w:tc>
        <w:tc>
          <w:tcPr>
            <w:tcW w:w="1621" w:type="dxa"/>
            <w:shd w:val="clear" w:color="auto" w:fill="C5E0B3" w:themeFill="accent6" w:themeFillTint="66"/>
            <w:vAlign w:val="center"/>
          </w:tcPr>
          <w:p w14:paraId="3696A7AF">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9</w:t>
            </w:r>
            <w:r>
              <w:rPr>
                <w:rFonts w:hint="eastAsia"/>
                <w:sz w:val="22"/>
                <w:szCs w:val="24"/>
              </w:rPr>
              <w:t>月</w:t>
            </w:r>
            <w:r>
              <w:rPr>
                <w:rFonts w:hint="eastAsia"/>
                <w:sz w:val="22"/>
                <w:szCs w:val="24"/>
                <w:lang w:val="en-US" w:eastAsia="zh-CN"/>
              </w:rPr>
              <w:t>11</w:t>
            </w:r>
            <w:r>
              <w:rPr>
                <w:rFonts w:hint="eastAsia"/>
                <w:sz w:val="22"/>
                <w:szCs w:val="24"/>
              </w:rPr>
              <w:t>日</w:t>
            </w:r>
          </w:p>
          <w:p w14:paraId="63C143A3">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14:paraId="6AA3A0AC">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9</w:t>
            </w:r>
            <w:r>
              <w:rPr>
                <w:rFonts w:hint="eastAsia"/>
                <w:sz w:val="22"/>
                <w:szCs w:val="24"/>
              </w:rPr>
              <w:t>月</w:t>
            </w:r>
            <w:r>
              <w:rPr>
                <w:rFonts w:hint="eastAsia"/>
                <w:sz w:val="22"/>
                <w:szCs w:val="24"/>
                <w:lang w:val="en-US" w:eastAsia="zh-CN"/>
              </w:rPr>
              <w:t>18</w:t>
            </w:r>
            <w:r>
              <w:rPr>
                <w:rFonts w:hint="eastAsia"/>
                <w:sz w:val="22"/>
                <w:szCs w:val="24"/>
              </w:rPr>
              <w:t>日</w:t>
            </w:r>
          </w:p>
          <w:p w14:paraId="42CC2BDD">
            <w:pPr>
              <w:keepNext w:val="0"/>
              <w:keepLines w:val="0"/>
              <w:suppressLineNumbers w:val="0"/>
              <w:spacing w:before="0" w:beforeAutospacing="0" w:after="0" w:afterAutospacing="0"/>
              <w:ind w:left="0" w:right="0"/>
              <w:jc w:val="center"/>
              <w:rPr>
                <w:rFonts w:hint="default"/>
                <w:sz w:val="22"/>
                <w:szCs w:val="24"/>
                <w:lang w:val="en-US"/>
              </w:rPr>
            </w:pPr>
            <w:r>
              <w:rPr>
                <w:rFonts w:hint="eastAsia" w:ascii="楷体" w:hAnsi="楷体" w:eastAsia="楷体" w:cs="楷体"/>
                <w:color w:val="C00000"/>
                <w:sz w:val="22"/>
                <w:szCs w:val="24"/>
                <w:lang w:val="en-US" w:eastAsia="zh-CN"/>
              </w:rPr>
              <w:t>集体备课</w:t>
            </w:r>
          </w:p>
        </w:tc>
        <w:tc>
          <w:tcPr>
            <w:tcW w:w="1701" w:type="dxa"/>
            <w:shd w:val="clear" w:color="auto" w:fill="C5E0B3" w:themeFill="accent6" w:themeFillTint="66"/>
            <w:vAlign w:val="center"/>
          </w:tcPr>
          <w:p w14:paraId="184FFA85">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9</w:t>
            </w:r>
            <w:r>
              <w:rPr>
                <w:rFonts w:hint="eastAsia"/>
                <w:sz w:val="22"/>
                <w:szCs w:val="24"/>
              </w:rPr>
              <w:t>月</w:t>
            </w:r>
            <w:r>
              <w:rPr>
                <w:rFonts w:hint="eastAsia"/>
                <w:sz w:val="22"/>
                <w:szCs w:val="24"/>
                <w:lang w:val="en-US" w:eastAsia="zh-CN"/>
              </w:rPr>
              <w:t>25</w:t>
            </w:r>
            <w:r>
              <w:rPr>
                <w:rFonts w:hint="eastAsia"/>
                <w:sz w:val="22"/>
                <w:szCs w:val="24"/>
              </w:rPr>
              <w:t>日</w:t>
            </w:r>
          </w:p>
          <w:p w14:paraId="5C6A18E7">
            <w:pPr>
              <w:keepNext w:val="0"/>
              <w:keepLines w:val="0"/>
              <w:suppressLineNumbers w:val="0"/>
              <w:spacing w:before="0" w:beforeAutospacing="0" w:after="0" w:afterAutospacing="0" w:line="240" w:lineRule="auto"/>
              <w:ind w:left="0" w:right="0"/>
              <w:jc w:val="center"/>
              <w:rPr>
                <w:rFonts w:hint="default" w:ascii="楷体" w:hAnsi="楷体" w:eastAsia="楷体" w:cs="楷体"/>
                <w:color w:val="C00000"/>
                <w:sz w:val="22"/>
                <w:szCs w:val="24"/>
                <w:lang w:val="en-US" w:eastAsia="zh-CN"/>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14:paraId="5DFDCEE2">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10</w:t>
            </w:r>
            <w:r>
              <w:rPr>
                <w:rFonts w:hint="eastAsia"/>
                <w:sz w:val="22"/>
                <w:szCs w:val="24"/>
              </w:rPr>
              <w:t>月</w:t>
            </w:r>
            <w:r>
              <w:rPr>
                <w:rFonts w:hint="eastAsia"/>
                <w:sz w:val="22"/>
                <w:szCs w:val="24"/>
                <w:lang w:val="en-US" w:eastAsia="zh-CN"/>
              </w:rPr>
              <w:t>9</w:t>
            </w:r>
            <w:r>
              <w:rPr>
                <w:rFonts w:hint="eastAsia"/>
                <w:sz w:val="22"/>
                <w:szCs w:val="24"/>
              </w:rPr>
              <w:t>日</w:t>
            </w:r>
          </w:p>
          <w:p w14:paraId="5C40D3AA">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ascii="楷体" w:hAnsi="楷体" w:eastAsia="楷体" w:cs="楷体"/>
                <w:color w:val="C00000"/>
                <w:sz w:val="22"/>
                <w:szCs w:val="24"/>
                <w:lang w:val="en-US" w:eastAsia="zh-CN"/>
              </w:rPr>
              <w:t>新课标研训</w:t>
            </w:r>
          </w:p>
        </w:tc>
      </w:tr>
      <w:tr w14:paraId="5206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560" w:type="dxa"/>
            <w:vAlign w:val="center"/>
          </w:tcPr>
          <w:p w14:paraId="1E279DCA">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博爱校区</w:t>
            </w:r>
          </w:p>
        </w:tc>
        <w:tc>
          <w:tcPr>
            <w:tcW w:w="1701" w:type="dxa"/>
            <w:vMerge w:val="restart"/>
            <w:vAlign w:val="center"/>
          </w:tcPr>
          <w:p w14:paraId="761E31AE">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大组教研</w:t>
            </w:r>
          </w:p>
          <w:p w14:paraId="676CF928">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eastAsia="zh-CN"/>
              </w:rPr>
              <w:t>（</w:t>
            </w:r>
            <w:r>
              <w:rPr>
                <w:rFonts w:hint="eastAsia"/>
                <w:sz w:val="22"/>
                <w:szCs w:val="24"/>
                <w:lang w:val="en-US" w:eastAsia="zh-CN"/>
              </w:rPr>
              <w:t>怡康）</w:t>
            </w:r>
          </w:p>
        </w:tc>
        <w:tc>
          <w:tcPr>
            <w:tcW w:w="1621" w:type="dxa"/>
            <w:vAlign w:val="center"/>
          </w:tcPr>
          <w:p w14:paraId="335898F6">
            <w:pPr>
              <w:keepNext w:val="0"/>
              <w:keepLines w:val="0"/>
              <w:suppressLineNumbers w:val="0"/>
              <w:spacing w:before="0" w:beforeAutospacing="0" w:after="0" w:afterAutospacing="0"/>
              <w:ind w:left="0" w:right="0" w:firstLine="440" w:firstLineChars="200"/>
              <w:jc w:val="both"/>
              <w:rPr>
                <w:rFonts w:hint="default"/>
                <w:sz w:val="22"/>
                <w:szCs w:val="24"/>
                <w:lang w:val="en-US" w:eastAsia="zh-CN"/>
              </w:rPr>
            </w:pPr>
            <w:r>
              <w:rPr>
                <w:rFonts w:hint="eastAsia"/>
                <w:sz w:val="22"/>
                <w:szCs w:val="24"/>
                <w:lang w:val="en-US" w:eastAsia="zh-CN"/>
              </w:rPr>
              <w:t>谢梦莹</w:t>
            </w:r>
          </w:p>
          <w:p w14:paraId="09397681">
            <w:pPr>
              <w:keepNext w:val="0"/>
              <w:keepLines w:val="0"/>
              <w:suppressLineNumbers w:val="0"/>
              <w:spacing w:before="0" w:beforeAutospacing="0" w:after="0" w:afterAutospacing="0"/>
              <w:ind w:left="0" w:right="0" w:firstLine="440" w:firstLineChars="200"/>
              <w:jc w:val="both"/>
              <w:rPr>
                <w:rFonts w:hint="default"/>
                <w:sz w:val="22"/>
                <w:szCs w:val="24"/>
                <w:lang w:val="en-US" w:eastAsia="zh-CN"/>
              </w:rPr>
            </w:pPr>
            <w:r>
              <w:rPr>
                <w:rFonts w:hint="eastAsia"/>
                <w:sz w:val="22"/>
                <w:szCs w:val="24"/>
                <w:lang w:val="en-US" w:eastAsia="zh-CN"/>
              </w:rPr>
              <w:t>沈亚</w:t>
            </w:r>
          </w:p>
        </w:tc>
        <w:tc>
          <w:tcPr>
            <w:tcW w:w="1639" w:type="dxa"/>
            <w:vMerge w:val="restart"/>
            <w:vAlign w:val="center"/>
          </w:tcPr>
          <w:p w14:paraId="2B532A37">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ascii="宋体" w:hAnsi="宋体" w:eastAsia="宋体" w:cs="宋体"/>
                <w:kern w:val="2"/>
                <w:sz w:val="22"/>
                <w:szCs w:val="24"/>
                <w:lang w:val="en-US" w:eastAsia="zh-CN" w:bidi="ar"/>
              </w:rPr>
              <w:t>集体备课</w:t>
            </w:r>
          </w:p>
        </w:tc>
        <w:tc>
          <w:tcPr>
            <w:tcW w:w="1701" w:type="dxa"/>
            <w:vAlign w:val="center"/>
          </w:tcPr>
          <w:p w14:paraId="4E30229B">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集体备课</w:t>
            </w:r>
          </w:p>
        </w:tc>
        <w:tc>
          <w:tcPr>
            <w:tcW w:w="1701" w:type="dxa"/>
            <w:vMerge w:val="restart"/>
            <w:vAlign w:val="center"/>
          </w:tcPr>
          <w:p w14:paraId="7BCC0653">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读书沙龙</w:t>
            </w:r>
          </w:p>
        </w:tc>
      </w:tr>
      <w:tr w14:paraId="73B1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60" w:type="dxa"/>
            <w:vAlign w:val="center"/>
          </w:tcPr>
          <w:p w14:paraId="35B0357C">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少年宫校区</w:t>
            </w:r>
          </w:p>
        </w:tc>
        <w:tc>
          <w:tcPr>
            <w:tcW w:w="1701" w:type="dxa"/>
            <w:vMerge w:val="continue"/>
            <w:vAlign w:val="center"/>
          </w:tcPr>
          <w:p w14:paraId="7CB0395C">
            <w:pPr>
              <w:keepNext w:val="0"/>
              <w:keepLines w:val="0"/>
              <w:suppressLineNumbers w:val="0"/>
              <w:spacing w:before="0" w:beforeAutospacing="0" w:after="0" w:afterAutospacing="0"/>
              <w:ind w:left="0" w:right="0"/>
              <w:jc w:val="center"/>
              <w:rPr>
                <w:rFonts w:hint="eastAsia"/>
                <w:sz w:val="22"/>
                <w:szCs w:val="24"/>
              </w:rPr>
            </w:pPr>
          </w:p>
        </w:tc>
        <w:tc>
          <w:tcPr>
            <w:tcW w:w="1621" w:type="dxa"/>
            <w:vMerge w:val="restart"/>
            <w:vAlign w:val="center"/>
          </w:tcPr>
          <w:p w14:paraId="6BDBCCCC">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翁文倩</w:t>
            </w:r>
          </w:p>
          <w:p w14:paraId="1D5B7670">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（少年宫）</w:t>
            </w:r>
          </w:p>
        </w:tc>
        <w:tc>
          <w:tcPr>
            <w:tcW w:w="1639" w:type="dxa"/>
            <w:vMerge w:val="continue"/>
            <w:vAlign w:val="center"/>
          </w:tcPr>
          <w:p w14:paraId="7E257B6A">
            <w:pPr>
              <w:keepNext w:val="0"/>
              <w:keepLines w:val="0"/>
              <w:suppressLineNumbers w:val="0"/>
              <w:spacing w:before="0" w:beforeAutospacing="0" w:after="0" w:afterAutospacing="0"/>
              <w:ind w:left="0" w:right="0"/>
              <w:jc w:val="center"/>
              <w:rPr>
                <w:rFonts w:hint="eastAsia"/>
                <w:sz w:val="22"/>
                <w:szCs w:val="24"/>
              </w:rPr>
            </w:pPr>
          </w:p>
        </w:tc>
        <w:tc>
          <w:tcPr>
            <w:tcW w:w="1701" w:type="dxa"/>
            <w:vMerge w:val="restart"/>
            <w:vAlign w:val="center"/>
          </w:tcPr>
          <w:p w14:paraId="474F72FA">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陈帆</w:t>
            </w:r>
          </w:p>
          <w:p w14:paraId="5FF4C55F">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俞忻燏</w:t>
            </w:r>
          </w:p>
          <w:p w14:paraId="068B7628">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rPr>
              <w:t>（</w:t>
            </w:r>
            <w:r>
              <w:rPr>
                <w:rFonts w:hint="eastAsia"/>
                <w:sz w:val="22"/>
                <w:szCs w:val="24"/>
                <w:lang w:val="en-US" w:eastAsia="zh-CN"/>
              </w:rPr>
              <w:t>怡康</w:t>
            </w:r>
            <w:r>
              <w:rPr>
                <w:rFonts w:hint="eastAsia"/>
                <w:sz w:val="22"/>
                <w:szCs w:val="24"/>
              </w:rPr>
              <w:t>）</w:t>
            </w:r>
          </w:p>
        </w:tc>
        <w:tc>
          <w:tcPr>
            <w:tcW w:w="1701" w:type="dxa"/>
            <w:vMerge w:val="continue"/>
            <w:vAlign w:val="center"/>
          </w:tcPr>
          <w:p w14:paraId="4F7B20DB">
            <w:pPr>
              <w:keepNext w:val="0"/>
              <w:keepLines w:val="0"/>
              <w:suppressLineNumbers w:val="0"/>
              <w:spacing w:before="0" w:beforeAutospacing="0" w:after="0" w:afterAutospacing="0"/>
              <w:ind w:left="0" w:right="0"/>
              <w:jc w:val="center"/>
              <w:rPr>
                <w:rFonts w:hint="eastAsia" w:eastAsiaTheme="minorEastAsia"/>
                <w:sz w:val="22"/>
                <w:szCs w:val="24"/>
                <w:lang w:eastAsia="zh-CN"/>
              </w:rPr>
            </w:pPr>
          </w:p>
        </w:tc>
      </w:tr>
      <w:tr w14:paraId="3285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0AF017DF">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怡康</w:t>
            </w:r>
            <w:r>
              <w:rPr>
                <w:rFonts w:hint="eastAsia"/>
                <w:sz w:val="22"/>
                <w:szCs w:val="24"/>
              </w:rPr>
              <w:t>校区</w:t>
            </w:r>
          </w:p>
        </w:tc>
        <w:tc>
          <w:tcPr>
            <w:tcW w:w="1701" w:type="dxa"/>
            <w:vMerge w:val="continue"/>
            <w:vAlign w:val="center"/>
          </w:tcPr>
          <w:p w14:paraId="7C30E218">
            <w:pPr>
              <w:keepNext w:val="0"/>
              <w:keepLines w:val="0"/>
              <w:suppressLineNumbers w:val="0"/>
              <w:spacing w:before="0" w:beforeAutospacing="0" w:after="0" w:afterAutospacing="0"/>
              <w:ind w:left="0" w:right="0"/>
              <w:jc w:val="center"/>
              <w:rPr>
                <w:rFonts w:hint="eastAsia"/>
                <w:sz w:val="22"/>
                <w:szCs w:val="24"/>
              </w:rPr>
            </w:pPr>
          </w:p>
        </w:tc>
        <w:tc>
          <w:tcPr>
            <w:tcW w:w="1621" w:type="dxa"/>
            <w:vMerge w:val="continue"/>
            <w:vAlign w:val="center"/>
          </w:tcPr>
          <w:p w14:paraId="6EC17311">
            <w:pPr>
              <w:keepNext w:val="0"/>
              <w:keepLines w:val="0"/>
              <w:suppressLineNumbers w:val="0"/>
              <w:spacing w:before="0" w:beforeAutospacing="0" w:after="0" w:afterAutospacing="0"/>
              <w:ind w:left="0" w:right="0"/>
              <w:jc w:val="center"/>
              <w:rPr>
                <w:rFonts w:hint="eastAsia"/>
                <w:sz w:val="22"/>
                <w:szCs w:val="24"/>
              </w:rPr>
            </w:pPr>
          </w:p>
        </w:tc>
        <w:tc>
          <w:tcPr>
            <w:tcW w:w="1639" w:type="dxa"/>
            <w:vMerge w:val="continue"/>
            <w:vAlign w:val="center"/>
          </w:tcPr>
          <w:p w14:paraId="513B8EB9">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4A7FC560">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42E333D9">
            <w:pPr>
              <w:keepNext w:val="0"/>
              <w:keepLines w:val="0"/>
              <w:suppressLineNumbers w:val="0"/>
              <w:spacing w:before="0" w:beforeAutospacing="0" w:after="0" w:afterAutospacing="0"/>
              <w:ind w:left="0" w:right="0"/>
              <w:jc w:val="center"/>
              <w:rPr>
                <w:rFonts w:hint="eastAsia"/>
                <w:sz w:val="22"/>
                <w:szCs w:val="24"/>
              </w:rPr>
            </w:pPr>
          </w:p>
        </w:tc>
      </w:tr>
      <w:tr w14:paraId="56DF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63EAA4FC">
            <w:pPr>
              <w:keepNext w:val="0"/>
              <w:keepLines w:val="0"/>
              <w:suppressLineNumbers w:val="0"/>
              <w:spacing w:before="0" w:beforeAutospacing="0" w:after="0" w:afterAutospacing="0"/>
              <w:ind w:left="0" w:right="0"/>
              <w:jc w:val="center"/>
              <w:rPr>
                <w:rFonts w:hint="eastAsia"/>
                <w:sz w:val="22"/>
                <w:szCs w:val="24"/>
              </w:rPr>
            </w:pPr>
          </w:p>
        </w:tc>
        <w:tc>
          <w:tcPr>
            <w:tcW w:w="1701" w:type="dxa"/>
            <w:shd w:val="clear" w:color="auto" w:fill="C5E0B3" w:themeFill="accent6" w:themeFillTint="66"/>
            <w:vAlign w:val="center"/>
          </w:tcPr>
          <w:p w14:paraId="75F450C2">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10</w:t>
            </w:r>
            <w:r>
              <w:rPr>
                <w:rFonts w:hint="eastAsia"/>
                <w:sz w:val="22"/>
                <w:szCs w:val="24"/>
              </w:rPr>
              <w:t>月</w:t>
            </w:r>
            <w:r>
              <w:rPr>
                <w:rFonts w:hint="eastAsia"/>
                <w:sz w:val="22"/>
                <w:szCs w:val="24"/>
                <w:lang w:val="en-US" w:eastAsia="zh-CN"/>
              </w:rPr>
              <w:t>16</w:t>
            </w:r>
            <w:r>
              <w:rPr>
                <w:rFonts w:hint="eastAsia"/>
                <w:sz w:val="22"/>
                <w:szCs w:val="24"/>
              </w:rPr>
              <w:t>日</w:t>
            </w:r>
          </w:p>
          <w:p w14:paraId="590B9975">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ascii="楷体" w:hAnsi="楷体" w:eastAsia="楷体" w:cs="楷体"/>
                <w:color w:val="C00000"/>
                <w:sz w:val="22"/>
                <w:szCs w:val="24"/>
                <w:lang w:val="en-US" w:eastAsia="zh-CN"/>
              </w:rPr>
              <w:t>课例研究</w:t>
            </w:r>
          </w:p>
        </w:tc>
        <w:tc>
          <w:tcPr>
            <w:tcW w:w="1621" w:type="dxa"/>
            <w:shd w:val="clear" w:color="auto" w:fill="C5E0B3" w:themeFill="accent6" w:themeFillTint="66"/>
            <w:vAlign w:val="center"/>
          </w:tcPr>
          <w:p w14:paraId="745B9245">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10</w:t>
            </w:r>
            <w:r>
              <w:rPr>
                <w:rFonts w:hint="eastAsia"/>
                <w:sz w:val="22"/>
                <w:szCs w:val="24"/>
              </w:rPr>
              <w:t>月</w:t>
            </w:r>
            <w:r>
              <w:rPr>
                <w:rFonts w:hint="eastAsia"/>
                <w:sz w:val="22"/>
                <w:szCs w:val="24"/>
                <w:lang w:val="en-US" w:eastAsia="zh-CN"/>
              </w:rPr>
              <w:t>23</w:t>
            </w:r>
            <w:r>
              <w:rPr>
                <w:rFonts w:hint="eastAsia"/>
                <w:sz w:val="22"/>
                <w:szCs w:val="24"/>
              </w:rPr>
              <w:t>日</w:t>
            </w:r>
          </w:p>
          <w:p w14:paraId="29D0D43D">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14:paraId="4157B95E">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10</w:t>
            </w:r>
            <w:r>
              <w:rPr>
                <w:rFonts w:hint="eastAsia"/>
                <w:sz w:val="22"/>
                <w:szCs w:val="24"/>
              </w:rPr>
              <w:t>月</w:t>
            </w:r>
            <w:r>
              <w:rPr>
                <w:rFonts w:hint="eastAsia"/>
                <w:sz w:val="22"/>
                <w:szCs w:val="24"/>
                <w:lang w:val="en-US" w:eastAsia="zh-CN"/>
              </w:rPr>
              <w:t>30</w:t>
            </w:r>
            <w:r>
              <w:rPr>
                <w:rFonts w:hint="eastAsia"/>
                <w:sz w:val="22"/>
                <w:szCs w:val="24"/>
              </w:rPr>
              <w:t>日</w:t>
            </w:r>
          </w:p>
          <w:p w14:paraId="76223AE1">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14:paraId="19EE8CEC">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11</w:t>
            </w:r>
            <w:r>
              <w:rPr>
                <w:rFonts w:hint="eastAsia"/>
                <w:sz w:val="22"/>
                <w:szCs w:val="24"/>
              </w:rPr>
              <w:t>月</w:t>
            </w:r>
            <w:r>
              <w:rPr>
                <w:rFonts w:hint="eastAsia"/>
                <w:sz w:val="22"/>
                <w:szCs w:val="24"/>
                <w:lang w:val="en-US" w:eastAsia="zh-CN"/>
              </w:rPr>
              <w:t>6</w:t>
            </w:r>
            <w:r>
              <w:rPr>
                <w:rFonts w:hint="eastAsia"/>
                <w:sz w:val="22"/>
                <w:szCs w:val="24"/>
              </w:rPr>
              <w:t>日</w:t>
            </w:r>
          </w:p>
          <w:p w14:paraId="45F2B301">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14:paraId="5E8E470C">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11</w:t>
            </w:r>
            <w:r>
              <w:rPr>
                <w:rFonts w:hint="eastAsia"/>
                <w:sz w:val="22"/>
                <w:szCs w:val="24"/>
              </w:rPr>
              <w:t>月</w:t>
            </w:r>
            <w:r>
              <w:rPr>
                <w:rFonts w:hint="eastAsia"/>
                <w:sz w:val="22"/>
                <w:szCs w:val="24"/>
                <w:lang w:val="en-US" w:eastAsia="zh-CN"/>
              </w:rPr>
              <w:t>13</w:t>
            </w:r>
            <w:r>
              <w:rPr>
                <w:rFonts w:hint="eastAsia"/>
                <w:sz w:val="22"/>
                <w:szCs w:val="24"/>
              </w:rPr>
              <w:t>日</w:t>
            </w:r>
          </w:p>
          <w:p w14:paraId="57577B74">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ascii="楷体" w:hAnsi="楷体" w:eastAsia="楷体" w:cs="楷体"/>
                <w:color w:val="C00000"/>
                <w:sz w:val="22"/>
                <w:szCs w:val="24"/>
                <w:lang w:val="en-US" w:eastAsia="zh-CN"/>
              </w:rPr>
              <w:t>课例研究</w:t>
            </w:r>
          </w:p>
        </w:tc>
      </w:tr>
      <w:tr w14:paraId="1C7B2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0A96E0EB">
            <w:pPr>
              <w:keepNext w:val="0"/>
              <w:keepLines w:val="0"/>
              <w:suppressLineNumbers w:val="0"/>
              <w:spacing w:before="0" w:beforeAutospacing="0" w:after="0" w:afterAutospacing="0"/>
              <w:ind w:left="0" w:right="0"/>
              <w:jc w:val="center"/>
              <w:rPr>
                <w:rFonts w:hint="eastAsia"/>
                <w:sz w:val="22"/>
                <w:szCs w:val="24"/>
              </w:rPr>
            </w:pPr>
          </w:p>
          <w:p w14:paraId="5D6124F8">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博爱校区</w:t>
            </w:r>
          </w:p>
          <w:p w14:paraId="1297D4BB">
            <w:pPr>
              <w:keepNext w:val="0"/>
              <w:keepLines w:val="0"/>
              <w:suppressLineNumbers w:val="0"/>
              <w:spacing w:before="0" w:beforeAutospacing="0" w:after="0" w:afterAutospacing="0"/>
              <w:ind w:left="0" w:right="0"/>
              <w:jc w:val="both"/>
              <w:rPr>
                <w:rFonts w:hint="eastAsia"/>
                <w:sz w:val="22"/>
                <w:szCs w:val="24"/>
              </w:rPr>
            </w:pPr>
          </w:p>
        </w:tc>
        <w:tc>
          <w:tcPr>
            <w:tcW w:w="1701" w:type="dxa"/>
            <w:vAlign w:val="center"/>
          </w:tcPr>
          <w:p w14:paraId="6A1B5FD3">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集体备课</w:t>
            </w:r>
          </w:p>
        </w:tc>
        <w:tc>
          <w:tcPr>
            <w:tcW w:w="1621" w:type="dxa"/>
            <w:vAlign w:val="center"/>
          </w:tcPr>
          <w:p w14:paraId="0F289453">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顾彩云</w:t>
            </w:r>
          </w:p>
          <w:p w14:paraId="6E54E1A9">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周蕾</w:t>
            </w:r>
          </w:p>
        </w:tc>
        <w:tc>
          <w:tcPr>
            <w:tcW w:w="1639" w:type="dxa"/>
            <w:vAlign w:val="center"/>
          </w:tcPr>
          <w:p w14:paraId="1B47F438">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联合教研</w:t>
            </w:r>
          </w:p>
          <w:p w14:paraId="2886CCAC">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（丽三）</w:t>
            </w:r>
          </w:p>
        </w:tc>
        <w:tc>
          <w:tcPr>
            <w:tcW w:w="1701" w:type="dxa"/>
            <w:vAlign w:val="center"/>
          </w:tcPr>
          <w:p w14:paraId="5B7CF608">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张婉情</w:t>
            </w:r>
          </w:p>
          <w:p w14:paraId="74D8CB9C">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陈逞</w:t>
            </w:r>
          </w:p>
        </w:tc>
        <w:tc>
          <w:tcPr>
            <w:tcW w:w="1701" w:type="dxa"/>
            <w:vAlign w:val="center"/>
          </w:tcPr>
          <w:p w14:paraId="13241B36">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集体备课</w:t>
            </w:r>
          </w:p>
        </w:tc>
      </w:tr>
      <w:tr w14:paraId="71F17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560" w:type="dxa"/>
            <w:vAlign w:val="center"/>
          </w:tcPr>
          <w:p w14:paraId="7EB0CBC8">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少年宫校区</w:t>
            </w:r>
          </w:p>
        </w:tc>
        <w:tc>
          <w:tcPr>
            <w:tcW w:w="1701" w:type="dxa"/>
            <w:vMerge w:val="restart"/>
            <w:vAlign w:val="center"/>
          </w:tcPr>
          <w:p w14:paraId="176E0922">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于天娇</w:t>
            </w:r>
          </w:p>
          <w:p w14:paraId="2F357081">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袁媛</w:t>
            </w:r>
          </w:p>
          <w:p w14:paraId="467D1408">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（少年宫）</w:t>
            </w:r>
          </w:p>
        </w:tc>
        <w:tc>
          <w:tcPr>
            <w:tcW w:w="1621" w:type="dxa"/>
            <w:vMerge w:val="restart"/>
            <w:vAlign w:val="center"/>
          </w:tcPr>
          <w:p w14:paraId="3F6EA5F0">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集体备课</w:t>
            </w:r>
          </w:p>
        </w:tc>
        <w:tc>
          <w:tcPr>
            <w:tcW w:w="1639" w:type="dxa"/>
            <w:vMerge w:val="restart"/>
            <w:vAlign w:val="center"/>
          </w:tcPr>
          <w:p w14:paraId="349D63D1">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陆烨</w:t>
            </w:r>
          </w:p>
          <w:p w14:paraId="440BA170">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陈丽媛</w:t>
            </w:r>
          </w:p>
          <w:p w14:paraId="3BAC3236">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w:t>
            </w:r>
            <w:r>
              <w:rPr>
                <w:rFonts w:hint="eastAsia"/>
                <w:sz w:val="22"/>
                <w:szCs w:val="24"/>
                <w:lang w:val="en-US" w:eastAsia="zh-CN"/>
              </w:rPr>
              <w:t>怡康</w:t>
            </w:r>
            <w:r>
              <w:rPr>
                <w:rFonts w:hint="eastAsia"/>
                <w:sz w:val="22"/>
                <w:szCs w:val="24"/>
              </w:rPr>
              <w:t>）</w:t>
            </w:r>
          </w:p>
        </w:tc>
        <w:tc>
          <w:tcPr>
            <w:tcW w:w="1701" w:type="dxa"/>
            <w:vMerge w:val="restart"/>
            <w:vAlign w:val="center"/>
          </w:tcPr>
          <w:p w14:paraId="6D7BE50E">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集体备课</w:t>
            </w:r>
          </w:p>
        </w:tc>
        <w:tc>
          <w:tcPr>
            <w:tcW w:w="1701" w:type="dxa"/>
            <w:vMerge w:val="restart"/>
            <w:vAlign w:val="center"/>
          </w:tcPr>
          <w:p w14:paraId="34262FAB">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张靖</w:t>
            </w:r>
          </w:p>
          <w:p w14:paraId="3579D430">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杜楠</w:t>
            </w:r>
          </w:p>
          <w:p w14:paraId="3267F959">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（怡康）</w:t>
            </w:r>
          </w:p>
        </w:tc>
      </w:tr>
      <w:tr w14:paraId="391DC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3988A173">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怡康</w:t>
            </w:r>
            <w:r>
              <w:rPr>
                <w:rFonts w:hint="eastAsia"/>
                <w:sz w:val="22"/>
                <w:szCs w:val="24"/>
              </w:rPr>
              <w:t>校区</w:t>
            </w:r>
          </w:p>
        </w:tc>
        <w:tc>
          <w:tcPr>
            <w:tcW w:w="1701" w:type="dxa"/>
            <w:vMerge w:val="continue"/>
            <w:vAlign w:val="center"/>
          </w:tcPr>
          <w:p w14:paraId="13B9A1A5">
            <w:pPr>
              <w:keepNext w:val="0"/>
              <w:keepLines w:val="0"/>
              <w:suppressLineNumbers w:val="0"/>
              <w:spacing w:before="0" w:beforeAutospacing="0" w:after="0" w:afterAutospacing="0"/>
              <w:ind w:left="0" w:right="0"/>
              <w:jc w:val="center"/>
              <w:rPr>
                <w:rFonts w:hint="eastAsia"/>
                <w:sz w:val="22"/>
                <w:szCs w:val="24"/>
              </w:rPr>
            </w:pPr>
          </w:p>
        </w:tc>
        <w:tc>
          <w:tcPr>
            <w:tcW w:w="1621" w:type="dxa"/>
            <w:vMerge w:val="continue"/>
            <w:vAlign w:val="center"/>
          </w:tcPr>
          <w:p w14:paraId="1666F99A">
            <w:pPr>
              <w:keepNext w:val="0"/>
              <w:keepLines w:val="0"/>
              <w:suppressLineNumbers w:val="0"/>
              <w:spacing w:before="0" w:beforeAutospacing="0" w:after="0" w:afterAutospacing="0"/>
              <w:ind w:left="0" w:right="0"/>
              <w:jc w:val="center"/>
              <w:rPr>
                <w:rFonts w:hint="eastAsia"/>
                <w:sz w:val="22"/>
                <w:szCs w:val="24"/>
              </w:rPr>
            </w:pPr>
          </w:p>
        </w:tc>
        <w:tc>
          <w:tcPr>
            <w:tcW w:w="1639" w:type="dxa"/>
            <w:vMerge w:val="continue"/>
            <w:vAlign w:val="center"/>
          </w:tcPr>
          <w:p w14:paraId="77BFC7A3">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4978816C">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08D740AA">
            <w:pPr>
              <w:keepNext w:val="0"/>
              <w:keepLines w:val="0"/>
              <w:suppressLineNumbers w:val="0"/>
              <w:spacing w:before="0" w:beforeAutospacing="0" w:after="0" w:afterAutospacing="0"/>
              <w:ind w:left="0" w:right="0"/>
              <w:jc w:val="center"/>
              <w:rPr>
                <w:rFonts w:hint="eastAsia"/>
                <w:sz w:val="22"/>
                <w:szCs w:val="24"/>
              </w:rPr>
            </w:pPr>
          </w:p>
        </w:tc>
      </w:tr>
      <w:tr w14:paraId="2B6D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3FB86C7F">
            <w:pPr>
              <w:keepNext w:val="0"/>
              <w:keepLines w:val="0"/>
              <w:suppressLineNumbers w:val="0"/>
              <w:spacing w:before="0" w:beforeAutospacing="0" w:after="0" w:afterAutospacing="0"/>
              <w:ind w:left="0" w:right="0"/>
              <w:jc w:val="center"/>
              <w:rPr>
                <w:rFonts w:hint="eastAsia"/>
                <w:sz w:val="22"/>
                <w:szCs w:val="24"/>
              </w:rPr>
            </w:pPr>
          </w:p>
          <w:p w14:paraId="74151B2E">
            <w:pPr>
              <w:keepNext w:val="0"/>
              <w:keepLines w:val="0"/>
              <w:suppressLineNumbers w:val="0"/>
              <w:spacing w:before="0" w:beforeAutospacing="0" w:after="0" w:afterAutospacing="0"/>
              <w:ind w:left="0" w:right="0"/>
              <w:jc w:val="center"/>
              <w:rPr>
                <w:rFonts w:hint="eastAsia"/>
                <w:sz w:val="22"/>
                <w:szCs w:val="24"/>
              </w:rPr>
            </w:pPr>
          </w:p>
        </w:tc>
        <w:tc>
          <w:tcPr>
            <w:tcW w:w="1701" w:type="dxa"/>
            <w:shd w:val="clear" w:color="auto" w:fill="C5E0B3" w:themeFill="accent6" w:themeFillTint="66"/>
            <w:vAlign w:val="center"/>
          </w:tcPr>
          <w:p w14:paraId="56C3017A">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11</w:t>
            </w:r>
            <w:r>
              <w:rPr>
                <w:rFonts w:hint="eastAsia"/>
                <w:sz w:val="22"/>
                <w:szCs w:val="24"/>
              </w:rPr>
              <w:t>月</w:t>
            </w:r>
            <w:r>
              <w:rPr>
                <w:rFonts w:hint="eastAsia"/>
                <w:sz w:val="22"/>
                <w:szCs w:val="24"/>
                <w:lang w:val="en-US" w:eastAsia="zh-CN"/>
              </w:rPr>
              <w:t>20</w:t>
            </w:r>
            <w:r>
              <w:rPr>
                <w:rFonts w:hint="eastAsia"/>
                <w:sz w:val="22"/>
                <w:szCs w:val="24"/>
              </w:rPr>
              <w:t>日</w:t>
            </w:r>
          </w:p>
          <w:p w14:paraId="2636671C">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621" w:type="dxa"/>
            <w:shd w:val="clear" w:color="auto" w:fill="C5E0B3" w:themeFill="accent6" w:themeFillTint="66"/>
            <w:vAlign w:val="center"/>
          </w:tcPr>
          <w:p w14:paraId="5645FA02">
            <w:pPr>
              <w:keepNext w:val="0"/>
              <w:keepLines w:val="0"/>
              <w:suppressLineNumbers w:val="0"/>
              <w:spacing w:before="0" w:beforeAutospacing="0" w:after="0" w:afterAutospacing="0"/>
              <w:ind w:left="0" w:right="0"/>
              <w:jc w:val="center"/>
              <w:rPr>
                <w:rFonts w:hint="default"/>
                <w:sz w:val="22"/>
                <w:szCs w:val="24"/>
                <w:lang w:val="en-US"/>
              </w:rPr>
            </w:pPr>
            <w:r>
              <w:rPr>
                <w:rFonts w:hint="default"/>
                <w:sz w:val="22"/>
                <w:szCs w:val="24"/>
                <w:lang w:val="en-US" w:eastAsia="zh-CN"/>
              </w:rPr>
              <w:t>11</w:t>
            </w:r>
            <w:r>
              <w:rPr>
                <w:rFonts w:hint="default"/>
                <w:sz w:val="22"/>
                <w:szCs w:val="24"/>
                <w:lang w:val="en-US"/>
              </w:rPr>
              <w:t>月2</w:t>
            </w:r>
            <w:r>
              <w:rPr>
                <w:rFonts w:hint="default"/>
                <w:sz w:val="22"/>
                <w:szCs w:val="24"/>
                <w:lang w:val="en-US" w:eastAsia="zh-CN"/>
              </w:rPr>
              <w:t>7</w:t>
            </w:r>
            <w:r>
              <w:rPr>
                <w:rFonts w:hint="default"/>
                <w:sz w:val="22"/>
                <w:szCs w:val="24"/>
                <w:lang w:val="en-US"/>
              </w:rPr>
              <w:t>日</w:t>
            </w:r>
          </w:p>
          <w:p w14:paraId="74F522BA">
            <w:pPr>
              <w:keepNext w:val="0"/>
              <w:keepLines w:val="0"/>
              <w:suppressLineNumbers w:val="0"/>
              <w:spacing w:before="0" w:beforeAutospacing="0" w:after="0" w:afterAutospacing="0"/>
              <w:ind w:left="0" w:right="0"/>
              <w:jc w:val="center"/>
              <w:rPr>
                <w:rFonts w:hint="default"/>
                <w:sz w:val="22"/>
                <w:szCs w:val="24"/>
                <w:lang w:val="en-US"/>
              </w:rPr>
            </w:pPr>
            <w:r>
              <w:rPr>
                <w:rFonts w:hint="default" w:ascii="楷体" w:hAnsi="楷体" w:eastAsia="楷体" w:cs="楷体"/>
                <w:color w:val="C00000"/>
                <w:sz w:val="22"/>
                <w:szCs w:val="24"/>
                <w:lang w:val="en-US" w:eastAsia="zh-CN"/>
              </w:rPr>
              <w:t>课例研究</w:t>
            </w:r>
          </w:p>
        </w:tc>
        <w:tc>
          <w:tcPr>
            <w:tcW w:w="1639" w:type="dxa"/>
            <w:shd w:val="clear" w:color="auto" w:fill="C5E0B3" w:themeFill="accent6" w:themeFillTint="66"/>
            <w:vAlign w:val="center"/>
          </w:tcPr>
          <w:p w14:paraId="59D074EA">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12</w:t>
            </w:r>
            <w:r>
              <w:rPr>
                <w:rFonts w:hint="eastAsia"/>
                <w:sz w:val="22"/>
                <w:szCs w:val="24"/>
              </w:rPr>
              <w:t>月</w:t>
            </w:r>
            <w:r>
              <w:rPr>
                <w:rFonts w:hint="eastAsia"/>
                <w:sz w:val="22"/>
                <w:szCs w:val="24"/>
                <w:lang w:val="en-US" w:eastAsia="zh-CN"/>
              </w:rPr>
              <w:t>4</w:t>
            </w:r>
            <w:r>
              <w:rPr>
                <w:rFonts w:hint="eastAsia"/>
                <w:sz w:val="22"/>
                <w:szCs w:val="24"/>
              </w:rPr>
              <w:t>日</w:t>
            </w:r>
          </w:p>
          <w:p w14:paraId="332B79C0">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课例研究</w:t>
            </w:r>
          </w:p>
        </w:tc>
        <w:tc>
          <w:tcPr>
            <w:tcW w:w="1701" w:type="dxa"/>
            <w:shd w:val="clear" w:color="auto" w:fill="C5E0B3" w:themeFill="accent6" w:themeFillTint="66"/>
            <w:vAlign w:val="center"/>
          </w:tcPr>
          <w:p w14:paraId="13B03B68">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12</w:t>
            </w:r>
            <w:r>
              <w:rPr>
                <w:rFonts w:hint="eastAsia"/>
                <w:sz w:val="22"/>
                <w:szCs w:val="24"/>
              </w:rPr>
              <w:t>月</w:t>
            </w:r>
            <w:r>
              <w:rPr>
                <w:rFonts w:hint="eastAsia"/>
                <w:sz w:val="22"/>
                <w:szCs w:val="24"/>
                <w:lang w:val="en-US" w:eastAsia="zh-CN"/>
              </w:rPr>
              <w:t>11</w:t>
            </w:r>
            <w:r>
              <w:rPr>
                <w:rFonts w:hint="eastAsia"/>
                <w:sz w:val="22"/>
                <w:szCs w:val="24"/>
              </w:rPr>
              <w:t>日</w:t>
            </w:r>
          </w:p>
          <w:p w14:paraId="732DDAAE">
            <w:pPr>
              <w:keepNext w:val="0"/>
              <w:keepLines w:val="0"/>
              <w:suppressLineNumbers w:val="0"/>
              <w:spacing w:before="0" w:beforeAutospacing="0" w:after="0" w:afterAutospacing="0"/>
              <w:ind w:left="0" w:right="0"/>
              <w:jc w:val="center"/>
              <w:rPr>
                <w:rFonts w:hint="eastAsia"/>
                <w:sz w:val="22"/>
                <w:szCs w:val="24"/>
              </w:rPr>
            </w:pPr>
            <w:r>
              <w:rPr>
                <w:rFonts w:hint="eastAsia" w:ascii="楷体" w:hAnsi="楷体" w:eastAsia="楷体" w:cs="楷体"/>
                <w:color w:val="C00000"/>
                <w:sz w:val="22"/>
                <w:szCs w:val="24"/>
                <w:lang w:val="en-US" w:eastAsia="zh-CN"/>
              </w:rPr>
              <w:t>双减研训</w:t>
            </w:r>
          </w:p>
        </w:tc>
        <w:tc>
          <w:tcPr>
            <w:tcW w:w="1701" w:type="dxa"/>
            <w:shd w:val="clear" w:color="auto" w:fill="C5E0B3" w:themeFill="accent6" w:themeFillTint="66"/>
            <w:vAlign w:val="center"/>
          </w:tcPr>
          <w:p w14:paraId="51195D74">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12</w:t>
            </w:r>
            <w:r>
              <w:rPr>
                <w:rFonts w:hint="eastAsia"/>
                <w:sz w:val="22"/>
                <w:szCs w:val="24"/>
              </w:rPr>
              <w:t>月</w:t>
            </w:r>
            <w:r>
              <w:rPr>
                <w:rFonts w:hint="eastAsia"/>
                <w:sz w:val="22"/>
                <w:szCs w:val="24"/>
                <w:lang w:val="en-US" w:eastAsia="zh-CN"/>
              </w:rPr>
              <w:t>18</w:t>
            </w:r>
            <w:r>
              <w:rPr>
                <w:rFonts w:hint="eastAsia"/>
                <w:sz w:val="22"/>
                <w:szCs w:val="24"/>
              </w:rPr>
              <w:t>日</w:t>
            </w:r>
          </w:p>
          <w:p w14:paraId="6C0ED11D">
            <w:pPr>
              <w:keepNext w:val="0"/>
              <w:keepLines w:val="0"/>
              <w:suppressLineNumbers w:val="0"/>
              <w:spacing w:before="0" w:beforeAutospacing="0" w:after="0" w:afterAutospacing="0"/>
              <w:ind w:left="0" w:right="0"/>
              <w:jc w:val="center"/>
              <w:rPr>
                <w:rFonts w:hint="default"/>
                <w:sz w:val="22"/>
                <w:szCs w:val="24"/>
                <w:lang w:val="en-US"/>
              </w:rPr>
            </w:pPr>
            <w:r>
              <w:rPr>
                <w:rFonts w:hint="eastAsia" w:ascii="楷体" w:hAnsi="楷体" w:eastAsia="楷体" w:cs="楷体"/>
                <w:color w:val="C00000"/>
                <w:sz w:val="22"/>
                <w:szCs w:val="24"/>
                <w:lang w:val="en-US" w:eastAsia="zh-CN"/>
              </w:rPr>
              <w:t>课例研究</w:t>
            </w:r>
          </w:p>
        </w:tc>
      </w:tr>
      <w:tr w14:paraId="12D9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1C818100">
            <w:pPr>
              <w:keepNext w:val="0"/>
              <w:keepLines w:val="0"/>
              <w:suppressLineNumbers w:val="0"/>
              <w:spacing w:before="0" w:beforeAutospacing="0" w:after="0" w:afterAutospacing="0"/>
              <w:ind w:left="0" w:right="0"/>
              <w:jc w:val="center"/>
              <w:rPr>
                <w:rFonts w:hint="eastAsia"/>
                <w:sz w:val="22"/>
                <w:szCs w:val="24"/>
              </w:rPr>
            </w:pPr>
          </w:p>
          <w:p w14:paraId="2C5734EC">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博爱校区</w:t>
            </w:r>
          </w:p>
          <w:p w14:paraId="64AF5D78">
            <w:pPr>
              <w:keepNext w:val="0"/>
              <w:keepLines w:val="0"/>
              <w:suppressLineNumbers w:val="0"/>
              <w:spacing w:before="0" w:beforeAutospacing="0" w:after="0" w:afterAutospacing="0"/>
              <w:ind w:left="0" w:right="0"/>
              <w:jc w:val="both"/>
              <w:rPr>
                <w:rFonts w:hint="eastAsia"/>
                <w:sz w:val="22"/>
                <w:szCs w:val="24"/>
              </w:rPr>
            </w:pPr>
          </w:p>
        </w:tc>
        <w:tc>
          <w:tcPr>
            <w:tcW w:w="1701" w:type="dxa"/>
            <w:vAlign w:val="center"/>
          </w:tcPr>
          <w:p w14:paraId="3E0F5C1B">
            <w:pPr>
              <w:keepNext w:val="0"/>
              <w:keepLines w:val="0"/>
              <w:suppressLineNumbers w:val="0"/>
              <w:spacing w:before="0" w:beforeAutospacing="0" w:after="0" w:afterAutospacing="0"/>
              <w:ind w:left="0" w:right="0" w:firstLine="220" w:firstLineChars="100"/>
              <w:jc w:val="center"/>
              <w:rPr>
                <w:rFonts w:hint="default"/>
                <w:sz w:val="22"/>
                <w:szCs w:val="24"/>
                <w:lang w:val="en-US" w:eastAsia="zh-CN"/>
              </w:rPr>
            </w:pPr>
            <w:r>
              <w:rPr>
                <w:rFonts w:hint="eastAsia"/>
                <w:sz w:val="22"/>
                <w:szCs w:val="24"/>
                <w:lang w:val="en-US" w:eastAsia="zh-CN"/>
              </w:rPr>
              <w:t>宋颖倩</w:t>
            </w:r>
          </w:p>
          <w:p w14:paraId="000D9D15">
            <w:pPr>
              <w:keepNext w:val="0"/>
              <w:keepLines w:val="0"/>
              <w:suppressLineNumbers w:val="0"/>
              <w:spacing w:before="0" w:beforeAutospacing="0" w:after="0" w:afterAutospacing="0"/>
              <w:ind w:left="0" w:right="0" w:firstLine="220" w:firstLineChars="100"/>
              <w:jc w:val="center"/>
              <w:rPr>
                <w:rFonts w:hint="default"/>
                <w:sz w:val="22"/>
                <w:szCs w:val="24"/>
                <w:lang w:val="en-US" w:eastAsia="zh-CN"/>
              </w:rPr>
            </w:pPr>
            <w:r>
              <w:rPr>
                <w:rFonts w:hint="eastAsia"/>
                <w:sz w:val="22"/>
                <w:szCs w:val="24"/>
                <w:lang w:val="en-US" w:eastAsia="zh-CN"/>
              </w:rPr>
              <w:t>张岚</w:t>
            </w:r>
          </w:p>
        </w:tc>
        <w:tc>
          <w:tcPr>
            <w:tcW w:w="1621" w:type="dxa"/>
            <w:vAlign w:val="center"/>
          </w:tcPr>
          <w:p w14:paraId="10BE3E0F">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集体备课</w:t>
            </w:r>
          </w:p>
        </w:tc>
        <w:tc>
          <w:tcPr>
            <w:tcW w:w="1639" w:type="dxa"/>
            <w:vAlign w:val="center"/>
          </w:tcPr>
          <w:p w14:paraId="5E0ADF57">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任佳萍</w:t>
            </w:r>
          </w:p>
          <w:p w14:paraId="52746738">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张倩倩</w:t>
            </w:r>
          </w:p>
        </w:tc>
        <w:tc>
          <w:tcPr>
            <w:tcW w:w="1701" w:type="dxa"/>
            <w:vMerge w:val="restart"/>
            <w:vAlign w:val="center"/>
          </w:tcPr>
          <w:p w14:paraId="6771A159">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rPr>
              <w:t>魔方式作业交流</w:t>
            </w:r>
            <w:r>
              <w:rPr>
                <w:rFonts w:hint="eastAsia"/>
                <w:sz w:val="22"/>
                <w:szCs w:val="24"/>
                <w:lang w:val="en-US" w:eastAsia="zh-CN"/>
              </w:rPr>
              <w:t>暨素养导向下的命题研讨</w:t>
            </w:r>
          </w:p>
          <w:p w14:paraId="144078FA">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（博爱）</w:t>
            </w:r>
          </w:p>
        </w:tc>
        <w:tc>
          <w:tcPr>
            <w:tcW w:w="1701" w:type="dxa"/>
            <w:vAlign w:val="center"/>
          </w:tcPr>
          <w:p w14:paraId="2C3FFE38">
            <w:pPr>
              <w:keepNext w:val="0"/>
              <w:keepLines w:val="0"/>
              <w:suppressLineNumbers w:val="0"/>
              <w:spacing w:before="0" w:beforeAutospacing="0" w:after="0" w:afterAutospacing="0"/>
              <w:ind w:left="0" w:right="0" w:firstLine="440" w:firstLineChars="200"/>
              <w:jc w:val="both"/>
              <w:rPr>
                <w:rFonts w:hint="eastAsia"/>
                <w:sz w:val="22"/>
                <w:szCs w:val="24"/>
                <w:lang w:val="en-US" w:eastAsia="zh-CN"/>
              </w:rPr>
            </w:pPr>
            <w:r>
              <w:rPr>
                <w:rFonts w:hint="eastAsia"/>
                <w:sz w:val="22"/>
                <w:szCs w:val="24"/>
                <w:lang w:val="en-US" w:eastAsia="zh-CN"/>
              </w:rPr>
              <w:t>李志琴</w:t>
            </w:r>
          </w:p>
          <w:p w14:paraId="41F69401">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曹燕萍</w:t>
            </w:r>
          </w:p>
          <w:p w14:paraId="76A9917C">
            <w:pPr>
              <w:keepNext w:val="0"/>
              <w:keepLines w:val="0"/>
              <w:suppressLineNumbers w:val="0"/>
              <w:spacing w:before="0" w:beforeAutospacing="0" w:after="0" w:afterAutospacing="0"/>
              <w:ind w:left="0" w:right="0"/>
              <w:jc w:val="center"/>
              <w:rPr>
                <w:rFonts w:hint="default"/>
                <w:sz w:val="22"/>
                <w:szCs w:val="24"/>
                <w:lang w:val="en-US" w:eastAsia="zh-CN"/>
              </w:rPr>
            </w:pPr>
          </w:p>
        </w:tc>
      </w:tr>
      <w:tr w14:paraId="06ED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560" w:type="dxa"/>
            <w:vAlign w:val="center"/>
          </w:tcPr>
          <w:p w14:paraId="086833B4">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rPr>
              <w:t>少年宫校区</w:t>
            </w:r>
          </w:p>
        </w:tc>
        <w:tc>
          <w:tcPr>
            <w:tcW w:w="1701" w:type="dxa"/>
            <w:vMerge w:val="restart"/>
            <w:vAlign w:val="center"/>
          </w:tcPr>
          <w:p w14:paraId="040EA20C">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赵佳茹</w:t>
            </w:r>
          </w:p>
          <w:p w14:paraId="0FFC7721">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（少年宫）</w:t>
            </w:r>
          </w:p>
        </w:tc>
        <w:tc>
          <w:tcPr>
            <w:tcW w:w="1621" w:type="dxa"/>
            <w:vMerge w:val="restart"/>
            <w:vAlign w:val="center"/>
          </w:tcPr>
          <w:p w14:paraId="29F04005">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周晓菁</w:t>
            </w:r>
          </w:p>
          <w:p w14:paraId="5FF10FD8">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郑启凯</w:t>
            </w:r>
          </w:p>
          <w:p w14:paraId="70863A06">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（怡康）</w:t>
            </w:r>
          </w:p>
        </w:tc>
        <w:tc>
          <w:tcPr>
            <w:tcW w:w="1639" w:type="dxa"/>
            <w:vMerge w:val="restart"/>
            <w:vAlign w:val="center"/>
          </w:tcPr>
          <w:p w14:paraId="03A8B996">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联合教研</w:t>
            </w:r>
          </w:p>
          <w:p w14:paraId="3D5B5F34">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（丽三）</w:t>
            </w:r>
          </w:p>
        </w:tc>
        <w:tc>
          <w:tcPr>
            <w:tcW w:w="1701" w:type="dxa"/>
            <w:vMerge w:val="continue"/>
            <w:vAlign w:val="center"/>
          </w:tcPr>
          <w:p w14:paraId="1953BF39">
            <w:pPr>
              <w:keepNext w:val="0"/>
              <w:keepLines w:val="0"/>
              <w:suppressLineNumbers w:val="0"/>
              <w:spacing w:before="0" w:beforeAutospacing="0" w:after="0" w:afterAutospacing="0"/>
              <w:ind w:left="0" w:right="0"/>
              <w:jc w:val="center"/>
              <w:rPr>
                <w:rFonts w:hint="eastAsia"/>
                <w:sz w:val="22"/>
                <w:szCs w:val="24"/>
              </w:rPr>
            </w:pPr>
          </w:p>
        </w:tc>
        <w:tc>
          <w:tcPr>
            <w:tcW w:w="1701" w:type="dxa"/>
            <w:vMerge w:val="restart"/>
            <w:vAlign w:val="center"/>
          </w:tcPr>
          <w:p w14:paraId="02973781">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薛玲琳</w:t>
            </w:r>
          </w:p>
          <w:p w14:paraId="56213668">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（怡康）</w:t>
            </w:r>
          </w:p>
        </w:tc>
      </w:tr>
      <w:tr w14:paraId="6E2E9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14:paraId="2AA97912">
            <w:pPr>
              <w:keepNext w:val="0"/>
              <w:keepLines w:val="0"/>
              <w:suppressLineNumbers w:val="0"/>
              <w:spacing w:before="0" w:beforeAutospacing="0" w:after="0" w:afterAutospacing="0"/>
              <w:ind w:left="0" w:right="0"/>
              <w:jc w:val="center"/>
              <w:rPr>
                <w:rFonts w:hint="eastAsia"/>
                <w:sz w:val="22"/>
                <w:szCs w:val="24"/>
              </w:rPr>
            </w:pPr>
            <w:r>
              <w:rPr>
                <w:rFonts w:hint="eastAsia"/>
                <w:sz w:val="22"/>
                <w:szCs w:val="24"/>
                <w:lang w:val="en-US" w:eastAsia="zh-CN"/>
              </w:rPr>
              <w:t>怡康</w:t>
            </w:r>
            <w:r>
              <w:rPr>
                <w:rFonts w:hint="eastAsia"/>
                <w:sz w:val="22"/>
                <w:szCs w:val="24"/>
              </w:rPr>
              <w:t>校区</w:t>
            </w:r>
          </w:p>
        </w:tc>
        <w:tc>
          <w:tcPr>
            <w:tcW w:w="1701" w:type="dxa"/>
            <w:vMerge w:val="continue"/>
            <w:vAlign w:val="center"/>
          </w:tcPr>
          <w:p w14:paraId="6D645D83">
            <w:pPr>
              <w:keepNext w:val="0"/>
              <w:keepLines w:val="0"/>
              <w:suppressLineNumbers w:val="0"/>
              <w:spacing w:before="0" w:beforeAutospacing="0" w:after="0" w:afterAutospacing="0"/>
              <w:ind w:left="0" w:right="0"/>
              <w:jc w:val="center"/>
              <w:rPr>
                <w:rFonts w:hint="eastAsia"/>
                <w:sz w:val="22"/>
                <w:szCs w:val="24"/>
              </w:rPr>
            </w:pPr>
          </w:p>
        </w:tc>
        <w:tc>
          <w:tcPr>
            <w:tcW w:w="1621" w:type="dxa"/>
            <w:vMerge w:val="continue"/>
            <w:vAlign w:val="center"/>
          </w:tcPr>
          <w:p w14:paraId="3D4BF715">
            <w:pPr>
              <w:keepNext w:val="0"/>
              <w:keepLines w:val="0"/>
              <w:suppressLineNumbers w:val="0"/>
              <w:spacing w:before="0" w:beforeAutospacing="0" w:after="0" w:afterAutospacing="0"/>
              <w:ind w:left="0" w:right="0"/>
              <w:jc w:val="center"/>
              <w:rPr>
                <w:rFonts w:hint="default"/>
                <w:sz w:val="22"/>
                <w:szCs w:val="24"/>
                <w:lang w:val="en-US" w:eastAsia="zh-CN"/>
              </w:rPr>
            </w:pPr>
          </w:p>
        </w:tc>
        <w:tc>
          <w:tcPr>
            <w:tcW w:w="1639" w:type="dxa"/>
            <w:vMerge w:val="continue"/>
            <w:vAlign w:val="center"/>
          </w:tcPr>
          <w:p w14:paraId="6266B0E6">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47119BC7">
            <w:pPr>
              <w:keepNext w:val="0"/>
              <w:keepLines w:val="0"/>
              <w:suppressLineNumbers w:val="0"/>
              <w:spacing w:before="0" w:beforeAutospacing="0" w:after="0" w:afterAutospacing="0"/>
              <w:ind w:left="0" w:right="0"/>
              <w:jc w:val="center"/>
              <w:rPr>
                <w:rFonts w:hint="eastAsia"/>
                <w:sz w:val="22"/>
                <w:szCs w:val="24"/>
              </w:rPr>
            </w:pPr>
          </w:p>
        </w:tc>
        <w:tc>
          <w:tcPr>
            <w:tcW w:w="1701" w:type="dxa"/>
            <w:vMerge w:val="continue"/>
            <w:vAlign w:val="center"/>
          </w:tcPr>
          <w:p w14:paraId="74600D3B">
            <w:pPr>
              <w:keepNext w:val="0"/>
              <w:keepLines w:val="0"/>
              <w:suppressLineNumbers w:val="0"/>
              <w:spacing w:before="0" w:beforeAutospacing="0" w:after="0" w:afterAutospacing="0"/>
              <w:ind w:left="0" w:right="0"/>
              <w:jc w:val="center"/>
              <w:rPr>
                <w:rFonts w:hint="eastAsia"/>
                <w:sz w:val="22"/>
                <w:szCs w:val="24"/>
              </w:rPr>
            </w:pPr>
          </w:p>
        </w:tc>
      </w:tr>
      <w:tr w14:paraId="17B8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14:paraId="1E973495">
            <w:pPr>
              <w:keepNext w:val="0"/>
              <w:keepLines w:val="0"/>
              <w:suppressLineNumbers w:val="0"/>
              <w:spacing w:before="0" w:beforeAutospacing="0" w:after="0" w:afterAutospacing="0"/>
              <w:ind w:left="0" w:right="0"/>
              <w:jc w:val="center"/>
              <w:rPr>
                <w:rFonts w:hint="eastAsia"/>
                <w:sz w:val="22"/>
                <w:szCs w:val="24"/>
              </w:rPr>
            </w:pPr>
          </w:p>
        </w:tc>
        <w:tc>
          <w:tcPr>
            <w:tcW w:w="1701" w:type="dxa"/>
            <w:shd w:val="clear" w:color="auto" w:fill="C5E0B3"/>
            <w:vAlign w:val="center"/>
          </w:tcPr>
          <w:p w14:paraId="2829441F">
            <w:pPr>
              <w:keepNext w:val="0"/>
              <w:keepLines w:val="0"/>
              <w:suppressLineNumbers w:val="0"/>
              <w:spacing w:before="0" w:beforeAutospacing="0" w:after="0" w:afterAutospacing="0"/>
              <w:ind w:left="0" w:right="0"/>
              <w:jc w:val="center"/>
              <w:rPr>
                <w:rFonts w:hint="eastAsia"/>
                <w:sz w:val="22"/>
                <w:szCs w:val="24"/>
                <w:highlight w:val="none"/>
                <w:lang w:val="en-US" w:eastAsia="zh-CN"/>
              </w:rPr>
            </w:pPr>
            <w:r>
              <w:rPr>
                <w:rFonts w:hint="eastAsia"/>
                <w:sz w:val="22"/>
                <w:szCs w:val="24"/>
                <w:highlight w:val="none"/>
                <w:lang w:val="en-US" w:eastAsia="zh-CN"/>
              </w:rPr>
              <w:t>12月25日</w:t>
            </w:r>
          </w:p>
          <w:p w14:paraId="32D3FDB9">
            <w:pPr>
              <w:keepNext w:val="0"/>
              <w:keepLines w:val="0"/>
              <w:suppressLineNumbers w:val="0"/>
              <w:spacing w:before="0" w:beforeAutospacing="0" w:after="0" w:afterAutospacing="0"/>
              <w:ind w:left="0" w:right="0"/>
              <w:jc w:val="center"/>
              <w:rPr>
                <w:rFonts w:hint="default"/>
                <w:sz w:val="22"/>
                <w:szCs w:val="24"/>
                <w:highlight w:val="none"/>
                <w:lang w:val="en-US" w:eastAsia="zh-CN"/>
              </w:rPr>
            </w:pPr>
            <w:r>
              <w:rPr>
                <w:rFonts w:hint="eastAsia" w:ascii="楷体" w:hAnsi="楷体" w:eastAsia="楷体" w:cs="楷体"/>
                <w:color w:val="C00000"/>
                <w:sz w:val="22"/>
                <w:szCs w:val="24"/>
                <w:highlight w:val="none"/>
                <w:lang w:val="en-US" w:eastAsia="zh-CN"/>
              </w:rPr>
              <w:t>专题研讨</w:t>
            </w:r>
          </w:p>
        </w:tc>
        <w:tc>
          <w:tcPr>
            <w:tcW w:w="1621" w:type="dxa"/>
            <w:shd w:val="clear" w:color="auto" w:fill="C5E0B3"/>
            <w:vAlign w:val="center"/>
          </w:tcPr>
          <w:p w14:paraId="05376726">
            <w:pPr>
              <w:keepNext w:val="0"/>
              <w:keepLines w:val="0"/>
              <w:suppressLineNumbers w:val="0"/>
              <w:spacing w:before="0" w:beforeAutospacing="0" w:after="0" w:afterAutospacing="0"/>
              <w:ind w:left="0" w:right="0"/>
              <w:jc w:val="center"/>
              <w:rPr>
                <w:rFonts w:hint="eastAsia"/>
                <w:sz w:val="22"/>
                <w:szCs w:val="24"/>
                <w:highlight w:val="none"/>
                <w:lang w:val="en-US" w:eastAsia="zh-CN"/>
              </w:rPr>
            </w:pPr>
            <w:r>
              <w:rPr>
                <w:rFonts w:hint="eastAsia"/>
                <w:sz w:val="22"/>
                <w:szCs w:val="24"/>
                <w:highlight w:val="none"/>
                <w:lang w:val="en-US" w:eastAsia="zh-CN"/>
              </w:rPr>
              <w:t>1月8日</w:t>
            </w:r>
          </w:p>
          <w:p w14:paraId="0E951D48">
            <w:pPr>
              <w:keepNext w:val="0"/>
              <w:keepLines w:val="0"/>
              <w:suppressLineNumbers w:val="0"/>
              <w:spacing w:before="0" w:beforeAutospacing="0" w:after="0" w:afterAutospacing="0"/>
              <w:ind w:left="0" w:right="0"/>
              <w:jc w:val="center"/>
              <w:rPr>
                <w:rFonts w:hint="default"/>
                <w:sz w:val="22"/>
                <w:szCs w:val="24"/>
                <w:highlight w:val="none"/>
                <w:lang w:val="en-US" w:eastAsia="zh-CN"/>
              </w:rPr>
            </w:pPr>
            <w:r>
              <w:rPr>
                <w:rFonts w:hint="eastAsia" w:ascii="楷体" w:hAnsi="楷体" w:eastAsia="楷体" w:cs="楷体"/>
                <w:color w:val="C00000"/>
                <w:sz w:val="22"/>
                <w:szCs w:val="24"/>
                <w:highlight w:val="none"/>
                <w:lang w:val="en-US" w:eastAsia="zh-CN"/>
              </w:rPr>
              <w:t>课例研究</w:t>
            </w:r>
          </w:p>
        </w:tc>
        <w:tc>
          <w:tcPr>
            <w:tcW w:w="1639" w:type="dxa"/>
            <w:shd w:val="clear" w:color="auto" w:fill="C5E0B3"/>
            <w:vAlign w:val="center"/>
          </w:tcPr>
          <w:p w14:paraId="20F33F4F">
            <w:pPr>
              <w:keepNext w:val="0"/>
              <w:keepLines w:val="0"/>
              <w:suppressLineNumbers w:val="0"/>
              <w:spacing w:before="0" w:beforeAutospacing="0" w:after="0" w:afterAutospacing="0"/>
              <w:ind w:left="0" w:right="0"/>
              <w:jc w:val="center"/>
              <w:rPr>
                <w:rFonts w:hint="eastAsia"/>
                <w:sz w:val="22"/>
                <w:szCs w:val="24"/>
                <w:highlight w:val="none"/>
                <w:lang w:val="en-US" w:eastAsia="zh-CN"/>
              </w:rPr>
            </w:pPr>
            <w:r>
              <w:rPr>
                <w:rFonts w:hint="eastAsia"/>
                <w:sz w:val="22"/>
                <w:szCs w:val="24"/>
                <w:highlight w:val="none"/>
                <w:lang w:val="en-US" w:eastAsia="zh-CN"/>
              </w:rPr>
              <w:t>1月15日</w:t>
            </w:r>
          </w:p>
          <w:p w14:paraId="3D7C69CF">
            <w:pPr>
              <w:keepNext w:val="0"/>
              <w:keepLines w:val="0"/>
              <w:suppressLineNumbers w:val="0"/>
              <w:spacing w:before="0" w:beforeAutospacing="0" w:after="0" w:afterAutospacing="0"/>
              <w:ind w:left="0" w:right="0"/>
              <w:jc w:val="center"/>
              <w:rPr>
                <w:rFonts w:hint="default"/>
                <w:sz w:val="22"/>
                <w:szCs w:val="24"/>
                <w:highlight w:val="none"/>
                <w:lang w:val="en-US" w:eastAsia="zh-CN"/>
              </w:rPr>
            </w:pPr>
            <w:r>
              <w:rPr>
                <w:rFonts w:hint="eastAsia" w:ascii="楷体" w:hAnsi="楷体" w:eastAsia="楷体" w:cs="楷体"/>
                <w:color w:val="C00000"/>
                <w:sz w:val="22"/>
                <w:szCs w:val="24"/>
                <w:highlight w:val="none"/>
                <w:lang w:val="en-US" w:eastAsia="zh-CN"/>
              </w:rPr>
              <w:t>期末质量分析</w:t>
            </w:r>
          </w:p>
        </w:tc>
        <w:tc>
          <w:tcPr>
            <w:tcW w:w="1701" w:type="dxa"/>
            <w:vAlign w:val="center"/>
          </w:tcPr>
          <w:p w14:paraId="3F4F29B7">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4350BAA5">
            <w:pPr>
              <w:keepNext w:val="0"/>
              <w:keepLines w:val="0"/>
              <w:suppressLineNumbers w:val="0"/>
              <w:spacing w:before="0" w:beforeAutospacing="0" w:after="0" w:afterAutospacing="0"/>
              <w:ind w:left="0" w:right="0"/>
              <w:jc w:val="center"/>
              <w:rPr>
                <w:rFonts w:hint="eastAsia"/>
                <w:sz w:val="22"/>
                <w:szCs w:val="24"/>
              </w:rPr>
            </w:pPr>
          </w:p>
        </w:tc>
      </w:tr>
      <w:tr w14:paraId="06B4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14:paraId="025C4F36">
            <w:pPr>
              <w:keepNext w:val="0"/>
              <w:keepLines w:val="0"/>
              <w:suppressLineNumbers w:val="0"/>
              <w:spacing w:before="0" w:beforeAutospacing="0" w:after="0" w:afterAutospacing="0"/>
              <w:ind w:left="0" w:right="0"/>
              <w:jc w:val="center"/>
              <w:rPr>
                <w:rFonts w:hint="eastAsia"/>
                <w:sz w:val="22"/>
                <w:szCs w:val="24"/>
                <w:lang w:val="en-US" w:eastAsia="zh-CN"/>
              </w:rPr>
            </w:pPr>
          </w:p>
          <w:p w14:paraId="66153DCC">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博爱校区</w:t>
            </w:r>
          </w:p>
          <w:p w14:paraId="3B860390">
            <w:pPr>
              <w:keepNext w:val="0"/>
              <w:keepLines w:val="0"/>
              <w:suppressLineNumbers w:val="0"/>
              <w:spacing w:before="0" w:beforeAutospacing="0" w:after="0" w:afterAutospacing="0"/>
              <w:ind w:left="0" w:right="0"/>
              <w:jc w:val="both"/>
              <w:rPr>
                <w:rFonts w:hint="default"/>
                <w:sz w:val="22"/>
                <w:szCs w:val="24"/>
                <w:lang w:val="en-US" w:eastAsia="zh-CN"/>
              </w:rPr>
            </w:pPr>
          </w:p>
        </w:tc>
        <w:tc>
          <w:tcPr>
            <w:tcW w:w="1701" w:type="dxa"/>
            <w:vMerge w:val="restart"/>
            <w:vAlign w:val="center"/>
          </w:tcPr>
          <w:p w14:paraId="2444F602">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期末高效复习研讨</w:t>
            </w:r>
          </w:p>
          <w:p w14:paraId="4710D26C">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（怡康）</w:t>
            </w:r>
          </w:p>
        </w:tc>
        <w:tc>
          <w:tcPr>
            <w:tcW w:w="1621" w:type="dxa"/>
            <w:vAlign w:val="center"/>
          </w:tcPr>
          <w:p w14:paraId="633B4E36">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管丽辉</w:t>
            </w:r>
          </w:p>
        </w:tc>
        <w:tc>
          <w:tcPr>
            <w:tcW w:w="1639" w:type="dxa"/>
            <w:vMerge w:val="restart"/>
            <w:vAlign w:val="center"/>
          </w:tcPr>
          <w:p w14:paraId="0217B481">
            <w:pPr>
              <w:keepNext w:val="0"/>
              <w:keepLines w:val="0"/>
              <w:suppressLineNumbers w:val="0"/>
              <w:spacing w:before="0" w:beforeAutospacing="0" w:after="0" w:afterAutospacing="0"/>
              <w:ind w:left="0" w:right="0"/>
              <w:jc w:val="center"/>
              <w:rPr>
                <w:rFonts w:hint="eastAsia"/>
                <w:sz w:val="22"/>
                <w:szCs w:val="24"/>
                <w:lang w:val="en-US" w:eastAsia="zh-CN"/>
              </w:rPr>
            </w:pPr>
            <w:r>
              <w:rPr>
                <w:rFonts w:hint="eastAsia"/>
                <w:sz w:val="22"/>
                <w:szCs w:val="24"/>
                <w:lang w:val="en-US" w:eastAsia="zh-CN"/>
              </w:rPr>
              <w:t>大组教研</w:t>
            </w:r>
          </w:p>
          <w:p w14:paraId="53BCE7EC">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（博爱）</w:t>
            </w:r>
          </w:p>
        </w:tc>
        <w:tc>
          <w:tcPr>
            <w:tcW w:w="1701" w:type="dxa"/>
            <w:vAlign w:val="center"/>
          </w:tcPr>
          <w:p w14:paraId="06D3F972">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05ABDE1B">
            <w:pPr>
              <w:keepNext w:val="0"/>
              <w:keepLines w:val="0"/>
              <w:suppressLineNumbers w:val="0"/>
              <w:spacing w:before="0" w:beforeAutospacing="0" w:after="0" w:afterAutospacing="0"/>
              <w:ind w:left="0" w:right="0"/>
              <w:jc w:val="center"/>
              <w:rPr>
                <w:rFonts w:hint="eastAsia"/>
                <w:sz w:val="22"/>
                <w:szCs w:val="24"/>
              </w:rPr>
            </w:pPr>
          </w:p>
        </w:tc>
      </w:tr>
      <w:tr w14:paraId="0AE6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14:paraId="53FCCE6B">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少年宫校区</w:t>
            </w:r>
          </w:p>
        </w:tc>
        <w:tc>
          <w:tcPr>
            <w:tcW w:w="1701" w:type="dxa"/>
            <w:vMerge w:val="continue"/>
            <w:vAlign w:val="center"/>
          </w:tcPr>
          <w:p w14:paraId="688CB358">
            <w:pPr>
              <w:keepNext w:val="0"/>
              <w:keepLines w:val="0"/>
              <w:suppressLineNumbers w:val="0"/>
              <w:spacing w:before="0" w:beforeAutospacing="0" w:after="0" w:afterAutospacing="0"/>
              <w:ind w:left="0" w:right="0"/>
              <w:jc w:val="center"/>
              <w:rPr>
                <w:rFonts w:hint="eastAsia"/>
                <w:sz w:val="22"/>
                <w:szCs w:val="24"/>
              </w:rPr>
            </w:pPr>
          </w:p>
        </w:tc>
        <w:tc>
          <w:tcPr>
            <w:tcW w:w="1621" w:type="dxa"/>
            <w:vMerge w:val="restart"/>
            <w:vAlign w:val="center"/>
          </w:tcPr>
          <w:p w14:paraId="0CCD3EDB">
            <w:pPr>
              <w:keepNext w:val="0"/>
              <w:keepLines w:val="0"/>
              <w:suppressLineNumbers w:val="0"/>
              <w:spacing w:before="0" w:beforeAutospacing="0" w:after="0" w:afterAutospacing="0"/>
              <w:ind w:left="0" w:right="0"/>
              <w:jc w:val="center"/>
              <w:rPr>
                <w:rFonts w:hint="default"/>
                <w:sz w:val="22"/>
                <w:szCs w:val="24"/>
                <w:lang w:val="en-US" w:eastAsia="zh-CN"/>
              </w:rPr>
            </w:pPr>
            <w:r>
              <w:rPr>
                <w:rFonts w:hint="eastAsia"/>
                <w:sz w:val="22"/>
                <w:szCs w:val="24"/>
                <w:lang w:val="en-US" w:eastAsia="zh-CN"/>
              </w:rPr>
              <w:t>集体备课</w:t>
            </w:r>
          </w:p>
        </w:tc>
        <w:tc>
          <w:tcPr>
            <w:tcW w:w="1639" w:type="dxa"/>
            <w:vMerge w:val="continue"/>
            <w:vAlign w:val="center"/>
          </w:tcPr>
          <w:p w14:paraId="4076FABE">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47BCA7A3">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7FF6E199">
            <w:pPr>
              <w:keepNext w:val="0"/>
              <w:keepLines w:val="0"/>
              <w:suppressLineNumbers w:val="0"/>
              <w:spacing w:before="0" w:beforeAutospacing="0" w:after="0" w:afterAutospacing="0"/>
              <w:ind w:left="0" w:right="0"/>
              <w:jc w:val="center"/>
              <w:rPr>
                <w:rFonts w:hint="eastAsia"/>
                <w:sz w:val="22"/>
                <w:szCs w:val="24"/>
              </w:rPr>
            </w:pPr>
          </w:p>
        </w:tc>
      </w:tr>
      <w:tr w14:paraId="7477B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Align w:val="center"/>
          </w:tcPr>
          <w:p w14:paraId="327456E6">
            <w:pPr>
              <w:keepNext w:val="0"/>
              <w:keepLines w:val="0"/>
              <w:suppressLineNumbers w:val="0"/>
              <w:spacing w:before="0" w:beforeAutospacing="0" w:after="0" w:afterAutospacing="0"/>
              <w:ind w:left="0" w:right="0"/>
              <w:jc w:val="center"/>
              <w:rPr>
                <w:rFonts w:hint="default" w:eastAsiaTheme="minorEastAsia"/>
                <w:sz w:val="22"/>
                <w:szCs w:val="24"/>
                <w:lang w:val="en-US" w:eastAsia="zh-CN"/>
              </w:rPr>
            </w:pPr>
            <w:r>
              <w:rPr>
                <w:rFonts w:hint="eastAsia"/>
                <w:sz w:val="22"/>
                <w:szCs w:val="24"/>
                <w:lang w:val="en-US" w:eastAsia="zh-CN"/>
              </w:rPr>
              <w:t>怡康校区</w:t>
            </w:r>
          </w:p>
        </w:tc>
        <w:tc>
          <w:tcPr>
            <w:tcW w:w="1701" w:type="dxa"/>
            <w:vMerge w:val="continue"/>
            <w:vAlign w:val="center"/>
          </w:tcPr>
          <w:p w14:paraId="367F9F43">
            <w:pPr>
              <w:keepNext w:val="0"/>
              <w:keepLines w:val="0"/>
              <w:suppressLineNumbers w:val="0"/>
              <w:spacing w:before="0" w:beforeAutospacing="0" w:after="0" w:afterAutospacing="0"/>
              <w:ind w:left="0" w:right="0"/>
              <w:jc w:val="center"/>
              <w:rPr>
                <w:rFonts w:hint="eastAsia"/>
                <w:sz w:val="22"/>
                <w:szCs w:val="24"/>
              </w:rPr>
            </w:pPr>
          </w:p>
        </w:tc>
        <w:tc>
          <w:tcPr>
            <w:tcW w:w="1621" w:type="dxa"/>
            <w:vMerge w:val="continue"/>
            <w:vAlign w:val="center"/>
          </w:tcPr>
          <w:p w14:paraId="2A66D1B7">
            <w:pPr>
              <w:keepNext w:val="0"/>
              <w:keepLines w:val="0"/>
              <w:suppressLineNumbers w:val="0"/>
              <w:spacing w:before="0" w:beforeAutospacing="0" w:after="0" w:afterAutospacing="0"/>
              <w:ind w:left="0" w:right="0"/>
              <w:jc w:val="center"/>
              <w:rPr>
                <w:rFonts w:hint="default"/>
                <w:sz w:val="22"/>
                <w:szCs w:val="24"/>
                <w:lang w:val="en-US" w:eastAsia="zh-CN"/>
              </w:rPr>
            </w:pPr>
          </w:p>
        </w:tc>
        <w:tc>
          <w:tcPr>
            <w:tcW w:w="1639" w:type="dxa"/>
            <w:vMerge w:val="continue"/>
            <w:vAlign w:val="center"/>
          </w:tcPr>
          <w:p w14:paraId="651D4358">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6B8FD767">
            <w:pPr>
              <w:keepNext w:val="0"/>
              <w:keepLines w:val="0"/>
              <w:suppressLineNumbers w:val="0"/>
              <w:spacing w:before="0" w:beforeAutospacing="0" w:after="0" w:afterAutospacing="0"/>
              <w:ind w:left="0" w:right="0"/>
              <w:jc w:val="center"/>
              <w:rPr>
                <w:rFonts w:hint="eastAsia"/>
                <w:sz w:val="22"/>
                <w:szCs w:val="24"/>
              </w:rPr>
            </w:pPr>
          </w:p>
        </w:tc>
        <w:tc>
          <w:tcPr>
            <w:tcW w:w="1701" w:type="dxa"/>
            <w:vAlign w:val="center"/>
          </w:tcPr>
          <w:p w14:paraId="2AAE3106">
            <w:pPr>
              <w:keepNext w:val="0"/>
              <w:keepLines w:val="0"/>
              <w:suppressLineNumbers w:val="0"/>
              <w:spacing w:before="0" w:beforeAutospacing="0" w:after="0" w:afterAutospacing="0"/>
              <w:ind w:left="0" w:right="0"/>
              <w:jc w:val="center"/>
              <w:rPr>
                <w:rFonts w:hint="eastAsia"/>
                <w:sz w:val="22"/>
                <w:szCs w:val="24"/>
              </w:rPr>
            </w:pPr>
          </w:p>
        </w:tc>
      </w:tr>
    </w:tbl>
    <w:p w14:paraId="1925EC56">
      <w:pPr>
        <w:pStyle w:val="2"/>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2000019F" w:csb1="4F01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F6360"/>
    <w:multiLevelType w:val="singleLevel"/>
    <w:tmpl w:val="B3AF636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c2Nzk4ZTZlYTc1YTcyNjU3NTc1N2ZkNDhmMjcifQ=="/>
  </w:docVars>
  <w:rsids>
    <w:rsidRoot w:val="07E12E53"/>
    <w:rsid w:val="04B06543"/>
    <w:rsid w:val="04CE1F73"/>
    <w:rsid w:val="059838B5"/>
    <w:rsid w:val="05E26554"/>
    <w:rsid w:val="07035A91"/>
    <w:rsid w:val="07E12E53"/>
    <w:rsid w:val="09700D44"/>
    <w:rsid w:val="09931F91"/>
    <w:rsid w:val="09E2786F"/>
    <w:rsid w:val="0A89014A"/>
    <w:rsid w:val="0AE922BF"/>
    <w:rsid w:val="0B1362A4"/>
    <w:rsid w:val="0B745622"/>
    <w:rsid w:val="0B9F6417"/>
    <w:rsid w:val="100C3E1C"/>
    <w:rsid w:val="128E046F"/>
    <w:rsid w:val="13182E2C"/>
    <w:rsid w:val="172526D8"/>
    <w:rsid w:val="187F3A72"/>
    <w:rsid w:val="19710FEB"/>
    <w:rsid w:val="19B837D7"/>
    <w:rsid w:val="19F12549"/>
    <w:rsid w:val="1C534DE0"/>
    <w:rsid w:val="1D4A0BCC"/>
    <w:rsid w:val="1ED33FB6"/>
    <w:rsid w:val="1FEB46B7"/>
    <w:rsid w:val="22623FCE"/>
    <w:rsid w:val="2594694A"/>
    <w:rsid w:val="275F6D2E"/>
    <w:rsid w:val="28406C69"/>
    <w:rsid w:val="2B434CB4"/>
    <w:rsid w:val="2B5F1CD5"/>
    <w:rsid w:val="2D984D48"/>
    <w:rsid w:val="2DDF0863"/>
    <w:rsid w:val="2EE42930"/>
    <w:rsid w:val="31142406"/>
    <w:rsid w:val="31FB5939"/>
    <w:rsid w:val="322D6C08"/>
    <w:rsid w:val="37F7266B"/>
    <w:rsid w:val="38047D7C"/>
    <w:rsid w:val="3A7B7E6B"/>
    <w:rsid w:val="3CCF68E1"/>
    <w:rsid w:val="3CF34CDB"/>
    <w:rsid w:val="3DEB7197"/>
    <w:rsid w:val="3DEF12CA"/>
    <w:rsid w:val="3F3352B0"/>
    <w:rsid w:val="43DD1C7F"/>
    <w:rsid w:val="440B5E1C"/>
    <w:rsid w:val="456C2B5C"/>
    <w:rsid w:val="460A7BCE"/>
    <w:rsid w:val="46B05169"/>
    <w:rsid w:val="4BDF193C"/>
    <w:rsid w:val="4CCC0068"/>
    <w:rsid w:val="4D9F55E1"/>
    <w:rsid w:val="4FE583ED"/>
    <w:rsid w:val="50D43A3A"/>
    <w:rsid w:val="522D73D0"/>
    <w:rsid w:val="526A719E"/>
    <w:rsid w:val="543444DA"/>
    <w:rsid w:val="54A61819"/>
    <w:rsid w:val="568062AD"/>
    <w:rsid w:val="58BD4DBD"/>
    <w:rsid w:val="58E14F46"/>
    <w:rsid w:val="5A734FFB"/>
    <w:rsid w:val="5A7A5BA6"/>
    <w:rsid w:val="5A9B5A5E"/>
    <w:rsid w:val="5ADD6322"/>
    <w:rsid w:val="61BE29F3"/>
    <w:rsid w:val="624772A1"/>
    <w:rsid w:val="64C60CBA"/>
    <w:rsid w:val="65E84C72"/>
    <w:rsid w:val="65FB72EC"/>
    <w:rsid w:val="66CF4E76"/>
    <w:rsid w:val="68833924"/>
    <w:rsid w:val="6A376CA9"/>
    <w:rsid w:val="6B693588"/>
    <w:rsid w:val="6E4B0F13"/>
    <w:rsid w:val="6EDA207C"/>
    <w:rsid w:val="6EFB5861"/>
    <w:rsid w:val="74B90791"/>
    <w:rsid w:val="79DD7158"/>
    <w:rsid w:val="7B1459AE"/>
    <w:rsid w:val="7BF54EF6"/>
    <w:rsid w:val="7C947569"/>
    <w:rsid w:val="7D511DEB"/>
    <w:rsid w:val="7E7434F7"/>
    <w:rsid w:val="7FBD1EC0"/>
    <w:rsid w:val="FEAF2E42"/>
    <w:rsid w:val="FFD50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toc 2"/>
    <w:basedOn w:val="1"/>
    <w:next w:val="1"/>
    <w:qFormat/>
    <w:uiPriority w:val="0"/>
    <w:pPr>
      <w:ind w:left="420" w:leftChars="200"/>
    </w:pPr>
    <w:rPr>
      <w:szCs w:val="24"/>
    </w:rPr>
  </w:style>
  <w:style w:type="table" w:styleId="4">
    <w:name w:val="Table Grid"/>
    <w:basedOn w:val="3"/>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6">
    <w:name w:val="Hyperlink"/>
    <w:basedOn w:val="5"/>
    <w:qFormat/>
    <w:uiPriority w:val="0"/>
    <w:rPr>
      <w:color w:val="0000FF"/>
      <w:u w:val="single"/>
    </w:rPr>
  </w:style>
  <w:style w:type="paragraph" w:customStyle="1" w:styleId="7">
    <w:name w:val="正文1"/>
    <w:qFormat/>
    <w:uiPriority w:val="0"/>
    <w:rPr>
      <w:rFonts w:ascii="Helvetica" w:hAnsi="Arial Unicode MS" w:eastAsia="宋体" w:cs="Arial Unicode MS"/>
      <w:color w:val="000000"/>
      <w:kern w:val="0"/>
      <w:sz w:val="22"/>
      <w:szCs w:val="22"/>
      <w:lang w:val="zh-TW" w:eastAsia="zh-TW" w:bidi="ar-SA"/>
    </w:rPr>
  </w:style>
  <w:style w:type="character" w:customStyle="1" w:styleId="8">
    <w:name w:val="1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5685</Words>
  <Characters>5798</Characters>
  <Lines>0</Lines>
  <Paragraphs>0</Paragraphs>
  <TotalTime>23</TotalTime>
  <ScaleCrop>false</ScaleCrop>
  <LinksUpToDate>false</LinksUpToDate>
  <CharactersWithSpaces>5912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2022-02-11T14:48:00Z</dcterms:created>
  <dc:creator>娜娜叶</dc:creator>
  <cp:lastModifiedBy>娜娜叶</cp:lastModifiedBy>
  <dcterms:modified xsi:type="dcterms:W3CDTF">2024-09-07T12:53:09Z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14FE71E7962A4BB4B89E61520083A724_13</vt:lpwstr>
  </property>
</Properties>
</file>