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BB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踔厉笃行耕耘路  思教研学共奋进</w:t>
      </w:r>
    </w:p>
    <w:p w14:paraId="66285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常州市紫云小学202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4-2025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学年第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学期数学组工作计划</w:t>
      </w:r>
    </w:p>
    <w:p w14:paraId="66A34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一、指导思想</w:t>
      </w:r>
    </w:p>
    <w:p w14:paraId="182DA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三尺讲台存岁月，一方屏幕写春秋。新的学期开启新的希望，站在新起点、聚焦高质量、迈向新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征程。</w:t>
      </w:r>
      <w:r>
        <w:rPr>
          <w:rFonts w:hint="eastAsia" w:ascii="宋体" w:hAnsi="宋体" w:cs="宋体"/>
          <w:sz w:val="24"/>
          <w:szCs w:val="24"/>
        </w:rPr>
        <w:t>本学期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紫云小学</w:t>
      </w:r>
      <w:r>
        <w:rPr>
          <w:rFonts w:hint="eastAsia" w:ascii="宋体" w:hAnsi="宋体" w:eastAsia="宋体" w:cs="宋体"/>
          <w:sz w:val="24"/>
          <w:szCs w:val="24"/>
        </w:rPr>
        <w:t>数学教研组</w:t>
      </w:r>
      <w:r>
        <w:rPr>
          <w:rFonts w:hint="eastAsia" w:ascii="宋体" w:hAnsi="宋体" w:cs="宋体"/>
          <w:sz w:val="24"/>
          <w:szCs w:val="24"/>
        </w:rPr>
        <w:t>将围绕学校总体工作目标，以“立德树人”为根本任务</w:t>
      </w:r>
      <w:r>
        <w:rPr>
          <w:rFonts w:hint="default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提升</w:t>
      </w:r>
      <w:r>
        <w:rPr>
          <w:rFonts w:hint="eastAsia" w:ascii="宋体" w:hAnsi="宋体" w:cs="宋体"/>
          <w:sz w:val="24"/>
          <w:szCs w:val="24"/>
        </w:rPr>
        <w:t>教学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质量</w:t>
      </w:r>
      <w:r>
        <w:rPr>
          <w:rFonts w:hint="eastAsia" w:ascii="宋体" w:hAnsi="宋体" w:cs="宋体"/>
          <w:sz w:val="24"/>
          <w:szCs w:val="24"/>
        </w:rPr>
        <w:t>为目标，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以市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、区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级课题为核心</w:t>
      </w:r>
      <w:r>
        <w:rPr>
          <w:rFonts w:hint="default" w:ascii="宋体" w:hAnsi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cs="宋体"/>
          <w:sz w:val="24"/>
          <w:szCs w:val="24"/>
        </w:rPr>
        <w:t>加强课程的建设和实施评价，深化课堂教学改革</w:t>
      </w:r>
      <w:r>
        <w:rPr>
          <w:rFonts w:hint="default" w:ascii="宋体" w:hAnsi="宋体" w:cs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更新思维方式，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整合</w:t>
      </w:r>
      <w:r>
        <w:rPr>
          <w:rFonts w:hint="eastAsia" w:ascii="宋体" w:hAnsi="宋体" w:cs="宋体"/>
          <w:sz w:val="24"/>
          <w:szCs w:val="24"/>
        </w:rPr>
        <w:t>各类资源，强化教研活动的针对性和实效性，提升教师专业素养</w:t>
      </w:r>
      <w:r>
        <w:rPr>
          <w:rFonts w:hint="default" w:ascii="宋体" w:hAnsi="宋体" w:cs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以学生的健康发展为长远目标，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减轻学生学习负担</w:t>
      </w:r>
      <w:r>
        <w:rPr>
          <w:rFonts w:hint="default" w:ascii="宋体" w:hAnsi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cs="宋体"/>
          <w:sz w:val="24"/>
          <w:szCs w:val="24"/>
        </w:rPr>
        <w:t>夯实学科基础，促进学生核心素养的提升。</w:t>
      </w: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以教立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研，以研促教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”，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力争使数学组教科研工作有新的发展，新的突破。</w:t>
      </w:r>
    </w:p>
    <w:p w14:paraId="4646A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二、工作目标</w:t>
      </w:r>
    </w:p>
    <w:p w14:paraId="63740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1.课标引领，理念先行。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以前沿理论为基石，重建教学理念。</w:t>
      </w:r>
      <w:r>
        <w:rPr>
          <w:rFonts w:hint="eastAsia" w:ascii="宋体" w:hAnsi="宋体" w:eastAsia="宋体" w:cs="宋体"/>
          <w:sz w:val="24"/>
          <w:szCs w:val="24"/>
        </w:rPr>
        <w:t>组织教师继续学习2022版《义务教育数学课程标准》，发挥教研组的群体教研作用，以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理解新教材、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创新新教学”</w:t>
      </w:r>
      <w:r>
        <w:rPr>
          <w:rFonts w:hint="eastAsia" w:ascii="宋体" w:hAnsi="宋体" w:eastAsia="宋体" w:cs="宋体"/>
          <w:sz w:val="24"/>
          <w:szCs w:val="24"/>
        </w:rPr>
        <w:t>为研究目标，准确把握数学课程的性质、地位、基本理念及目标任务，切实作到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求真务实、扎实有效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C9D6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2.立足实践，拾级而上。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新的教材，是挑战也是机遇。以课堂教学为主阵地，切实提高课堂教学质量，</w:t>
      </w:r>
      <w:r>
        <w:rPr>
          <w:rFonts w:hint="eastAsia" w:ascii="宋体" w:hAnsi="宋体" w:eastAsia="宋体" w:cs="宋体"/>
          <w:sz w:val="24"/>
          <w:szCs w:val="24"/>
        </w:rPr>
        <w:t>努力追求真实、有效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高效的课堂，从学生的真实需要出发，从教材内容的特点出发，落实学生必须掌握的知识和技能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努力锻造课改精品课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不断提高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教师</w:t>
      </w:r>
      <w:r>
        <w:rPr>
          <w:rFonts w:hint="eastAsia" w:ascii="宋体" w:hAnsi="宋体" w:eastAsia="宋体" w:cs="宋体"/>
          <w:sz w:val="24"/>
          <w:szCs w:val="24"/>
        </w:rPr>
        <w:t>课堂教学的艺术和水准。</w:t>
      </w:r>
    </w:p>
    <w:p w14:paraId="68598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3.砥志思研，求索不止。</w:t>
      </w:r>
      <w:r>
        <w:rPr>
          <w:rFonts w:hint="eastAsia" w:ascii="宋体" w:hAnsi="宋体" w:eastAsia="宋体" w:cs="宋体"/>
          <w:sz w:val="24"/>
          <w:szCs w:val="24"/>
        </w:rPr>
        <w:t>以教研活动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为抓手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激发教师自我成长的内驱力。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继续打造“健美课堂”、“星课堂”等系列课堂，积极组织教师参加</w:t>
      </w:r>
      <w:r>
        <w:rPr>
          <w:rFonts w:hint="eastAsia" w:ascii="宋体" w:hAnsi="宋体" w:eastAsia="宋体" w:cs="宋体"/>
          <w:sz w:val="24"/>
          <w:szCs w:val="24"/>
        </w:rPr>
        <w:t>优质课、观摩课、课题研究等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区域活动。</w:t>
      </w:r>
      <w:r>
        <w:rPr>
          <w:rFonts w:hint="eastAsia" w:ascii="宋体" w:hAnsi="宋体" w:eastAsia="宋体" w:cs="宋体"/>
          <w:sz w:val="24"/>
          <w:szCs w:val="24"/>
        </w:rPr>
        <w:t>立足课堂教学，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丰富理论知识，</w:t>
      </w:r>
      <w:r>
        <w:rPr>
          <w:rFonts w:hint="eastAsia" w:ascii="宋体" w:hAnsi="宋体" w:eastAsia="宋体" w:cs="宋体"/>
          <w:sz w:val="24"/>
          <w:szCs w:val="24"/>
        </w:rPr>
        <w:t>进一步提升教师的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专业素养</w:t>
      </w:r>
      <w:r>
        <w:rPr>
          <w:rFonts w:hint="eastAsia" w:ascii="宋体" w:hAnsi="宋体" w:eastAsia="宋体" w:cs="宋体"/>
          <w:sz w:val="24"/>
          <w:szCs w:val="24"/>
        </w:rPr>
        <w:t>和业务水平能力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A756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4.以生为本，共思同长。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教育教学的宗旨是</w:t>
      </w:r>
      <w:r>
        <w:rPr>
          <w:rFonts w:hint="default" w:ascii="Times New Roman Regular" w:hAnsi="Times New Roman Regular" w:cs="Times New Roman Regular"/>
          <w:b w:val="0"/>
          <w:bCs w:val="0"/>
          <w:sz w:val="24"/>
          <w:szCs w:val="24"/>
        </w:rPr>
        <w:t>为了</w:t>
      </w:r>
      <w:r>
        <w:rPr>
          <w:rFonts w:hint="default" w:ascii="Times New Roman Regular" w:hAnsi="Times New Roman Regular" w:cs="Times New Roman Regular"/>
          <w:bCs/>
          <w:sz w:val="24"/>
          <w:szCs w:val="24"/>
        </w:rPr>
        <w:t>更好的成就儿童的生长</w:t>
      </w:r>
      <w:r>
        <w:rPr>
          <w:rFonts w:hint="eastAsia" w:ascii="Times New Roman Regular" w:hAnsi="Times New Roman Regular" w:cs="Times New Roman Regular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以发展核心素养为着力点，助推学生</w:t>
      </w:r>
      <w:r>
        <w:rPr>
          <w:rFonts w:hint="eastAsia" w:ascii="宋体" w:hAnsi="宋体" w:eastAsia="宋体" w:cs="宋体"/>
          <w:sz w:val="24"/>
          <w:szCs w:val="24"/>
        </w:rPr>
        <w:t>习惯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养成</w:t>
      </w:r>
      <w:r>
        <w:rPr>
          <w:rFonts w:hint="eastAsia" w:ascii="宋体" w:hAnsi="宋体" w:eastAsia="宋体" w:cs="宋体"/>
          <w:sz w:val="24"/>
          <w:szCs w:val="24"/>
        </w:rPr>
        <w:t>。扎实有效开展数学思维训练活动及形式多样的学习竞赛活动，激发学生学习数学的兴趣，增强数学在生活中的体验，促进学生个性和谐发展。</w:t>
      </w:r>
    </w:p>
    <w:p w14:paraId="6E9E2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新学期重点工作</w:t>
      </w:r>
    </w:p>
    <w:p w14:paraId="2626DB86">
      <w:pPr>
        <w:spacing w:line="360" w:lineRule="auto"/>
        <w:ind w:firstLine="241" w:firstLineChars="100"/>
        <w:jc w:val="left"/>
        <w:rPr>
          <w:rFonts w:hint="eastAsia" w:ascii="Times New Roman Regular" w:hAnsi="Times New Roman Regular" w:cs="Times New Roman Regular" w:eastAsia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</w:t>
      </w:r>
      <w:r>
        <w:rPr>
          <w:rFonts w:hint="default" w:ascii="Times New Roman Regular" w:hAnsi="Times New Roman Regular" w:cs="Times New Roman Regular"/>
          <w:b/>
          <w:bCs/>
          <w:sz w:val="24"/>
          <w:szCs w:val="24"/>
          <w:lang w:val="en-US" w:eastAsia="zh-Hans"/>
        </w:rPr>
        <w:t>抓实常规管理，强化过程监督</w:t>
      </w:r>
      <w:r>
        <w:rPr>
          <w:rFonts w:hint="eastAsia" w:ascii="Times New Roman Regular" w:hAnsi="Times New Roman Regular" w:cs="Times New Roman Regular"/>
          <w:b/>
          <w:bCs/>
          <w:sz w:val="24"/>
          <w:szCs w:val="24"/>
          <w:lang w:val="en-US" w:eastAsia="zh-CN"/>
        </w:rPr>
        <w:t>。</w:t>
      </w:r>
    </w:p>
    <w:p w14:paraId="15A53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1.向暑期作业要质量，为新学期工作蓄力</w:t>
      </w:r>
    </w:p>
    <w:p w14:paraId="3BDAB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本学期，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数学组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各位任课教师将继续做细做实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备、教、辅、改、考、评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各环节的工作，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课程部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继续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对每位教师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教学情况例行检查与随机督查相结合。对重点年级、重点学科的教学情况蹲点检查，逐项细查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逐步分析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逐个交流。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开学第一周将对暑假作业的评奖与批改进行常规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检查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检查后学科部长盖章并与存在问题的老师进行个别沟通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告知整改完成时间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并在整改后再次检查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同时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，做好教师暑假作业的检查，提前一周的备课、论文的撰写等。优秀的典型，及时给予点赞，树立工作标杆；对突出的问题，及时通报，督促整改，确保暑期工作有效高质完成。</w:t>
      </w:r>
    </w:p>
    <w:p w14:paraId="3CD0D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2.扎根教学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雁翼助航高效课堂</w:t>
      </w:r>
    </w:p>
    <w:p w14:paraId="10EF4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的本职工作必须是扎根课堂，认真教学。教学的第一步就是备课，认真备课是每一位教师提高教学质量、确保学生学习效果的重要前提。它不仅关乎教师的专业素养，更直接影响到学生的学习体验和成果。教师应借助教参的力量深入研读教材，理解教材结构，把握整体框架，明确各章节之间的逻辑关系。深入理解教材中的重点、难点和关键点，确保能够准确传授给学生。在理解教材的基础上，适当拓展相关知识，以丰富学生的知识面。课后要及时反思教学过程中的得失，总结经验教训。课堂是教师的主阵地，我们一定要努力提高教学质量，提升教学水平。</w:t>
      </w:r>
    </w:p>
    <w:p w14:paraId="6AFF1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3.聚焦“双减”，“作”出多样，“业”在于精</w:t>
      </w:r>
    </w:p>
    <w:p w14:paraId="00FDB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数学组将继续落实“双减”政策，</w:t>
      </w:r>
      <w:r>
        <w:rPr>
          <w:rFonts w:hint="eastAsia" w:ascii="宋体" w:hAnsi="宋体" w:eastAsia="宋体" w:cs="宋体"/>
          <w:sz w:val="24"/>
          <w:szCs w:val="24"/>
        </w:rPr>
        <w:t>严把作业质量关，切实减轻学生课业负担，做好作业设计与管理。作业设计紧密围绕教学目标进行，确保作业能够巩固和深化课堂所学知识，提高学生的学科素养和实践能力。除了传统的书面作业外，还可以设计探究性、实践性、合作性的作业，如社会调查、实验报告、小组讨论等，以增加作业的趣味性和实效性。根据学生的学习基础和掌握情况，合理调控作业总量和时长，避免过量和低效的作业。严把作业质量关，切实减轻学生的课业负担，促进学生的全面发展。</w:t>
      </w:r>
    </w:p>
    <w:p w14:paraId="60AA6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（二）更新教育观念，提高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专业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素养。</w:t>
      </w:r>
    </w:p>
    <w:p w14:paraId="37CFE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1.学理论：</w:t>
      </w:r>
      <w:r>
        <w:rPr>
          <w:rFonts w:hint="eastAsia" w:ascii="宋体" w:hAnsi="宋体" w:eastAsia="宋体" w:cs="宋体"/>
          <w:sz w:val="24"/>
          <w:szCs w:val="24"/>
        </w:rPr>
        <w:t>继续加强、健全教师学习教育教学理论制度，加强理论学习的指导，认真组织好切实有效的学习讨论活动，用先进教育理念支撑教育课程改革的实施。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 w14:paraId="067228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2.学范式：</w:t>
      </w:r>
      <w:r>
        <w:rPr>
          <w:rFonts w:hint="eastAsia" w:ascii="宋体" w:hAnsi="宋体" w:eastAsia="宋体" w:cs="宋体"/>
          <w:sz w:val="24"/>
          <w:szCs w:val="24"/>
        </w:rPr>
        <w:t>本学期要组织教师继续认真学习《义务教育数学课程标准（2022年版）》，以及上级有关课程改革的材料，本学期主要任务：以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理解新教材、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创新新教学”</w:t>
      </w:r>
      <w:r>
        <w:rPr>
          <w:rFonts w:hint="eastAsia" w:ascii="宋体" w:hAnsi="宋体" w:eastAsia="宋体" w:cs="宋体"/>
          <w:sz w:val="24"/>
          <w:szCs w:val="24"/>
        </w:rPr>
        <w:t>为研究目标，落实新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课标</w:t>
      </w:r>
      <w:r>
        <w:rPr>
          <w:rFonts w:hint="eastAsia" w:ascii="宋体" w:hAnsi="宋体" w:eastAsia="宋体" w:cs="宋体"/>
          <w:sz w:val="24"/>
          <w:szCs w:val="24"/>
        </w:rPr>
        <w:t>在教学中的运用，促进我校教师专业成长。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 w14:paraId="3AC474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3.学课例：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积极组织教师参加各类各级区域培训活动，学习新课例。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在学习完课例后，要结合自己的教学实际情况，尝试将课例中的教学方法和理念应用到自己的课堂中，并注意观察学生的反应和学习效果，及时调整教学策略和方法。             </w:t>
      </w:r>
    </w:p>
    <w:p w14:paraId="114F8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扎实教研活动，提升业务水平。</w:t>
      </w:r>
    </w:p>
    <w:p w14:paraId="125A4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1.教学研讨有记录。</w:t>
      </w:r>
      <w:r>
        <w:rPr>
          <w:rFonts w:hint="eastAsia" w:ascii="宋体" w:hAnsi="宋体" w:eastAsia="宋体" w:cs="宋体"/>
          <w:sz w:val="24"/>
          <w:szCs w:val="24"/>
        </w:rPr>
        <w:t>根据学校教学计划，制定切实有效的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学科组</w:t>
      </w:r>
      <w:r>
        <w:rPr>
          <w:rFonts w:hint="eastAsia" w:ascii="宋体" w:hAnsi="宋体" w:eastAsia="宋体" w:cs="宋体"/>
          <w:sz w:val="24"/>
          <w:szCs w:val="24"/>
        </w:rPr>
        <w:t>教研计划，落实教研组工作。每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次</w:t>
      </w:r>
      <w:r>
        <w:rPr>
          <w:rFonts w:hint="eastAsia" w:ascii="宋体" w:hAnsi="宋体" w:eastAsia="宋体" w:cs="宋体"/>
          <w:sz w:val="24"/>
          <w:szCs w:val="24"/>
        </w:rPr>
        <w:t>教研活动要求全体教研组成员准时参加，不无故缺席，并做好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>记录。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教研活动安排有主题，每次活动过程做好研讨记录，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如下表：</w:t>
      </w:r>
    </w:p>
    <w:p w14:paraId="1F873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 w:bidi="ar"/>
        </w:rPr>
        <w:t>附表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"/>
        </w:rPr>
        <w:t>1：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数学</w:t>
      </w:r>
      <w:r>
        <w:rPr>
          <w:rFonts w:hint="eastAsia" w:ascii="宋体" w:hAnsi="宋体" w:eastAsia="宋体" w:cs="宋体"/>
          <w:sz w:val="24"/>
          <w:szCs w:val="24"/>
        </w:rPr>
        <w:t>学科组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周教研活动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活动记录表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390"/>
        <w:gridCol w:w="1391"/>
        <w:gridCol w:w="1391"/>
        <w:gridCol w:w="1391"/>
        <w:gridCol w:w="1391"/>
      </w:tblGrid>
      <w:tr w14:paraId="3949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top"/>
          </w:tcPr>
          <w:p w14:paraId="1AE1C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间</w:t>
            </w:r>
          </w:p>
        </w:tc>
        <w:tc>
          <w:tcPr>
            <w:tcW w:w="2781" w:type="dxa"/>
            <w:gridSpan w:val="2"/>
            <w:vAlign w:val="top"/>
          </w:tcPr>
          <w:p w14:paraId="4EB5B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1" w:type="dxa"/>
            <w:vAlign w:val="top"/>
          </w:tcPr>
          <w:p w14:paraId="46454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  点</w:t>
            </w:r>
          </w:p>
        </w:tc>
        <w:tc>
          <w:tcPr>
            <w:tcW w:w="2782" w:type="dxa"/>
            <w:gridSpan w:val="2"/>
            <w:vAlign w:val="top"/>
          </w:tcPr>
          <w:p w14:paraId="21D4A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F81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top"/>
          </w:tcPr>
          <w:p w14:paraId="54C84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主讲人</w:t>
            </w:r>
          </w:p>
        </w:tc>
        <w:tc>
          <w:tcPr>
            <w:tcW w:w="1390" w:type="dxa"/>
            <w:vAlign w:val="top"/>
          </w:tcPr>
          <w:p w14:paraId="70985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1" w:type="dxa"/>
            <w:vAlign w:val="top"/>
          </w:tcPr>
          <w:p w14:paraId="37049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总结人</w:t>
            </w:r>
          </w:p>
        </w:tc>
        <w:tc>
          <w:tcPr>
            <w:tcW w:w="1391" w:type="dxa"/>
            <w:vAlign w:val="top"/>
          </w:tcPr>
          <w:p w14:paraId="576A7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1" w:type="dxa"/>
            <w:vAlign w:val="top"/>
          </w:tcPr>
          <w:p w14:paraId="7BA51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记录人</w:t>
            </w:r>
          </w:p>
        </w:tc>
        <w:tc>
          <w:tcPr>
            <w:tcW w:w="1391" w:type="dxa"/>
            <w:vAlign w:val="top"/>
          </w:tcPr>
          <w:p w14:paraId="38B83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232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top"/>
          </w:tcPr>
          <w:p w14:paraId="1DA23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参加人员*（点评）</w:t>
            </w:r>
          </w:p>
        </w:tc>
        <w:tc>
          <w:tcPr>
            <w:tcW w:w="6954" w:type="dxa"/>
            <w:gridSpan w:val="5"/>
            <w:vAlign w:val="top"/>
          </w:tcPr>
          <w:p w14:paraId="33A2C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365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dxa"/>
            <w:vAlign w:val="top"/>
          </w:tcPr>
          <w:p w14:paraId="73DC6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活动主题</w:t>
            </w:r>
          </w:p>
        </w:tc>
        <w:tc>
          <w:tcPr>
            <w:tcW w:w="6954" w:type="dxa"/>
            <w:gridSpan w:val="5"/>
            <w:vAlign w:val="top"/>
          </w:tcPr>
          <w:p w14:paraId="07EA7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79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top"/>
          </w:tcPr>
          <w:p w14:paraId="4A538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活    动    过     程</w:t>
            </w:r>
          </w:p>
        </w:tc>
      </w:tr>
      <w:tr w14:paraId="31DB9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8522" w:type="dxa"/>
            <w:gridSpan w:val="6"/>
            <w:vAlign w:val="top"/>
          </w:tcPr>
          <w:p w14:paraId="3ADAB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CB07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2.教研活动系列化。</w:t>
      </w:r>
      <w:r>
        <w:rPr>
          <w:rFonts w:hint="eastAsia" w:ascii="宋体" w:hAnsi="宋体" w:eastAsia="宋体" w:cs="宋体"/>
          <w:sz w:val="24"/>
          <w:szCs w:val="24"/>
        </w:rPr>
        <w:t>按照学校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课程部</w:t>
      </w:r>
      <w:r>
        <w:rPr>
          <w:rFonts w:hint="eastAsia" w:ascii="宋体" w:hAnsi="宋体" w:eastAsia="宋体" w:cs="宋体"/>
          <w:sz w:val="24"/>
          <w:szCs w:val="24"/>
        </w:rPr>
        <w:t>要求，以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三定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（定时间、定地点、定人员）方式，确保数学教研活动有序、有效地开展。力求做到研究专题化、活动制度化、学习理论与开展教学实践相结合。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一学期开展四次学科组课堂展示活动，其中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数学组与凤凰、正衡小学定期开展两月一次的联校教研活动。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" w:bidi="ar-SA"/>
          <w:woUserID w:val="1"/>
        </w:rPr>
        <w:t>9月份为庆祝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建校80周年，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" w:bidi="ar-SA"/>
          <w:woUserID w:val="1"/>
        </w:rPr>
        <w:t>数学组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开展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" w:bidi="ar-SA"/>
          <w:woUserID w:val="1"/>
        </w:rPr>
        <w:t>的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相关课堂展示活动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" w:bidi="ar-SA"/>
          <w:woUserID w:val="1"/>
        </w:rPr>
        <w:t>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与学术沙龙相结合，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" w:bidi="ar-SA"/>
          <w:woUserID w:val="1"/>
        </w:rPr>
        <w:t>在学校层面校庆活动的引领下，打造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青年教师展示平台，</w:t>
      </w:r>
      <w:r>
        <w:rPr>
          <w:rFonts w:hint="eastAsia" w:ascii="宋体" w:hAnsi="宋体"/>
          <w:b w:val="0"/>
          <w:bCs w:val="0"/>
          <w:color w:val="000000"/>
          <w:sz w:val="24"/>
          <w:szCs w:val="24"/>
          <w:lang w:val="en-US" w:eastAsia="zh-CN"/>
        </w:rPr>
        <w:t>帮助青年教师提升课堂教学水平。</w:t>
      </w:r>
    </w:p>
    <w:p w14:paraId="7B83D86E">
      <w:pPr>
        <w:spacing w:line="360" w:lineRule="auto"/>
        <w:jc w:val="center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 w:val="0"/>
          <w:bCs/>
          <w:sz w:val="24"/>
        </w:rPr>
        <w:t>附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4"/>
        </w:rPr>
        <w:t>：</w:t>
      </w:r>
      <w:r>
        <w:rPr>
          <w:rFonts w:hint="eastAsia" w:ascii="宋体" w:hAnsi="宋体" w:cs="宋体"/>
          <w:b w:val="0"/>
          <w:bCs/>
          <w:color w:val="000000"/>
          <w:sz w:val="24"/>
        </w:rPr>
        <w:t>教研组课堂实践研讨活动安排表（待定）</w:t>
      </w:r>
    </w:p>
    <w:tbl>
      <w:tblPr>
        <w:tblStyle w:val="6"/>
        <w:tblpPr w:leftFromText="180" w:rightFromText="180" w:vertAnchor="text" w:horzAnchor="page" w:tblpX="1910" w:tblpY="63"/>
        <w:tblOverlap w:val="never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291"/>
        <w:gridCol w:w="1868"/>
        <w:gridCol w:w="1848"/>
        <w:gridCol w:w="1483"/>
      </w:tblGrid>
      <w:tr w14:paraId="0EC97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7" w:type="dxa"/>
            <w:gridSpan w:val="5"/>
            <w:vAlign w:val="center"/>
          </w:tcPr>
          <w:p w14:paraId="6655AA42"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 xml:space="preserve">    数学组 “上</w:t>
            </w:r>
            <w:r>
              <w:rPr>
                <w:rFonts w:hint="eastAsia" w:ascii="宋体" w:hAnsi="宋体" w:cs="宋体"/>
                <w:sz w:val="24"/>
              </w:rPr>
              <w:t>·</w:t>
            </w:r>
            <w:r>
              <w:rPr>
                <w:rFonts w:hint="eastAsia"/>
                <w:sz w:val="24"/>
              </w:rPr>
              <w:t>善课堂”教学安排一览表</w:t>
            </w:r>
          </w:p>
        </w:tc>
      </w:tr>
      <w:tr w14:paraId="1C0BD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vAlign w:val="center"/>
          </w:tcPr>
          <w:p w14:paraId="202B1507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时间</w:t>
            </w:r>
          </w:p>
        </w:tc>
        <w:tc>
          <w:tcPr>
            <w:tcW w:w="2291" w:type="dxa"/>
            <w:vAlign w:val="center"/>
          </w:tcPr>
          <w:p w14:paraId="323EF965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研究主题</w:t>
            </w:r>
          </w:p>
        </w:tc>
        <w:tc>
          <w:tcPr>
            <w:tcW w:w="1868" w:type="dxa"/>
            <w:vAlign w:val="center"/>
          </w:tcPr>
          <w:p w14:paraId="052C3751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上课说课</w:t>
            </w:r>
          </w:p>
        </w:tc>
        <w:tc>
          <w:tcPr>
            <w:tcW w:w="1848" w:type="dxa"/>
            <w:vAlign w:val="center"/>
          </w:tcPr>
          <w:p w14:paraId="7B31D1C6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评课</w:t>
            </w:r>
          </w:p>
        </w:tc>
        <w:tc>
          <w:tcPr>
            <w:tcW w:w="1483" w:type="dxa"/>
            <w:vAlign w:val="center"/>
          </w:tcPr>
          <w:p w14:paraId="21F3D0CD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摄影报道</w:t>
            </w:r>
          </w:p>
        </w:tc>
      </w:tr>
      <w:tr w14:paraId="0A38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27" w:type="dxa"/>
            <w:vAlign w:val="center"/>
          </w:tcPr>
          <w:p w14:paraId="6F4FB634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9月</w:t>
            </w:r>
          </w:p>
        </w:tc>
        <w:tc>
          <w:tcPr>
            <w:tcW w:w="2291" w:type="dxa"/>
            <w:vAlign w:val="center"/>
          </w:tcPr>
          <w:p w14:paraId="64518475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5的乘法口诀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</w:t>
            </w:r>
          </w:p>
        </w:tc>
        <w:tc>
          <w:tcPr>
            <w:tcW w:w="1868" w:type="dxa"/>
            <w:vAlign w:val="center"/>
          </w:tcPr>
          <w:p w14:paraId="7AD1929D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王君</w:t>
            </w:r>
          </w:p>
        </w:tc>
        <w:tc>
          <w:tcPr>
            <w:tcW w:w="1848" w:type="dxa"/>
            <w:vAlign w:val="center"/>
          </w:tcPr>
          <w:p w14:paraId="43068D85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赵芳</w:t>
            </w:r>
          </w:p>
        </w:tc>
        <w:tc>
          <w:tcPr>
            <w:tcW w:w="1483" w:type="dxa"/>
            <w:vAlign w:val="center"/>
          </w:tcPr>
          <w:p w14:paraId="40D622B6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季慧</w:t>
            </w:r>
          </w:p>
        </w:tc>
      </w:tr>
      <w:tr w14:paraId="49E66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27" w:type="dxa"/>
            <w:vAlign w:val="center"/>
          </w:tcPr>
          <w:p w14:paraId="231C2C7C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10月</w:t>
            </w:r>
          </w:p>
        </w:tc>
        <w:tc>
          <w:tcPr>
            <w:tcW w:w="2291" w:type="dxa"/>
            <w:vAlign w:val="center"/>
          </w:tcPr>
          <w:p w14:paraId="2C543B35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《平移和旋转》</w:t>
            </w:r>
          </w:p>
        </w:tc>
        <w:tc>
          <w:tcPr>
            <w:tcW w:w="1868" w:type="dxa"/>
            <w:vAlign w:val="center"/>
          </w:tcPr>
          <w:p w14:paraId="7402E3E3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徐恺钰</w:t>
            </w:r>
          </w:p>
        </w:tc>
        <w:tc>
          <w:tcPr>
            <w:tcW w:w="1848" w:type="dxa"/>
            <w:vAlign w:val="center"/>
          </w:tcPr>
          <w:p w14:paraId="0F24F5EA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高霞</w:t>
            </w:r>
          </w:p>
        </w:tc>
        <w:tc>
          <w:tcPr>
            <w:tcW w:w="1483" w:type="dxa"/>
            <w:vAlign w:val="center"/>
          </w:tcPr>
          <w:p w14:paraId="16387474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杨芸洁</w:t>
            </w:r>
          </w:p>
        </w:tc>
      </w:tr>
      <w:tr w14:paraId="4063A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27" w:type="dxa"/>
            <w:vAlign w:val="center"/>
          </w:tcPr>
          <w:p w14:paraId="42D57B05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11月</w:t>
            </w:r>
          </w:p>
        </w:tc>
        <w:tc>
          <w:tcPr>
            <w:tcW w:w="2291" w:type="dxa"/>
            <w:vAlign w:val="center"/>
          </w:tcPr>
          <w:p w14:paraId="43DB2C3B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观察物体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</w:t>
            </w:r>
          </w:p>
        </w:tc>
        <w:tc>
          <w:tcPr>
            <w:tcW w:w="1868" w:type="dxa"/>
            <w:vAlign w:val="center"/>
          </w:tcPr>
          <w:p w14:paraId="10C347EE">
            <w:pPr>
              <w:pStyle w:val="2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施心砚</w:t>
            </w:r>
          </w:p>
        </w:tc>
        <w:tc>
          <w:tcPr>
            <w:tcW w:w="1848" w:type="dxa"/>
            <w:vAlign w:val="center"/>
          </w:tcPr>
          <w:p w14:paraId="2019DA01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李满满、匡豫</w:t>
            </w:r>
          </w:p>
        </w:tc>
        <w:tc>
          <w:tcPr>
            <w:tcW w:w="1483" w:type="dxa"/>
            <w:vAlign w:val="center"/>
          </w:tcPr>
          <w:p w14:paraId="466B94F4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王燕萍</w:t>
            </w:r>
          </w:p>
        </w:tc>
      </w:tr>
      <w:tr w14:paraId="37844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27" w:type="dxa"/>
            <w:vAlign w:val="center"/>
          </w:tcPr>
          <w:p w14:paraId="4928E77F">
            <w:pPr>
              <w:pStyle w:val="2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12月</w:t>
            </w:r>
          </w:p>
        </w:tc>
        <w:tc>
          <w:tcPr>
            <w:tcW w:w="2291" w:type="dxa"/>
            <w:vAlign w:val="center"/>
          </w:tcPr>
          <w:p w14:paraId="1BA420AD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9加几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</w:t>
            </w:r>
          </w:p>
        </w:tc>
        <w:tc>
          <w:tcPr>
            <w:tcW w:w="1868" w:type="dxa"/>
            <w:vAlign w:val="center"/>
          </w:tcPr>
          <w:p w14:paraId="2C4D8E05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赵红岩</w:t>
            </w:r>
          </w:p>
        </w:tc>
        <w:tc>
          <w:tcPr>
            <w:tcW w:w="1848" w:type="dxa"/>
            <w:vAlign w:val="center"/>
          </w:tcPr>
          <w:p w14:paraId="4DEE2F85">
            <w:pPr>
              <w:pStyle w:val="2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唐琳</w:t>
            </w:r>
          </w:p>
        </w:tc>
        <w:tc>
          <w:tcPr>
            <w:tcW w:w="1483" w:type="dxa"/>
            <w:vAlign w:val="center"/>
          </w:tcPr>
          <w:p w14:paraId="39948C97">
            <w:pPr>
              <w:pStyle w:val="2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贾杨</w:t>
            </w:r>
          </w:p>
        </w:tc>
      </w:tr>
    </w:tbl>
    <w:p w14:paraId="22A5756D">
      <w:pPr>
        <w:spacing w:line="360" w:lineRule="auto"/>
        <w:ind w:firstLine="482" w:firstLineChars="20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3.小教研组研之有效。</w:t>
      </w:r>
      <w:r>
        <w:rPr>
          <w:rFonts w:hint="eastAsia" w:ascii="宋体" w:hAnsi="宋体" w:cs="宋体"/>
          <w:sz w:val="24"/>
        </w:rPr>
        <w:t>课堂是教师的主阵地，上好课的前提是备好课。为此，本学期的第一大重点工作就是扎实备课组的日常活动。备课组做到每天一次小讨论和每周一次大交流。</w:t>
      </w:r>
    </w:p>
    <w:p w14:paraId="78C5F0A2">
      <w:pPr>
        <w:spacing w:line="360" w:lineRule="auto"/>
        <w:ind w:firstLine="482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（1）每天一次小讨论：</w:t>
      </w:r>
      <w:r>
        <w:rPr>
          <w:rFonts w:hint="eastAsia" w:ascii="宋体" w:hAnsi="宋体" w:cs="宋体"/>
          <w:sz w:val="24"/>
        </w:rPr>
        <w:t xml:space="preserve">一方面，对于第二天教学内容的某一环节有困惑，备课组也可以进行集体讨论，确定教学方法，明确注意点。另一方面，教学结束后可以针对当天数学教学中遇到的典型性问题，备课组可以进行集体研讨，从学情和教材角度进行研究突破。 </w:t>
      </w:r>
    </w:p>
    <w:p w14:paraId="663E02FB">
      <w:pPr>
        <w:spacing w:line="360" w:lineRule="auto"/>
        <w:ind w:firstLine="42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（2）每周一次大交流：</w:t>
      </w:r>
      <w:r>
        <w:rPr>
          <w:rFonts w:hint="eastAsia" w:ascii="宋体" w:hAnsi="宋体" w:cs="宋体"/>
          <w:sz w:val="24"/>
        </w:rPr>
        <w:t>新教师以及年轻教师对教材的解读和学情的把握还是比较困难，在教学过程中往往存在一些不足，所以充分发挥备课组中的成熟教师的力量，让新教师以及年轻教师在每周一次的备课组活动中，说一说新的一周教学中每道例题、每道习题的教学过程以及设计意图，谈一谈一周教学结束后的收获，想一想自己在哪些地方可以做得更好，可以从某一个方面开始，争取在下一周的教学过程中有所提升。总之，做到课前对教材、对学生“心中有数”，课后及时反思，并落实到新的实践中去。</w:t>
      </w:r>
    </w:p>
    <w:p w14:paraId="0BC1EA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4.教研学习高要求。</w:t>
      </w:r>
      <w:r>
        <w:rPr>
          <w:rFonts w:hint="eastAsia" w:ascii="宋体" w:hAnsi="宋体" w:eastAsia="宋体" w:cs="宋体"/>
          <w:sz w:val="24"/>
          <w:szCs w:val="24"/>
        </w:rPr>
        <w:t>在建立正常的以听课、说课、评课为主要形式的常规教研活动同时，结合研究课题和不同教师的个性需求，采用灵活多样的活动方式，把集体学习与自主学习相结合、专题学习与问题探讨相结合、经验交流与教学反思相结合，提高学习的针对性与实效性，不断提高教师的理论素养和教育教学水平。本学期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小教研</w:t>
      </w:r>
      <w:r>
        <w:rPr>
          <w:rFonts w:hint="eastAsia" w:ascii="宋体" w:hAnsi="宋体" w:eastAsia="宋体" w:cs="宋体"/>
          <w:sz w:val="24"/>
          <w:szCs w:val="24"/>
        </w:rPr>
        <w:t>组之间教师互相听课不少于5节，每学期参加听课总节数不少于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节，要边听边思，做好记录，及时评注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通过相互借鉴，取长补短；形成更为浓厚的教研风气，来不断地提高我们学校整体的数学教学水平。</w:t>
      </w:r>
    </w:p>
    <w:p w14:paraId="6AF01B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5.师徒结对，从“单向”到“双向”的转型。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新进</w:t>
      </w:r>
      <w:r>
        <w:rPr>
          <w:rFonts w:ascii="宋体" w:hAnsi="宋体" w:eastAsia="宋体" w:cs="宋体"/>
          <w:sz w:val="24"/>
          <w:szCs w:val="24"/>
        </w:rPr>
        <w:t>教师完成一个教学过程，需要经过课前准备、上课讲授、课后作业批改、疑难杂症解答等多个环节，每个环节都需要认真学习和探究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此要将师徒结对落到实处。本学期，紫云小学数学组将迎来3位新进教师，因此师徒结对可以让新教师尽快入门。第一周徒弟听师父的课，第二周师父听徒弟的课，第三周师徒集体备课，第四周徒弟在同年级组内展示课堂。</w:t>
      </w:r>
    </w:p>
    <w:p w14:paraId="21C949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附表3：师徒结对辅导交流情况记录表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085"/>
        <w:gridCol w:w="1391"/>
        <w:gridCol w:w="2782"/>
      </w:tblGrid>
      <w:tr w14:paraId="2DFD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4" w:type="dxa"/>
            <w:vAlign w:val="top"/>
          </w:tcPr>
          <w:p w14:paraId="08E16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间</w:t>
            </w:r>
          </w:p>
        </w:tc>
        <w:tc>
          <w:tcPr>
            <w:tcW w:w="2085" w:type="dxa"/>
            <w:vAlign w:val="top"/>
          </w:tcPr>
          <w:p w14:paraId="61960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1" w:type="dxa"/>
            <w:vAlign w:val="top"/>
          </w:tcPr>
          <w:p w14:paraId="2C560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  点</w:t>
            </w:r>
          </w:p>
        </w:tc>
        <w:tc>
          <w:tcPr>
            <w:tcW w:w="2782" w:type="dxa"/>
            <w:vAlign w:val="top"/>
          </w:tcPr>
          <w:p w14:paraId="7677B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081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4" w:type="dxa"/>
            <w:vAlign w:val="top"/>
          </w:tcPr>
          <w:p w14:paraId="4C1FF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师父姓名</w:t>
            </w:r>
          </w:p>
        </w:tc>
        <w:tc>
          <w:tcPr>
            <w:tcW w:w="2085" w:type="dxa"/>
            <w:vAlign w:val="top"/>
          </w:tcPr>
          <w:p w14:paraId="4D9D0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1" w:type="dxa"/>
            <w:vAlign w:val="top"/>
          </w:tcPr>
          <w:p w14:paraId="0918C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徒弟姓名</w:t>
            </w:r>
          </w:p>
        </w:tc>
        <w:tc>
          <w:tcPr>
            <w:tcW w:w="2782" w:type="dxa"/>
            <w:vAlign w:val="top"/>
          </w:tcPr>
          <w:p w14:paraId="779FC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2EF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4" w:type="dxa"/>
            <w:vAlign w:val="top"/>
          </w:tcPr>
          <w:p w14:paraId="6FD94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辅导内容</w:t>
            </w:r>
          </w:p>
        </w:tc>
        <w:tc>
          <w:tcPr>
            <w:tcW w:w="6258" w:type="dxa"/>
            <w:gridSpan w:val="3"/>
            <w:vAlign w:val="top"/>
          </w:tcPr>
          <w:p w14:paraId="23E34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CCF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4" w:type="dxa"/>
            <w:vAlign w:val="center"/>
          </w:tcPr>
          <w:p w14:paraId="36166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辅导过程</w:t>
            </w:r>
          </w:p>
        </w:tc>
        <w:tc>
          <w:tcPr>
            <w:tcW w:w="6258" w:type="dxa"/>
            <w:gridSpan w:val="3"/>
            <w:vAlign w:val="top"/>
          </w:tcPr>
          <w:p w14:paraId="36581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D40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143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4" w:type="dxa"/>
            <w:vAlign w:val="top"/>
          </w:tcPr>
          <w:p w14:paraId="41615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发现的问题及建议</w:t>
            </w:r>
          </w:p>
        </w:tc>
        <w:tc>
          <w:tcPr>
            <w:tcW w:w="6258" w:type="dxa"/>
            <w:gridSpan w:val="3"/>
            <w:vAlign w:val="top"/>
          </w:tcPr>
          <w:p w14:paraId="67A2C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4D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4" w:type="dxa"/>
            <w:vAlign w:val="top"/>
          </w:tcPr>
          <w:p w14:paraId="30E0E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师傅签名</w:t>
            </w:r>
          </w:p>
        </w:tc>
        <w:tc>
          <w:tcPr>
            <w:tcW w:w="2085" w:type="dxa"/>
            <w:vAlign w:val="top"/>
          </w:tcPr>
          <w:p w14:paraId="621DE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1" w:type="dxa"/>
            <w:vAlign w:val="top"/>
          </w:tcPr>
          <w:p w14:paraId="55187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徒弟签名</w:t>
            </w:r>
          </w:p>
        </w:tc>
        <w:tc>
          <w:tcPr>
            <w:tcW w:w="2782" w:type="dxa"/>
            <w:vAlign w:val="top"/>
          </w:tcPr>
          <w:p w14:paraId="4D104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345287E">
      <w:pPr>
        <w:keepNext w:val="0"/>
        <w:keepLines w:val="0"/>
        <w:pageBreakBefore w:val="0"/>
        <w:widowControl w:val="0"/>
        <w:tabs>
          <w:tab w:val="left" w:pos="2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（四）依托课题</w:t>
      </w:r>
      <w:r>
        <w:rPr>
          <w:rFonts w:hint="eastAsia" w:ascii="宋体" w:hAnsi="宋体" w:eastAsia="宋体" w:cs="宋体"/>
          <w:b/>
          <w:sz w:val="24"/>
          <w:szCs w:val="24"/>
        </w:rPr>
        <w:t>引领，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研究成果重</w:t>
      </w:r>
      <w:r>
        <w:rPr>
          <w:rFonts w:hint="eastAsia" w:ascii="宋体" w:hAnsi="宋体" w:eastAsia="宋体" w:cs="宋体"/>
          <w:b/>
          <w:sz w:val="24"/>
          <w:szCs w:val="24"/>
        </w:rPr>
        <w:t>质量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。</w:t>
      </w:r>
    </w:p>
    <w:p w14:paraId="780720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本学期将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继续</w:t>
      </w:r>
      <w:r>
        <w:rPr>
          <w:rFonts w:hint="eastAsia" w:ascii="宋体" w:hAnsi="宋体" w:eastAsia="宋体" w:cs="宋体"/>
          <w:kern w:val="0"/>
          <w:sz w:val="24"/>
          <w:szCs w:val="24"/>
        </w:rPr>
        <w:t>以市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“十四五”规划第二批备案课题</w:t>
      </w:r>
      <w:r>
        <w:rPr>
          <w:rFonts w:hint="eastAsia" w:ascii="宋体" w:hAnsi="宋体" w:eastAsia="宋体" w:cs="宋体"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指向综合育人的小学跨学科主题学习实践研究》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和区课题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基于思维可视化的小学低段“画数学”课堂实践研究》</w:t>
      </w:r>
      <w:r>
        <w:rPr>
          <w:rFonts w:hint="eastAsia" w:ascii="宋体" w:hAnsi="宋体" w:eastAsia="宋体" w:cs="宋体"/>
          <w:sz w:val="24"/>
          <w:szCs w:val="24"/>
        </w:rPr>
        <w:t>为抓手，深入开展作业设计与实践，提升学生学业质量；以学生数学素养培养为本，以大数据监测为术，提升课堂教学品质。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课堂实践与论文撰写同行，为课题中期做足充分准备。</w:t>
      </w:r>
    </w:p>
    <w:p w14:paraId="626FB0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附表4：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课题相关教学安排（暂定）：</w:t>
      </w:r>
    </w:p>
    <w:tbl>
      <w:tblPr>
        <w:tblStyle w:val="6"/>
        <w:tblpPr w:leftFromText="180" w:rightFromText="180" w:vertAnchor="text" w:horzAnchor="page" w:tblpX="191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569"/>
        <w:gridCol w:w="2414"/>
        <w:gridCol w:w="2754"/>
      </w:tblGrid>
      <w:tr w14:paraId="7806A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540" w:type="dxa"/>
            <w:vAlign w:val="center"/>
          </w:tcPr>
          <w:p w14:paraId="59FB8CFB">
            <w:pPr>
              <w:keepNext w:val="0"/>
              <w:keepLines w:val="0"/>
              <w:pageBreakBefore w:val="0"/>
              <w:widowControl w:val="0"/>
              <w:tabs>
                <w:tab w:val="left" w:pos="1602"/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时 间</w:t>
            </w:r>
          </w:p>
        </w:tc>
        <w:tc>
          <w:tcPr>
            <w:tcW w:w="1569" w:type="dxa"/>
            <w:vAlign w:val="center"/>
          </w:tcPr>
          <w:p w14:paraId="5BDB3F89">
            <w:pPr>
              <w:keepNext w:val="0"/>
              <w:keepLines w:val="0"/>
              <w:pageBreakBefore w:val="0"/>
              <w:widowControl w:val="0"/>
              <w:tabs>
                <w:tab w:val="left" w:pos="1602"/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执教老师</w:t>
            </w:r>
          </w:p>
        </w:tc>
        <w:tc>
          <w:tcPr>
            <w:tcW w:w="2414" w:type="dxa"/>
            <w:vAlign w:val="center"/>
          </w:tcPr>
          <w:p w14:paraId="3F6E74B6">
            <w:pPr>
              <w:keepNext w:val="0"/>
              <w:keepLines w:val="0"/>
              <w:pageBreakBefore w:val="0"/>
              <w:widowControl w:val="0"/>
              <w:tabs>
                <w:tab w:val="left" w:pos="1602"/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执教内容</w:t>
            </w:r>
          </w:p>
        </w:tc>
        <w:tc>
          <w:tcPr>
            <w:tcW w:w="2754" w:type="dxa"/>
            <w:vAlign w:val="center"/>
          </w:tcPr>
          <w:p w14:paraId="07DAC0CB">
            <w:pPr>
              <w:keepNext w:val="0"/>
              <w:keepLines w:val="0"/>
              <w:pageBreakBefore w:val="0"/>
              <w:widowControl w:val="0"/>
              <w:tabs>
                <w:tab w:val="left" w:pos="1602"/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课后重建</w:t>
            </w:r>
          </w:p>
        </w:tc>
      </w:tr>
      <w:tr w14:paraId="1DF8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540" w:type="dxa"/>
            <w:vAlign w:val="center"/>
          </w:tcPr>
          <w:p w14:paraId="1CEBF3D8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10月</w:t>
            </w:r>
          </w:p>
        </w:tc>
        <w:tc>
          <w:tcPr>
            <w:tcW w:w="1569" w:type="dxa"/>
            <w:vAlign w:val="center"/>
          </w:tcPr>
          <w:p w14:paraId="16AE3248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张慧慧</w:t>
            </w:r>
          </w:p>
        </w:tc>
        <w:tc>
          <w:tcPr>
            <w:tcW w:w="2414" w:type="dxa"/>
            <w:vAlign w:val="center"/>
          </w:tcPr>
          <w:p w14:paraId="1E3033ED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认识厘米</w:t>
            </w:r>
          </w:p>
        </w:tc>
        <w:tc>
          <w:tcPr>
            <w:tcW w:w="2754" w:type="dxa"/>
            <w:vAlign w:val="center"/>
          </w:tcPr>
          <w:p w14:paraId="1C31BC6D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一二三年级数学老师</w:t>
            </w:r>
          </w:p>
        </w:tc>
      </w:tr>
      <w:tr w14:paraId="38F4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540" w:type="dxa"/>
            <w:vAlign w:val="center"/>
          </w:tcPr>
          <w:p w14:paraId="348A35A3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11月</w:t>
            </w:r>
          </w:p>
        </w:tc>
        <w:tc>
          <w:tcPr>
            <w:tcW w:w="1569" w:type="dxa"/>
            <w:vAlign w:val="center"/>
          </w:tcPr>
          <w:p w14:paraId="71377FD0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王丹</w:t>
            </w:r>
          </w:p>
        </w:tc>
        <w:tc>
          <w:tcPr>
            <w:tcW w:w="2414" w:type="dxa"/>
            <w:vAlign w:val="center"/>
          </w:tcPr>
          <w:p w14:paraId="5A1C2904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度量衡的故事</w:t>
            </w:r>
          </w:p>
        </w:tc>
        <w:tc>
          <w:tcPr>
            <w:tcW w:w="2754" w:type="dxa"/>
            <w:vAlign w:val="center"/>
          </w:tcPr>
          <w:p w14:paraId="5DF96AD2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strike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color w:val="auto"/>
                <w:sz w:val="24"/>
                <w:szCs w:val="24"/>
                <w:u w:val="none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auto"/>
                <w:sz w:val="24"/>
                <w:szCs w:val="24"/>
                <w:u w:val="none"/>
                <w:lang w:eastAsia="zh-CN"/>
              </w:rPr>
              <w:t>五六年级数学老师</w:t>
            </w:r>
          </w:p>
        </w:tc>
      </w:tr>
    </w:tbl>
    <w:p w14:paraId="2CC47FD8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培育学生数学素养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，提升学业质量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 w14:paraId="6454521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合区学业质量提升推优行动：立足常态，共建“教学评”一体化评价体系，探索提升区域常态学业质量路径。数学组在日常教学中做好校本命题研究及教师能力提升工作，围绕数学抽象、逻辑推理、直观想象、数学运算、数学建模和数据分析六大学科核心素养，组织开展作业设计和命题设计研究工作，为区测和市测夯实基础。</w:t>
      </w:r>
    </w:p>
    <w:p w14:paraId="3317F2A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各年级在组长的带领下，1-2人负责一个单元的作业设计。基于教材单元，结合学习任务群，以“基础性作业——个性化作业——拓展性作业”为梯度进行作业分层设计。其中“基础性作业”包括预习作业和课内作业的设计。“个性化作业”主要是指结合本单元内容进行的跨学科作业的设计。“拓展性作业”可以是针对整个单元主题的拓展，也可以是类文的拓展，又或者是本单元关键能力的巩固练习等。</w:t>
      </w:r>
    </w:p>
    <w:p w14:paraId="4F793B86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附表5：单元作业设计表：</w:t>
      </w:r>
    </w:p>
    <w:tbl>
      <w:tblPr>
        <w:tblStyle w:val="6"/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684"/>
        <w:gridCol w:w="5954"/>
      </w:tblGrid>
      <w:tr w14:paraId="5707B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68" w:type="dxa"/>
            <w:shd w:val="clear" w:color="auto" w:fill="auto"/>
            <w:vAlign w:val="center"/>
          </w:tcPr>
          <w:p w14:paraId="4161B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单元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F5312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作业类型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07AC1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作业内容</w:t>
            </w:r>
          </w:p>
        </w:tc>
      </w:tr>
      <w:tr w14:paraId="63880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68" w:type="dxa"/>
            <w:vMerge w:val="restart"/>
            <w:shd w:val="clear" w:color="auto" w:fill="auto"/>
            <w:vAlign w:val="center"/>
          </w:tcPr>
          <w:p w14:paraId="364B63A0">
            <w:pPr>
              <w:jc w:val="center"/>
              <w:rPr>
                <w:bCs/>
                <w:sz w:val="24"/>
                <w:szCs w:val="24"/>
              </w:rPr>
            </w:pPr>
            <w:bookmarkStart w:id="0" w:name="_Hlk126314912"/>
            <w:r>
              <w:rPr>
                <w:rFonts w:hint="eastAsia"/>
                <w:bCs/>
                <w:sz w:val="24"/>
                <w:szCs w:val="24"/>
              </w:rPr>
              <w:t>第一单元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41BE1F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基础性作业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1F467F">
            <w:pPr>
              <w:jc w:val="center"/>
              <w:rPr>
                <w:sz w:val="24"/>
                <w:szCs w:val="24"/>
              </w:rPr>
            </w:pPr>
          </w:p>
        </w:tc>
      </w:tr>
      <w:tr w14:paraId="31BD8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68" w:type="dxa"/>
            <w:vMerge w:val="continue"/>
            <w:shd w:val="clear" w:color="auto" w:fill="auto"/>
            <w:vAlign w:val="center"/>
          </w:tcPr>
          <w:p w14:paraId="739DB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297AFC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个性化作业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D476FB7">
            <w:pPr>
              <w:jc w:val="center"/>
              <w:rPr>
                <w:sz w:val="24"/>
                <w:szCs w:val="24"/>
              </w:rPr>
            </w:pPr>
          </w:p>
        </w:tc>
      </w:tr>
      <w:tr w14:paraId="434C3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68" w:type="dxa"/>
            <w:vMerge w:val="continue"/>
            <w:shd w:val="clear" w:color="auto" w:fill="auto"/>
            <w:vAlign w:val="center"/>
          </w:tcPr>
          <w:p w14:paraId="3CD8122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2700986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拓展性作业（实践性）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3CAF977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  <w:tr w14:paraId="42DD7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restart"/>
            <w:shd w:val="clear" w:color="auto" w:fill="auto"/>
            <w:vAlign w:val="center"/>
          </w:tcPr>
          <w:p w14:paraId="0C01176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第二单元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8098EE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基础性作业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365E060">
            <w:pPr>
              <w:jc w:val="center"/>
              <w:rPr>
                <w:sz w:val="24"/>
                <w:szCs w:val="24"/>
              </w:rPr>
            </w:pPr>
          </w:p>
        </w:tc>
      </w:tr>
      <w:tr w14:paraId="3DC06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continue"/>
            <w:shd w:val="clear" w:color="auto" w:fill="auto"/>
            <w:vAlign w:val="center"/>
          </w:tcPr>
          <w:p w14:paraId="170C8A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188D9B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个性化作业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2E0F43D">
            <w:pPr>
              <w:jc w:val="center"/>
              <w:rPr>
                <w:sz w:val="24"/>
                <w:szCs w:val="24"/>
              </w:rPr>
            </w:pPr>
          </w:p>
        </w:tc>
      </w:tr>
      <w:tr w14:paraId="732AD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continue"/>
            <w:shd w:val="clear" w:color="auto" w:fill="auto"/>
            <w:vAlign w:val="center"/>
          </w:tcPr>
          <w:p w14:paraId="25F6D57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0C8BFF7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拓展性作业（实践性）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FF6302B">
            <w:pPr>
              <w:jc w:val="center"/>
              <w:rPr>
                <w:sz w:val="24"/>
                <w:szCs w:val="24"/>
              </w:rPr>
            </w:pPr>
          </w:p>
        </w:tc>
      </w:tr>
      <w:tr w14:paraId="24308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shd w:val="clear" w:color="auto" w:fill="auto"/>
            <w:vAlign w:val="center"/>
          </w:tcPr>
          <w:p w14:paraId="13897CB0">
            <w:pPr>
              <w:jc w:val="center"/>
              <w:rPr>
                <w:rFonts w:hint="eastAsia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EEC664B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ED6E16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……</w:t>
            </w:r>
          </w:p>
        </w:tc>
      </w:tr>
    </w:tbl>
    <w:p w14:paraId="24C1A75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具体安排</w:t>
      </w:r>
    </w:p>
    <w:p w14:paraId="478565DF">
      <w:p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八月份 </w:t>
      </w:r>
    </w:p>
    <w:p w14:paraId="0F742780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1.期初教材分析。</w:t>
      </w:r>
    </w:p>
    <w:p w14:paraId="70F80BB1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2.初步制定本学期教学课时安排表。</w:t>
      </w:r>
    </w:p>
    <w:p w14:paraId="5E3EE06F">
      <w:pPr>
        <w:spacing w:line="360" w:lineRule="auto"/>
        <w:ind w:firstLine="482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九月份</w:t>
      </w:r>
      <w:r>
        <w:rPr>
          <w:rFonts w:hint="eastAsia" w:ascii="宋体" w:hAnsi="宋体" w:cs="宋体"/>
          <w:sz w:val="24"/>
        </w:rPr>
        <w:t>  </w:t>
      </w:r>
    </w:p>
    <w:p w14:paraId="5245C99C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-202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学年第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学期各项学业质量调研反馈会</w:t>
      </w:r>
    </w:p>
    <w:p w14:paraId="35B8BA8E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2.期初备课检查，课堂教学普查</w:t>
      </w:r>
    </w:p>
    <w:p w14:paraId="6AAD98FC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lang w:val="en-US" w:eastAsia="zh-CN"/>
        </w:rPr>
        <w:t>青年教师成长营</w:t>
      </w:r>
      <w:r>
        <w:rPr>
          <w:rFonts w:hint="eastAsia" w:ascii="宋体" w:hAnsi="宋体" w:cs="宋体"/>
          <w:sz w:val="24"/>
        </w:rPr>
        <w:t>系列活动（一）</w:t>
      </w:r>
    </w:p>
    <w:p w14:paraId="1BF95DF3">
      <w:pPr>
        <w:spacing w:line="360" w:lineRule="auto"/>
        <w:ind w:firstLine="480" w:firstLineChars="200"/>
        <w:jc w:val="left"/>
        <w:rPr>
          <w:rFonts w:hint="eastAsia" w:ascii="宋体" w:hAnsi="宋体" w:cs="宋体" w:eastAsiaTheme="minorEastAsia"/>
          <w:sz w:val="24"/>
          <w:lang w:val="en-US" w:eastAsia="zh-CN"/>
          <w:woUserID w:val="1"/>
        </w:rPr>
      </w:pPr>
      <w:r>
        <w:rPr>
          <w:rFonts w:hint="eastAsia" w:ascii="宋体" w:hAnsi="宋体" w:cs="宋体"/>
          <w:sz w:val="24"/>
          <w:lang w:val="en-US" w:eastAsia="zh-CN"/>
          <w:woUserID w:val="1"/>
        </w:rPr>
        <w:t>4.备赛区优质课</w:t>
      </w:r>
    </w:p>
    <w:p w14:paraId="631D9476">
      <w:p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十月份 </w:t>
      </w:r>
    </w:p>
    <w:p w14:paraId="270022D2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1.一年级数字规范书写比赛通知。</w:t>
      </w:r>
      <w:r>
        <w:rPr>
          <w:rFonts w:ascii="宋体" w:hAnsi="宋体" w:cs="宋体"/>
          <w:sz w:val="24"/>
        </w:rPr>
        <w:t xml:space="preserve"> </w:t>
      </w:r>
    </w:p>
    <w:p w14:paraId="0AE8C019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2.作业常规调研</w:t>
      </w:r>
    </w:p>
    <w:p w14:paraId="17A5DE00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lang w:val="en-US" w:eastAsia="zh-CN"/>
        </w:rPr>
        <w:t>青年教师成长营</w:t>
      </w:r>
      <w:r>
        <w:rPr>
          <w:rFonts w:hint="eastAsia" w:ascii="宋体" w:hAnsi="宋体" w:cs="宋体"/>
          <w:sz w:val="24"/>
        </w:rPr>
        <w:t>系列活动（二）</w:t>
      </w:r>
      <w:r>
        <w:rPr>
          <w:rFonts w:ascii="宋体" w:hAnsi="宋体" w:cs="宋体"/>
          <w:sz w:val="24"/>
        </w:rPr>
        <w:t xml:space="preserve"> </w:t>
      </w:r>
    </w:p>
    <w:p w14:paraId="5C51183D">
      <w:pPr>
        <w:spacing w:line="360" w:lineRule="auto"/>
        <w:ind w:firstLine="480" w:firstLineChars="200"/>
        <w:jc w:val="left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课题相关课堂展示（一）</w:t>
      </w:r>
    </w:p>
    <w:p w14:paraId="6E517814">
      <w:p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十一月份</w:t>
      </w:r>
    </w:p>
    <w:p w14:paraId="43239CE5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  <w:lang w:val="en-US" w:eastAsia="zh-CN"/>
        </w:rPr>
        <w:t>课题相关课堂展示（二）</w:t>
      </w:r>
    </w:p>
    <w:p w14:paraId="1503DBE0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青年教师成长营</w:t>
      </w:r>
      <w:r>
        <w:rPr>
          <w:rFonts w:hint="eastAsia" w:ascii="宋体" w:hAnsi="宋体" w:cs="宋体"/>
          <w:sz w:val="24"/>
        </w:rPr>
        <w:t>系列活动（三）</w:t>
      </w:r>
    </w:p>
    <w:p w14:paraId="4A30FA8B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3.家长开放日活动</w:t>
      </w:r>
    </w:p>
    <w:p w14:paraId="22549BD9">
      <w:pPr>
        <w:spacing w:line="360" w:lineRule="auto"/>
        <w:ind w:firstLine="480" w:firstLineChars="200"/>
        <w:jc w:val="left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4.常州市小学数学</w:t>
      </w:r>
      <w:r>
        <w:rPr>
          <w:rFonts w:hint="eastAsia" w:ascii="宋体" w:hAnsi="宋体" w:cs="宋体"/>
          <w:sz w:val="24"/>
          <w:lang w:val="en-US" w:eastAsia="zh-CN"/>
        </w:rPr>
        <w:t>年会论文评比</w:t>
      </w:r>
    </w:p>
    <w:p w14:paraId="12C2039F">
      <w:p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十二月份</w:t>
      </w:r>
    </w:p>
    <w:p w14:paraId="6D5D77D7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1.青年教师成长营</w:t>
      </w:r>
      <w:r>
        <w:rPr>
          <w:rFonts w:hint="eastAsia" w:ascii="宋体" w:hAnsi="宋体" w:cs="宋体"/>
          <w:sz w:val="24"/>
        </w:rPr>
        <w:t>系列活动（四）</w:t>
      </w:r>
    </w:p>
    <w:p w14:paraId="306AF0FF">
      <w:pPr>
        <w:spacing w:line="360" w:lineRule="auto"/>
        <w:ind w:firstLine="480" w:firstLineChars="200"/>
        <w:jc w:val="left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2.分析阶段作业数据，调整教学策略</w:t>
      </w:r>
    </w:p>
    <w:p w14:paraId="5871230E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lang w:val="en-US" w:eastAsia="zh-CN"/>
        </w:rPr>
        <w:t>单元作业设计专项比赛</w:t>
      </w:r>
    </w:p>
    <w:p w14:paraId="39225BA1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4.</w:t>
      </w:r>
      <w:r>
        <w:rPr>
          <w:rFonts w:hint="eastAsia" w:ascii="宋体" w:hAnsi="宋体" w:cs="宋体"/>
          <w:sz w:val="24"/>
        </w:rPr>
        <w:t>各年级迎元旦计算专项比赛通知</w:t>
      </w:r>
    </w:p>
    <w:p w14:paraId="43446075">
      <w:p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一月份</w:t>
      </w:r>
    </w:p>
    <w:p w14:paraId="78213F68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1.免试学生的申请和审核</w:t>
      </w:r>
    </w:p>
    <w:p w14:paraId="5567CF0B">
      <w:pPr>
        <w:spacing w:line="360" w:lineRule="auto"/>
        <w:ind w:firstLine="480" w:firstLineChars="200"/>
        <w:jc w:val="left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2.一二年级闯关</w:t>
      </w:r>
      <w:bookmarkStart w:id="1" w:name="_GoBack"/>
      <w:bookmarkEnd w:id="1"/>
    </w:p>
    <w:p w14:paraId="372B2731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.期末质量调研与质量分析</w:t>
      </w:r>
    </w:p>
    <w:p w14:paraId="00C900BE">
      <w:pPr>
        <w:spacing w:line="360" w:lineRule="auto"/>
        <w:ind w:firstLine="480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.期末结束相关工作</w:t>
      </w:r>
    </w:p>
    <w:p w14:paraId="2FD4B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附：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校本教研安排表</w:t>
      </w:r>
    </w:p>
    <w:tbl>
      <w:tblPr>
        <w:tblStyle w:val="6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91"/>
        <w:gridCol w:w="2359"/>
        <w:gridCol w:w="1813"/>
        <w:gridCol w:w="1705"/>
      </w:tblGrid>
      <w:tr w14:paraId="1EEB5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40857CFC">
            <w:pPr>
              <w:spacing w:line="4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  <w:t>时间</w:t>
            </w:r>
          </w:p>
        </w:tc>
        <w:tc>
          <w:tcPr>
            <w:tcW w:w="2291" w:type="dxa"/>
            <w:vAlign w:val="center"/>
          </w:tcPr>
          <w:p w14:paraId="4B9B4549">
            <w:pPr>
              <w:spacing w:line="4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  <w:t>活动主题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F317BB4">
            <w:pPr>
              <w:spacing w:line="4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  <w:t>内容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5A2561AA">
            <w:pPr>
              <w:spacing w:line="4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  <w:t>执教老师/主讲人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DDDE269">
            <w:pPr>
              <w:spacing w:line="4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hd w:val="clear" w:color="auto" w:fill="FFFFFF"/>
              </w:rPr>
              <w:t>地点</w:t>
            </w:r>
          </w:p>
        </w:tc>
      </w:tr>
      <w:tr w14:paraId="5BBD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04DDBD00">
            <w:pPr>
              <w:spacing w:line="46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9.4</w:t>
            </w:r>
          </w:p>
        </w:tc>
        <w:tc>
          <w:tcPr>
            <w:tcW w:w="2291" w:type="dxa"/>
            <w:vAlign w:val="center"/>
          </w:tcPr>
          <w:p w14:paraId="2D68FFDC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期初教研活动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0BF5B17">
            <w:pPr>
              <w:spacing w:line="4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教研引领促成长</w:t>
            </w:r>
          </w:p>
          <w:p w14:paraId="157EF810">
            <w:pPr>
              <w:spacing w:line="46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凝心聚力拓新程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7B8806B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张慧慧</w:t>
            </w:r>
          </w:p>
          <w:p w14:paraId="336CEEB1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全体数学教师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9B08DFB">
            <w:pPr>
              <w:spacing w:line="4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四楼录播教室</w:t>
            </w:r>
          </w:p>
        </w:tc>
      </w:tr>
      <w:tr w14:paraId="36A9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561E4024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9.11</w:t>
            </w:r>
          </w:p>
        </w:tc>
        <w:tc>
          <w:tcPr>
            <w:tcW w:w="2291" w:type="dxa"/>
            <w:vAlign w:val="center"/>
          </w:tcPr>
          <w:p w14:paraId="7E671AC7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备课组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集体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活动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F0890A8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集体备课（单元与课时作业设计）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8BF47E0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教研组长</w:t>
            </w:r>
          </w:p>
          <w:p w14:paraId="2B28E6E1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全体数学教师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8A14031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各办公室</w:t>
            </w:r>
          </w:p>
        </w:tc>
      </w:tr>
      <w:tr w14:paraId="30000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3F18EA3E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9.18</w:t>
            </w:r>
          </w:p>
        </w:tc>
        <w:tc>
          <w:tcPr>
            <w:tcW w:w="2291" w:type="dxa"/>
            <w:vAlign w:val="center"/>
          </w:tcPr>
          <w:p w14:paraId="4D4A1D4B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为“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小数年会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”蓄力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4BE8E72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修改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暑假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作业论文，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暑期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论文评比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2AFFCCF7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35周岁以下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06BA044D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办公室</w:t>
            </w:r>
          </w:p>
        </w:tc>
      </w:tr>
      <w:tr w14:paraId="4304D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2FA23FBE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9.25</w:t>
            </w:r>
          </w:p>
        </w:tc>
        <w:tc>
          <w:tcPr>
            <w:tcW w:w="2291" w:type="dxa"/>
            <w:vAlign w:val="center"/>
          </w:tcPr>
          <w:p w14:paraId="5BF814CC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青年教师成长营活动（一）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A36DEB4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5的乘法口诀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D0E0E23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王君</w:t>
            </w:r>
          </w:p>
          <w:p w14:paraId="0C159F52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DE28D24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四楼录播教室</w:t>
            </w:r>
          </w:p>
        </w:tc>
      </w:tr>
      <w:tr w14:paraId="163A8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32AC6DEA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10.9</w:t>
            </w:r>
          </w:p>
        </w:tc>
        <w:tc>
          <w:tcPr>
            <w:tcW w:w="2291" w:type="dxa"/>
            <w:vAlign w:val="center"/>
          </w:tcPr>
          <w:p w14:paraId="61F32DB4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作业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常规检查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F67FA66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作业（数补、大练）检查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5B86622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5C17F22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四楼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会议室</w:t>
            </w:r>
          </w:p>
        </w:tc>
      </w:tr>
      <w:tr w14:paraId="6863D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17B2CCBA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10.16</w:t>
            </w:r>
          </w:p>
        </w:tc>
        <w:tc>
          <w:tcPr>
            <w:tcW w:w="2291" w:type="dxa"/>
            <w:vAlign w:val="center"/>
          </w:tcPr>
          <w:p w14:paraId="25760AF1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青年教师成长营活动（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76C8880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平移与旋转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521E2DC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徐恺钰</w:t>
            </w:r>
          </w:p>
          <w:p w14:paraId="1ED282CD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0182ED3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四楼录播教室</w:t>
            </w:r>
          </w:p>
        </w:tc>
      </w:tr>
      <w:tr w14:paraId="46725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4D3A017D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10.23</w:t>
            </w:r>
          </w:p>
        </w:tc>
        <w:tc>
          <w:tcPr>
            <w:tcW w:w="2291" w:type="dxa"/>
            <w:vAlign w:val="center"/>
          </w:tcPr>
          <w:p w14:paraId="7A5E9C11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“数据”为质量提升赋能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6857DB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集体研讨阶段独立作业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质量分析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55574E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教研组长</w:t>
            </w:r>
          </w:p>
          <w:p w14:paraId="5AE41C3E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A52D8BE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各办公室</w:t>
            </w:r>
          </w:p>
        </w:tc>
      </w:tr>
      <w:tr w14:paraId="0AB7D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7797AF4A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10.30</w:t>
            </w:r>
          </w:p>
        </w:tc>
        <w:tc>
          <w:tcPr>
            <w:tcW w:w="2291" w:type="dxa"/>
            <w:vAlign w:val="center"/>
          </w:tcPr>
          <w:p w14:paraId="4F77333C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课题相关课堂展示（一）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182AEF3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认识厘米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AA748A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张慧慧</w:t>
            </w:r>
          </w:p>
          <w:p w14:paraId="5496796D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一二三年级数学老师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76468C4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四楼录播教室</w:t>
            </w:r>
          </w:p>
        </w:tc>
      </w:tr>
      <w:tr w14:paraId="5C67B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55C8DA25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11.6</w:t>
            </w:r>
          </w:p>
        </w:tc>
        <w:tc>
          <w:tcPr>
            <w:tcW w:w="2291" w:type="dxa"/>
            <w:vAlign w:val="center"/>
          </w:tcPr>
          <w:p w14:paraId="2F7477CF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青年教师成长营活动（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7F6B51B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观察物体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5FBE8CE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施心砚</w:t>
            </w:r>
          </w:p>
          <w:p w14:paraId="47007DD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0EAD473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四楼录播教室</w:t>
            </w:r>
          </w:p>
        </w:tc>
      </w:tr>
      <w:tr w14:paraId="162B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6776E0A9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11.13</w:t>
            </w:r>
          </w:p>
        </w:tc>
        <w:tc>
          <w:tcPr>
            <w:tcW w:w="2291" w:type="dxa"/>
            <w:vAlign w:val="center"/>
          </w:tcPr>
          <w:p w14:paraId="55812B32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小数年会论文评选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15398A9D">
            <w:pPr>
              <w:widowControl/>
              <w:shd w:val="clear" w:color="auto" w:fill="FFFFFF"/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完善小数年会论文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5F0006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35周岁以下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5E12526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各办公室</w:t>
            </w:r>
          </w:p>
        </w:tc>
      </w:tr>
      <w:tr w14:paraId="137E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39FFCBA9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11.20</w:t>
            </w:r>
          </w:p>
        </w:tc>
        <w:tc>
          <w:tcPr>
            <w:tcW w:w="2291" w:type="dxa"/>
            <w:vAlign w:val="center"/>
          </w:tcPr>
          <w:p w14:paraId="2C2D60C7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课题相关课堂展示（二）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16D6F60">
            <w:pPr>
              <w:widowControl/>
              <w:shd w:val="clear" w:color="auto" w:fill="FFFFFF"/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度量衡的故事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3B3A00C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王丹</w:t>
            </w:r>
          </w:p>
          <w:p w14:paraId="23757FB9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四五六年级数学老师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6868008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四楼录播教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室</w:t>
            </w:r>
          </w:p>
        </w:tc>
      </w:tr>
      <w:tr w14:paraId="6303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79E7D121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11.27</w:t>
            </w:r>
          </w:p>
        </w:tc>
        <w:tc>
          <w:tcPr>
            <w:tcW w:w="2291" w:type="dxa"/>
            <w:vAlign w:val="center"/>
          </w:tcPr>
          <w:p w14:paraId="08B57428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备课、听课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常规检查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71E2DE4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备课本、听课本检查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554ED041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教研组长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EFD135E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课程部</w:t>
            </w:r>
          </w:p>
        </w:tc>
      </w:tr>
      <w:tr w14:paraId="4DC4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61914B81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12.4</w:t>
            </w:r>
          </w:p>
        </w:tc>
        <w:tc>
          <w:tcPr>
            <w:tcW w:w="2291" w:type="dxa"/>
            <w:vAlign w:val="center"/>
          </w:tcPr>
          <w:p w14:paraId="55F3B8AC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“数据”为质量提升赋能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4CAE08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集体研讨阶段独立作业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质量分析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538BFB9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教研组长</w:t>
            </w:r>
          </w:p>
          <w:p w14:paraId="392314D9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FCB82AB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四楼会议室</w:t>
            </w:r>
          </w:p>
        </w:tc>
      </w:tr>
      <w:tr w14:paraId="7E37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6556A775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12.11</w:t>
            </w:r>
          </w:p>
        </w:tc>
        <w:tc>
          <w:tcPr>
            <w:tcW w:w="2291" w:type="dxa"/>
            <w:vAlign w:val="center"/>
          </w:tcPr>
          <w:p w14:paraId="49468C73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青年教师成长营活动（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1F984C87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9加几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0AF381F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赵红岩</w:t>
            </w:r>
          </w:p>
          <w:p w14:paraId="194B4575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F8F58EC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四楼录播教室</w:t>
            </w:r>
          </w:p>
        </w:tc>
      </w:tr>
      <w:tr w14:paraId="40E29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2863AE8B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12.18</w:t>
            </w:r>
          </w:p>
        </w:tc>
        <w:tc>
          <w:tcPr>
            <w:tcW w:w="2291" w:type="dxa"/>
            <w:vAlign w:val="center"/>
          </w:tcPr>
          <w:p w14:paraId="246DFCF7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教师素养竞赛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419D397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选择一个单元，设计单元作业，校级评比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E9B2FCB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全体数学老师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DE3B4E6">
            <w:pPr>
              <w:keepNext w:val="0"/>
              <w:keepLines w:val="0"/>
              <w:pageBreakBefore w:val="0"/>
              <w:widowControl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各办公室</w:t>
            </w:r>
          </w:p>
        </w:tc>
      </w:tr>
      <w:tr w14:paraId="551C0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7BA5EDA6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12.25</w:t>
            </w:r>
          </w:p>
        </w:tc>
        <w:tc>
          <w:tcPr>
            <w:tcW w:w="2291" w:type="dxa"/>
            <w:vAlign w:val="center"/>
          </w:tcPr>
          <w:p w14:paraId="6C88B859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元旦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”计算竞赛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EFB57EB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各年级组织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元旦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计算比赛，并选出优胜班级与学生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2CD9734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全体师生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1C4E4AB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各班级</w:t>
            </w:r>
          </w:p>
        </w:tc>
      </w:tr>
      <w:tr w14:paraId="261BE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62842BF0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1.8</w:t>
            </w:r>
          </w:p>
        </w:tc>
        <w:tc>
          <w:tcPr>
            <w:tcW w:w="2291" w:type="dxa"/>
            <w:vAlign w:val="center"/>
          </w:tcPr>
          <w:p w14:paraId="2246FB15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“期末”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复习计划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CDEF1CE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期末相关事项提醒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B903270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张慧慧</w:t>
            </w:r>
          </w:p>
          <w:p w14:paraId="7052B079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教研组长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4EE1E3C">
            <w:pPr>
              <w:spacing w:line="4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</w:rPr>
              <w:t>四楼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eastAsia="zh-CN"/>
              </w:rPr>
              <w:t>会议室</w:t>
            </w:r>
          </w:p>
        </w:tc>
      </w:tr>
      <w:tr w14:paraId="47C4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shd w:val="clear" w:color="auto" w:fill="auto"/>
            <w:vAlign w:val="center"/>
          </w:tcPr>
          <w:p w14:paraId="2970A012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1.15</w:t>
            </w:r>
          </w:p>
        </w:tc>
        <w:tc>
          <w:tcPr>
            <w:tcW w:w="2291" w:type="dxa"/>
            <w:vAlign w:val="center"/>
          </w:tcPr>
          <w:p w14:paraId="2FEDCD79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一二年级期末闯关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E4A5B10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制定闯关计划，有序完成一二年级“无纸化”期末测试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0125F7E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一二年级师生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A981D54">
            <w:pPr>
              <w:spacing w:line="4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美术教室</w:t>
            </w:r>
          </w:p>
        </w:tc>
      </w:tr>
    </w:tbl>
    <w:p w14:paraId="690AA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9D6396"/>
    <w:multiLevelType w:val="singleLevel"/>
    <w:tmpl w:val="EB9D6396"/>
    <w:lvl w:ilvl="0" w:tentative="0">
      <w:start w:val="5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4YWZjNGM0OTEwZDlmZjIyNThmMGNhNmMzZmFhNjEifQ=="/>
  </w:docVars>
  <w:rsids>
    <w:rsidRoot w:val="00000000"/>
    <w:rsid w:val="300358B6"/>
    <w:rsid w:val="5DF30A1C"/>
    <w:rsid w:val="60092B45"/>
    <w:rsid w:val="72E72C8B"/>
    <w:rsid w:val="77F9B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  <w:rPr>
      <w:szCs w:val="24"/>
    </w:rPr>
  </w:style>
  <w:style w:type="paragraph" w:styleId="3">
    <w:name w:val="Body Text"/>
    <w:basedOn w:val="1"/>
    <w:next w:val="4"/>
    <w:qFormat/>
    <w:uiPriority w:val="0"/>
    <w:pPr>
      <w:adjustRightInd w:val="0"/>
      <w:jc w:val="left"/>
      <w:textAlignment w:val="baseline"/>
    </w:pPr>
    <w:rPr>
      <w:rFonts w:hint="default" w:ascii="Calibri"/>
      <w:sz w:val="21"/>
      <w:szCs w:val="24"/>
    </w:rPr>
  </w:style>
  <w:style w:type="paragraph" w:customStyle="1" w:styleId="4">
    <w:name w:val="Char Char3"/>
    <w:basedOn w:val="1"/>
    <w:qFormat/>
    <w:uiPriority w:val="0"/>
    <w:pPr>
      <w:widowControl/>
      <w:spacing w:after="160" w:line="240" w:lineRule="exact"/>
      <w:jc w:val="left"/>
    </w:pPr>
    <w:rPr>
      <w:rFonts w:hint="default" w:ascii="Calibri"/>
      <w:sz w:val="21"/>
      <w:szCs w:val="24"/>
    </w:rPr>
  </w:style>
  <w:style w:type="paragraph" w:styleId="5">
    <w:name w:val="Body Text First Indent"/>
    <w:basedOn w:val="3"/>
    <w:qFormat/>
    <w:uiPriority w:val="0"/>
    <w:pPr>
      <w:ind w:firstLine="420" w:firstLineChars="100"/>
    </w:pPr>
    <w:rPr>
      <w:rFonts w:hint="default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4883</Words>
  <Characters>5015</Characters>
  <Lines>0</Lines>
  <Paragraphs>0</Paragraphs>
  <TotalTime>73</TotalTime>
  <ScaleCrop>false</ScaleCrop>
  <LinksUpToDate>false</LinksUpToDate>
  <CharactersWithSpaces>5121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zhang</cp:lastModifiedBy>
  <dcterms:modified xsi:type="dcterms:W3CDTF">2024-09-04T01:41:37Z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52AA327B1875753EB021B7663100C315_43</vt:lpwstr>
  </property>
</Properties>
</file>