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4A8E88">
      <w:pPr>
        <w:keepNext w:val="0"/>
        <w:keepLines w:val="0"/>
        <w:pageBreakBefore w:val="0"/>
        <w:kinsoku/>
        <w:wordWrap/>
        <w:overflowPunct/>
        <w:topLinePunct w:val="0"/>
        <w:autoSpaceDE/>
        <w:autoSpaceDN/>
        <w:bidi w:val="0"/>
        <w:adjustRightInd/>
        <w:snapToGrid/>
        <w:spacing w:line="360" w:lineRule="auto"/>
        <w:ind w:firstLine="721" w:firstLineChars="200"/>
        <w:jc w:val="center"/>
        <w:textAlignment w:val="auto"/>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常州市</w:t>
      </w:r>
      <w:r>
        <w:rPr>
          <w:rFonts w:hint="eastAsia" w:ascii="宋体" w:hAnsi="宋体" w:cs="宋体"/>
          <w:b/>
          <w:bCs/>
          <w:sz w:val="36"/>
          <w:szCs w:val="36"/>
          <w:lang w:val="en-US" w:eastAsia="zh-CN"/>
        </w:rPr>
        <w:t>博爱教育集团丽华校区数学</w:t>
      </w:r>
      <w:r>
        <w:rPr>
          <w:rFonts w:hint="eastAsia" w:ascii="宋体" w:hAnsi="宋体" w:eastAsia="宋体" w:cs="宋体"/>
          <w:b/>
          <w:bCs/>
          <w:sz w:val="36"/>
          <w:szCs w:val="36"/>
          <w:lang w:eastAsia="zh-CN"/>
        </w:rPr>
        <w:t>组工作计划</w:t>
      </w:r>
    </w:p>
    <w:p w14:paraId="0EB84134">
      <w:pPr>
        <w:keepNext w:val="0"/>
        <w:keepLines w:val="0"/>
        <w:pageBreakBefore w:val="0"/>
        <w:kinsoku/>
        <w:wordWrap/>
        <w:overflowPunct/>
        <w:topLinePunct w:val="0"/>
        <w:autoSpaceDE/>
        <w:autoSpaceDN/>
        <w:bidi w:val="0"/>
        <w:adjustRightInd/>
        <w:snapToGrid/>
        <w:spacing w:line="360" w:lineRule="auto"/>
        <w:ind w:firstLine="641" w:firstLineChars="200"/>
        <w:jc w:val="center"/>
        <w:textAlignment w:val="auto"/>
        <w:rPr>
          <w:rFonts w:hint="eastAsia" w:ascii="黑体" w:hAnsi="黑体" w:eastAsia="黑体" w:cs="黑体"/>
          <w:b/>
          <w:bCs/>
          <w:sz w:val="28"/>
          <w:szCs w:val="28"/>
        </w:rPr>
      </w:pPr>
      <w:r>
        <w:rPr>
          <w:rFonts w:hint="eastAsia" w:ascii="黑体" w:hAnsi="黑体" w:eastAsia="黑体" w:cs="黑体"/>
          <w:b/>
          <w:bCs/>
          <w:sz w:val="32"/>
          <w:szCs w:val="32"/>
        </w:rPr>
        <w:t>（20</w:t>
      </w:r>
      <w:r>
        <w:rPr>
          <w:rFonts w:ascii="黑体" w:hAnsi="黑体" w:eastAsia="黑体" w:cs="黑体"/>
          <w:b/>
          <w:bCs/>
          <w:sz w:val="32"/>
          <w:szCs w:val="32"/>
        </w:rPr>
        <w:t>2</w:t>
      </w:r>
      <w:r>
        <w:rPr>
          <w:rFonts w:hint="eastAsia" w:ascii="黑体" w:hAnsi="黑体" w:eastAsia="黑体" w:cs="黑体"/>
          <w:b/>
          <w:bCs/>
          <w:sz w:val="32"/>
          <w:szCs w:val="32"/>
          <w:lang w:val="en-US" w:eastAsia="zh-CN"/>
        </w:rPr>
        <w:t>4</w:t>
      </w:r>
      <w:r>
        <w:rPr>
          <w:rFonts w:hint="eastAsia" w:ascii="黑体" w:hAnsi="黑体" w:eastAsia="黑体" w:cs="黑体"/>
          <w:b/>
          <w:bCs/>
          <w:sz w:val="32"/>
          <w:szCs w:val="32"/>
        </w:rPr>
        <w:t>年</w:t>
      </w:r>
      <w:r>
        <w:rPr>
          <w:rFonts w:hint="eastAsia" w:ascii="黑体" w:hAnsi="黑体" w:eastAsia="黑体" w:cs="黑体"/>
          <w:b/>
          <w:bCs/>
          <w:sz w:val="32"/>
          <w:szCs w:val="32"/>
          <w:lang w:val="en-US" w:eastAsia="zh-CN"/>
        </w:rPr>
        <w:t>9</w:t>
      </w:r>
      <w:r>
        <w:rPr>
          <w:rFonts w:hint="eastAsia" w:ascii="黑体" w:hAnsi="黑体" w:eastAsia="黑体" w:cs="黑体"/>
          <w:b/>
          <w:bCs/>
          <w:sz w:val="32"/>
          <w:szCs w:val="32"/>
        </w:rPr>
        <w:t>月---20</w:t>
      </w:r>
      <w:r>
        <w:rPr>
          <w:rFonts w:ascii="黑体" w:hAnsi="黑体" w:eastAsia="黑体" w:cs="黑体"/>
          <w:b/>
          <w:bCs/>
          <w:sz w:val="32"/>
          <w:szCs w:val="32"/>
        </w:rPr>
        <w:t>2</w:t>
      </w:r>
      <w:r>
        <w:rPr>
          <w:rFonts w:hint="eastAsia" w:ascii="黑体" w:hAnsi="黑体" w:eastAsia="黑体" w:cs="黑体"/>
          <w:b/>
          <w:bCs/>
          <w:sz w:val="32"/>
          <w:szCs w:val="32"/>
          <w:lang w:val="en-US" w:eastAsia="zh-CN"/>
        </w:rPr>
        <w:t>5</w:t>
      </w:r>
      <w:r>
        <w:rPr>
          <w:rFonts w:hint="eastAsia" w:ascii="黑体" w:hAnsi="黑体" w:eastAsia="黑体" w:cs="黑体"/>
          <w:b/>
          <w:bCs/>
          <w:sz w:val="32"/>
          <w:szCs w:val="32"/>
        </w:rPr>
        <w:t>年</w:t>
      </w:r>
      <w:r>
        <w:rPr>
          <w:rFonts w:hint="eastAsia" w:ascii="黑体" w:hAnsi="黑体" w:eastAsia="黑体" w:cs="黑体"/>
          <w:b/>
          <w:bCs/>
          <w:sz w:val="32"/>
          <w:szCs w:val="32"/>
          <w:lang w:val="en-US" w:eastAsia="zh-CN"/>
        </w:rPr>
        <w:t>1</w:t>
      </w:r>
      <w:r>
        <w:rPr>
          <w:rFonts w:hint="eastAsia" w:ascii="黑体" w:hAnsi="黑体" w:eastAsia="黑体" w:cs="黑体"/>
          <w:b/>
          <w:bCs/>
          <w:sz w:val="32"/>
          <w:szCs w:val="32"/>
        </w:rPr>
        <w:t>月）</w:t>
      </w:r>
    </w:p>
    <w:p w14:paraId="0729DC5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b/>
          <w:bCs/>
          <w:color w:val="000000"/>
          <w:sz w:val="24"/>
        </w:rPr>
      </w:pPr>
      <w:r>
        <w:rPr>
          <w:rFonts w:hint="eastAsia"/>
          <w:b/>
          <w:bCs/>
          <w:color w:val="000000"/>
          <w:sz w:val="24"/>
        </w:rPr>
        <w:t>一、指导思想</w:t>
      </w:r>
    </w:p>
    <w:p w14:paraId="0817C95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color w:val="000000"/>
          <w:sz w:val="24"/>
        </w:rPr>
      </w:pPr>
      <w:r>
        <w:rPr>
          <w:rFonts w:hint="eastAsia" w:ascii="宋体" w:hAnsi="宋体" w:cs="宋体"/>
          <w:kern w:val="0"/>
          <w:sz w:val="24"/>
          <w:lang w:val="en-US" w:eastAsia="zh-CN"/>
        </w:rPr>
        <w:t>本学期，我校数学组将</w:t>
      </w:r>
      <w:r>
        <w:rPr>
          <w:rFonts w:hint="eastAsia" w:ascii="宋体" w:hAnsi="宋体" w:cs="宋体"/>
          <w:kern w:val="0"/>
          <w:sz w:val="24"/>
        </w:rPr>
        <w:t>依据区教师发展中心</w:t>
      </w:r>
      <w:r>
        <w:rPr>
          <w:rFonts w:ascii="宋体" w:hAnsi="宋体" w:cs="宋体"/>
          <w:kern w:val="0"/>
          <w:sz w:val="24"/>
        </w:rPr>
        <w:t>工作精神</w:t>
      </w:r>
      <w:r>
        <w:rPr>
          <w:rFonts w:hint="eastAsia" w:ascii="宋体" w:hAnsi="宋体" w:cs="宋体"/>
          <w:kern w:val="0"/>
          <w:sz w:val="24"/>
        </w:rPr>
        <w:t>，</w:t>
      </w:r>
      <w:r>
        <w:rPr>
          <w:rFonts w:hint="eastAsia"/>
          <w:color w:val="000000"/>
          <w:sz w:val="24"/>
        </w:rPr>
        <w:t>学习与落实《义务教育数学课程标准（2022版）》对教学的要求，围绕《常州市小学数学“十四五”发展规划（2021年—2025年）》</w:t>
      </w:r>
      <w:r>
        <w:rPr>
          <w:rFonts w:hint="eastAsia"/>
          <w:color w:val="000000"/>
          <w:sz w:val="24"/>
          <w:lang w:val="en-US" w:eastAsia="zh-CN"/>
        </w:rPr>
        <w:t>和</w:t>
      </w:r>
      <w:r>
        <w:rPr>
          <w:rFonts w:hint="eastAsia"/>
          <w:color w:val="000000"/>
          <w:sz w:val="24"/>
        </w:rPr>
        <w:t>常州市小数提出的“创造适合每一个孩子的数学教育”的学科发展追求，结合我校实际情况，以落实教学教研常规工作为基础，</w:t>
      </w:r>
      <w:r>
        <w:rPr>
          <w:rFonts w:hint="eastAsia" w:ascii="宋体" w:hAnsi="宋体"/>
          <w:sz w:val="24"/>
        </w:rPr>
        <w:t>依托教研组、备课组</w:t>
      </w:r>
      <w:r>
        <w:rPr>
          <w:rFonts w:hint="eastAsia" w:ascii="宋体" w:hAnsi="宋体"/>
          <w:color w:val="000000"/>
          <w:sz w:val="24"/>
          <w:shd w:val="clear" w:color="auto" w:fill="FFFFFF"/>
        </w:rPr>
        <w:t>规范教学行为、提升教学质量、研究作业与命题设计，</w:t>
      </w:r>
      <w:r>
        <w:rPr>
          <w:rFonts w:hint="eastAsia" w:ascii="宋体" w:hAnsi="宋体"/>
          <w:color w:val="000000"/>
          <w:sz w:val="24"/>
          <w:shd w:val="clear" w:color="auto" w:fill="FFFFFF"/>
          <w:lang w:val="en-US" w:eastAsia="zh-CN"/>
        </w:rPr>
        <w:t>提高组内教师学业质量意识；聚焦</w:t>
      </w:r>
      <w:r>
        <w:rPr>
          <w:rFonts w:hint="eastAsia"/>
          <w:color w:val="000000"/>
          <w:sz w:val="24"/>
        </w:rPr>
        <w:t>教学实施过程中遇到的新问题、新情况，寻找解决问题的策略，</w:t>
      </w:r>
      <w:r>
        <w:rPr>
          <w:rFonts w:hint="eastAsia"/>
          <w:color w:val="000000"/>
          <w:sz w:val="24"/>
          <w:lang w:val="en-US" w:eastAsia="zh-CN"/>
        </w:rPr>
        <w:t>促进数学组团队的形成和团队文化的建设</w:t>
      </w:r>
      <w:r>
        <w:rPr>
          <w:rFonts w:hint="eastAsia"/>
          <w:color w:val="000000"/>
          <w:sz w:val="24"/>
        </w:rPr>
        <w:t>。</w:t>
      </w:r>
      <w:r>
        <w:rPr>
          <w:rFonts w:hint="eastAsia" w:ascii="宋体" w:hAnsi="宋体"/>
          <w:sz w:val="24"/>
        </w:rPr>
        <w:t>落实立德树人的根本任务，致力于实现义务教育阶段的培养目标，突出学科关键能力，逐步形成适应终身发展需要的核心素养。</w:t>
      </w:r>
    </w:p>
    <w:p w14:paraId="4BC705AB">
      <w:pPr>
        <w:keepNext w:val="0"/>
        <w:keepLines w:val="0"/>
        <w:pageBreakBefore w:val="0"/>
        <w:numPr>
          <w:ilvl w:val="0"/>
          <w:numId w:val="1"/>
        </w:numPr>
        <w:kinsoku/>
        <w:wordWrap/>
        <w:overflowPunct/>
        <w:topLinePunct w:val="0"/>
        <w:autoSpaceDE/>
        <w:autoSpaceDN/>
        <w:bidi w:val="0"/>
        <w:adjustRightInd/>
        <w:snapToGrid/>
        <w:spacing w:line="360" w:lineRule="auto"/>
        <w:ind w:left="358" w:leftChars="0" w:firstLine="480" w:firstLineChars="200"/>
        <w:textAlignment w:val="auto"/>
        <w:rPr>
          <w:rFonts w:hint="eastAsia"/>
          <w:b/>
          <w:bCs/>
          <w:color w:val="000000"/>
          <w:sz w:val="24"/>
          <w:lang w:val="en-US" w:eastAsia="zh-CN"/>
        </w:rPr>
      </w:pPr>
      <w:r>
        <w:rPr>
          <w:rFonts w:hint="eastAsia"/>
          <w:b/>
          <w:bCs/>
          <w:color w:val="000000"/>
          <w:sz w:val="24"/>
          <w:lang w:val="en-US" w:eastAsia="zh-CN"/>
        </w:rPr>
        <w:t>现状分析</w:t>
      </w:r>
    </w:p>
    <w:p w14:paraId="4A14982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default"/>
          <w:b/>
          <w:bCs/>
          <w:color w:val="000000"/>
          <w:sz w:val="24"/>
          <w:lang w:val="en-US" w:eastAsia="zh-CN"/>
        </w:rPr>
      </w:pPr>
      <w:r>
        <w:rPr>
          <w:rFonts w:hint="eastAsia" w:ascii="宋体" w:hAnsi="宋体"/>
          <w:sz w:val="24"/>
          <w:lang w:val="en-US" w:eastAsia="zh-CN"/>
        </w:rPr>
        <w:t>我校</w:t>
      </w:r>
      <w:r>
        <w:rPr>
          <w:rFonts w:hint="eastAsia" w:ascii="宋体" w:hAnsi="宋体"/>
          <w:sz w:val="24"/>
        </w:rPr>
        <w:t>数学教研组</w:t>
      </w:r>
      <w:r>
        <w:rPr>
          <w:rFonts w:hint="eastAsia" w:ascii="宋体" w:hAnsi="宋体"/>
          <w:sz w:val="24"/>
          <w:lang w:val="en-US" w:eastAsia="zh-CN"/>
        </w:rPr>
        <w:t>共有17位数学老师</w:t>
      </w:r>
      <w:r>
        <w:rPr>
          <w:rFonts w:hint="eastAsia" w:ascii="宋体" w:hAnsi="宋体"/>
          <w:sz w:val="24"/>
        </w:rPr>
        <w:t>，</w:t>
      </w:r>
      <w:r>
        <w:rPr>
          <w:rFonts w:hint="eastAsia" w:ascii="宋体" w:hAnsi="宋体"/>
          <w:sz w:val="24"/>
          <w:lang w:val="en-US" w:eastAsia="zh-CN"/>
        </w:rPr>
        <w:t>组内</w:t>
      </w:r>
      <w:r>
        <w:rPr>
          <w:rFonts w:hint="eastAsia" w:ascii="宋体" w:hAnsi="宋体"/>
          <w:sz w:val="24"/>
        </w:rPr>
        <w:t>教师</w:t>
      </w:r>
      <w:r>
        <w:rPr>
          <w:rFonts w:hint="eastAsia" w:ascii="宋体" w:hAnsi="宋体"/>
          <w:sz w:val="24"/>
          <w:lang w:val="en-US" w:eastAsia="zh-CN"/>
        </w:rPr>
        <w:t>工作认真负责，</w:t>
      </w:r>
      <w:r>
        <w:rPr>
          <w:rFonts w:hint="eastAsia" w:ascii="宋体" w:hAnsi="宋体"/>
          <w:sz w:val="24"/>
        </w:rPr>
        <w:t>积极上进</w:t>
      </w:r>
      <w:r>
        <w:rPr>
          <w:rFonts w:hint="eastAsia" w:ascii="宋体" w:hAnsi="宋体"/>
          <w:sz w:val="24"/>
          <w:lang w:eastAsia="zh-CN"/>
        </w:rPr>
        <w:t>，</w:t>
      </w:r>
      <w:r>
        <w:rPr>
          <w:rFonts w:hint="eastAsia" w:ascii="宋体" w:hAnsi="宋体"/>
          <w:sz w:val="24"/>
          <w:lang w:val="en-US" w:eastAsia="zh-CN"/>
        </w:rPr>
        <w:t>青年教师有较强的个人发展意识</w:t>
      </w:r>
      <w:r>
        <w:rPr>
          <w:rFonts w:hint="eastAsia" w:ascii="宋体" w:hAnsi="宋体"/>
          <w:sz w:val="24"/>
        </w:rPr>
        <w:t>。但</w:t>
      </w:r>
      <w:r>
        <w:rPr>
          <w:rFonts w:hint="eastAsia" w:ascii="宋体" w:hAnsi="宋体"/>
          <w:sz w:val="24"/>
          <w:lang w:val="en-US" w:eastAsia="zh-CN"/>
        </w:rPr>
        <w:t>是，数学组还没有形成有凝聚力的教师团队，青年教师在个人发展上还需要专业引领；另一方面，数学组在教科研方面，研究力不强，教科研成果较少。</w:t>
      </w:r>
      <w:r>
        <w:rPr>
          <w:rFonts w:hint="eastAsia" w:ascii="宋体" w:hAnsi="宋体"/>
          <w:sz w:val="24"/>
        </w:rPr>
        <w:t>本</w:t>
      </w:r>
      <w:r>
        <w:rPr>
          <w:rFonts w:hint="eastAsia" w:ascii="宋体" w:hAnsi="宋体"/>
          <w:sz w:val="24"/>
          <w:lang w:val="en-US" w:eastAsia="zh-CN"/>
        </w:rPr>
        <w:t>学年</w:t>
      </w:r>
      <w:r>
        <w:rPr>
          <w:rFonts w:hint="eastAsia" w:ascii="宋体" w:hAnsi="宋体"/>
          <w:sz w:val="24"/>
        </w:rPr>
        <w:t>需要</w:t>
      </w:r>
      <w:r>
        <w:rPr>
          <w:rFonts w:hint="eastAsia" w:ascii="宋体" w:hAnsi="宋体"/>
          <w:sz w:val="24"/>
          <w:lang w:val="en-US" w:eastAsia="zh-CN"/>
        </w:rPr>
        <w:t>聚焦问题，寻求路经</w:t>
      </w:r>
      <w:r>
        <w:rPr>
          <w:rFonts w:hint="eastAsia" w:ascii="宋体" w:hAnsi="宋体"/>
          <w:sz w:val="24"/>
        </w:rPr>
        <w:t>，稳扎稳打提升教研组的综合实力，促进团队快速发展。</w:t>
      </w:r>
    </w:p>
    <w:p w14:paraId="5808D93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b/>
          <w:bCs/>
          <w:color w:val="000000"/>
          <w:sz w:val="24"/>
          <w:lang w:eastAsia="zh-CN"/>
        </w:rPr>
      </w:pPr>
      <w:r>
        <w:rPr>
          <w:rFonts w:hint="eastAsia"/>
          <w:b/>
          <w:bCs/>
          <w:color w:val="000000"/>
          <w:sz w:val="24"/>
          <w:lang w:eastAsia="zh-CN"/>
        </w:rPr>
        <w:t>三、</w:t>
      </w:r>
      <w:r>
        <w:rPr>
          <w:rFonts w:hint="eastAsia"/>
          <w:b/>
          <w:bCs/>
          <w:color w:val="000000"/>
          <w:sz w:val="24"/>
          <w:lang w:val="en-US" w:eastAsia="zh-CN"/>
        </w:rPr>
        <w:t>主要工作</w:t>
      </w:r>
    </w:p>
    <w:p w14:paraId="64B3F52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b w:val="0"/>
          <w:bCs w:val="0"/>
          <w:color w:val="000000"/>
          <w:sz w:val="24"/>
          <w:lang w:val="en-US" w:eastAsia="zh-CN"/>
        </w:rPr>
      </w:pPr>
      <w:r>
        <w:rPr>
          <w:rFonts w:hint="eastAsia"/>
          <w:b w:val="0"/>
          <w:bCs w:val="0"/>
          <w:color w:val="000000"/>
          <w:sz w:val="24"/>
          <w:lang w:val="en-US" w:eastAsia="zh-CN"/>
        </w:rPr>
        <w:t>（一）紧抓常规工作，提高教学质量。</w:t>
      </w:r>
    </w:p>
    <w:p w14:paraId="510D2A8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b w:val="0"/>
          <w:bCs w:val="0"/>
          <w:color w:val="000000"/>
          <w:sz w:val="24"/>
          <w:lang w:val="en-US" w:eastAsia="zh-CN"/>
        </w:rPr>
      </w:pPr>
      <w:r>
        <w:rPr>
          <w:rFonts w:hint="eastAsia"/>
          <w:b w:val="0"/>
          <w:bCs w:val="0"/>
          <w:color w:val="000000"/>
          <w:sz w:val="24"/>
          <w:lang w:val="en-US" w:eastAsia="zh-CN"/>
        </w:rPr>
        <w:t>1.加强备课管理，坚持“一课一研”。</w:t>
      </w:r>
    </w:p>
    <w:p w14:paraId="295820B0">
      <w:pPr>
        <w:spacing w:line="360" w:lineRule="auto"/>
        <w:ind w:firstLine="480" w:firstLineChars="200"/>
        <w:rPr>
          <w:rFonts w:hint="eastAsia"/>
          <w:color w:val="000000"/>
          <w:sz w:val="24"/>
        </w:rPr>
      </w:pPr>
      <w:r>
        <w:rPr>
          <w:rFonts w:hint="eastAsia"/>
          <w:color w:val="000000"/>
          <w:sz w:val="24"/>
        </w:rPr>
        <w:t>备课时要</w:t>
      </w:r>
      <w:r>
        <w:rPr>
          <w:rFonts w:hint="eastAsia"/>
          <w:color w:val="000000"/>
          <w:sz w:val="24"/>
          <w:lang w:val="en-US" w:eastAsia="zh-CN"/>
        </w:rPr>
        <w:t>加强《课程标准》的学习领悟，结合新课标，</w:t>
      </w:r>
      <w:r>
        <w:rPr>
          <w:rFonts w:hint="eastAsia"/>
          <w:color w:val="000000"/>
          <w:sz w:val="24"/>
        </w:rPr>
        <w:t>整体把握教材，吃透教材的编写意图，弄清每节课的课标要求及核心素养。用好教师教学参考书，并根据学生的具体情况对教材进行再加工，有创造性的设计教学过程。探究优质课堂模式，提高课堂教学实效。</w:t>
      </w:r>
    </w:p>
    <w:p w14:paraId="0AB4345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集体备课要求：</w:t>
      </w:r>
    </w:p>
    <w:p w14:paraId="2CB6E3A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四定：定时间、定地点、定内容、定中心发言人。备课组成员全部参加，组长根据实际提前分配备课任务。确定每一课时教案的主备人、完成时间及要求，提前一周完成备课任务。</w:t>
      </w:r>
    </w:p>
    <w:p w14:paraId="58A2DA42">
      <w:pPr>
        <w:spacing w:line="360" w:lineRule="auto"/>
        <w:ind w:firstLine="480" w:firstLineChars="200"/>
        <w:rPr>
          <w:rFonts w:hint="eastAsia"/>
          <w:color w:val="000000"/>
          <w:sz w:val="24"/>
          <w:lang w:eastAsia="zh-CN"/>
        </w:rPr>
      </w:pPr>
      <w:r>
        <w:rPr>
          <w:rFonts w:hint="eastAsia"/>
          <w:color w:val="000000"/>
          <w:sz w:val="24"/>
        </w:rPr>
        <w:t>“四要”：一要有具体的集体备课活动计划；二要在备课组长负责下有计划、有主题、有专题地进行集体备课；三要备课组内组员有明确分工，人人参与，形成工作合力；四要有具体的备课组活动记载</w:t>
      </w:r>
      <w:r>
        <w:rPr>
          <w:rFonts w:hint="eastAsia"/>
          <w:color w:val="000000"/>
          <w:sz w:val="24"/>
          <w:lang w:eastAsia="zh-CN"/>
        </w:rPr>
        <w:t>。</w:t>
      </w:r>
    </w:p>
    <w:p w14:paraId="598C65B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ascii="宋体" w:hAnsi="宋体" w:eastAsia="宋体" w:cs="宋体"/>
          <w:kern w:val="0"/>
          <w:sz w:val="24"/>
          <w:szCs w:val="24"/>
          <w:lang w:val="en-US" w:eastAsia="zh-CN" w:bidi="ar"/>
        </w:rPr>
      </w:pPr>
      <w:r>
        <w:rPr>
          <w:rFonts w:hint="eastAsia"/>
          <w:color w:val="000000"/>
          <w:sz w:val="24"/>
          <w:lang w:val="en-US" w:eastAsia="zh-CN"/>
        </w:rPr>
        <w:t>集体备课流程：</w:t>
      </w:r>
      <w:r>
        <w:rPr>
          <w:rFonts w:ascii="宋体" w:hAnsi="宋体" w:eastAsia="宋体" w:cs="宋体"/>
          <w:kern w:val="0"/>
          <w:sz w:val="24"/>
          <w:szCs w:val="24"/>
          <w:lang w:val="en-US" w:eastAsia="zh-CN" w:bidi="ar"/>
        </w:rPr>
        <w:t>个人初备</w:t>
      </w:r>
      <w:r>
        <w:rPr>
          <w:rFonts w:hint="eastAsia" w:ascii="宋体" w:hAnsi="宋体" w:eastAsia="宋体" w:cs="宋体"/>
          <w:kern w:val="0"/>
          <w:sz w:val="24"/>
          <w:szCs w:val="24"/>
          <w:lang w:val="en-US" w:eastAsia="zh-CN" w:bidi="ar"/>
        </w:rPr>
        <w:t>——</w:t>
      </w:r>
      <w:r>
        <w:rPr>
          <w:rFonts w:ascii="宋体" w:hAnsi="宋体" w:eastAsia="宋体" w:cs="宋体"/>
          <w:kern w:val="0"/>
          <w:sz w:val="24"/>
          <w:szCs w:val="24"/>
          <w:lang w:val="en-US" w:eastAsia="zh-CN" w:bidi="ar"/>
        </w:rPr>
        <w:t>集体研备</w:t>
      </w:r>
      <w:r>
        <w:rPr>
          <w:rFonts w:hint="eastAsia" w:ascii="宋体" w:hAnsi="宋体" w:eastAsia="宋体" w:cs="宋体"/>
          <w:kern w:val="0"/>
          <w:sz w:val="24"/>
          <w:szCs w:val="24"/>
          <w:lang w:val="en-US" w:eastAsia="zh-CN" w:bidi="ar"/>
        </w:rPr>
        <w:t>——</w:t>
      </w:r>
      <w:r>
        <w:rPr>
          <w:rFonts w:ascii="宋体" w:hAnsi="宋体" w:eastAsia="宋体" w:cs="宋体"/>
          <w:kern w:val="0"/>
          <w:sz w:val="24"/>
          <w:szCs w:val="24"/>
          <w:lang w:val="en-US" w:eastAsia="zh-CN" w:bidi="ar"/>
        </w:rPr>
        <w:t>个性再备</w:t>
      </w:r>
      <w:r>
        <w:rPr>
          <w:rFonts w:hint="eastAsia" w:ascii="宋体" w:hAnsi="宋体" w:eastAsia="宋体" w:cs="宋体"/>
          <w:kern w:val="0"/>
          <w:sz w:val="24"/>
          <w:szCs w:val="24"/>
          <w:lang w:val="en-US" w:eastAsia="zh-CN" w:bidi="ar"/>
        </w:rPr>
        <w:t>——</w:t>
      </w:r>
      <w:r>
        <w:rPr>
          <w:rFonts w:ascii="宋体" w:hAnsi="宋体" w:eastAsia="宋体" w:cs="宋体"/>
          <w:kern w:val="0"/>
          <w:sz w:val="24"/>
          <w:szCs w:val="24"/>
          <w:lang w:val="en-US" w:eastAsia="zh-CN" w:bidi="ar"/>
        </w:rPr>
        <w:t>课后补备。</w:t>
      </w:r>
    </w:p>
    <w:p w14:paraId="47F4D71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备课组形成教研合力，</w:t>
      </w:r>
      <w:r>
        <w:rPr>
          <w:rFonts w:ascii="宋体" w:hAnsi="宋体" w:eastAsia="宋体" w:cs="宋体"/>
          <w:kern w:val="0"/>
          <w:sz w:val="24"/>
          <w:szCs w:val="24"/>
          <w:lang w:val="en-US" w:eastAsia="zh-CN" w:bidi="ar"/>
        </w:rPr>
        <w:t>在</w:t>
      </w:r>
      <w:r>
        <w:rPr>
          <w:rFonts w:hint="eastAsia" w:ascii="宋体" w:hAnsi="宋体" w:eastAsia="宋体" w:cs="宋体"/>
          <w:kern w:val="0"/>
          <w:sz w:val="24"/>
          <w:szCs w:val="24"/>
          <w:lang w:val="en-US" w:eastAsia="zh-CN" w:bidi="ar"/>
        </w:rPr>
        <w:t>课后交流课堂实施中产生的问题</w:t>
      </w:r>
      <w:r>
        <w:rPr>
          <w:rFonts w:ascii="宋体" w:hAnsi="宋体" w:eastAsia="宋体" w:cs="宋体"/>
          <w:kern w:val="0"/>
          <w:sz w:val="24"/>
          <w:szCs w:val="24"/>
          <w:lang w:val="en-US" w:eastAsia="zh-CN" w:bidi="ar"/>
        </w:rPr>
        <w:t>及时调整优化，对二次备课的教案进一步修订。在下一次集体备课时将心得体验与困惑进行组内交流探讨</w:t>
      </w:r>
      <w:r>
        <w:rPr>
          <w:rFonts w:hint="eastAsia" w:ascii="宋体" w:hAnsi="宋体" w:eastAsia="宋体" w:cs="宋体"/>
          <w:kern w:val="0"/>
          <w:sz w:val="24"/>
          <w:szCs w:val="24"/>
          <w:lang w:val="en-US" w:eastAsia="zh-CN" w:bidi="ar"/>
        </w:rPr>
        <w:t>，实现“一课一研”。</w:t>
      </w:r>
    </w:p>
    <w:p w14:paraId="66CBD21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2.立足常态课堂，夯实课堂质量。</w:t>
      </w:r>
    </w:p>
    <w:p w14:paraId="71EDF5C0">
      <w:pPr>
        <w:spacing w:line="360" w:lineRule="auto"/>
        <w:ind w:firstLine="420" w:firstLineChars="200"/>
        <w:rPr>
          <w:rFonts w:hint="default"/>
          <w:lang w:val="en-US" w:eastAsia="zh-CN"/>
        </w:rPr>
      </w:pPr>
      <w:r>
        <w:rPr>
          <w:rFonts w:hint="eastAsia"/>
          <w:lang w:val="en-US" w:eastAsia="zh-CN"/>
        </w:rPr>
        <w:t xml:space="preserve"> </w:t>
      </w:r>
      <w:r>
        <w:rPr>
          <w:rFonts w:hint="eastAsia" w:ascii="宋体" w:hAnsi="宋体" w:eastAsia="宋体"/>
          <w:color w:val="000000"/>
          <w:sz w:val="24"/>
          <w:lang w:val="en-US" w:eastAsia="zh-CN"/>
        </w:rPr>
        <w:t>课堂是切实提高教学效果、探索教学改革和提升学业质量最有效的途径，</w:t>
      </w:r>
      <w:r>
        <w:rPr>
          <w:rFonts w:hint="eastAsia" w:ascii="宋体" w:hAnsi="宋体" w:eastAsia="宋体"/>
          <w:color w:val="000000"/>
          <w:sz w:val="24"/>
        </w:rPr>
        <w:t>只</w:t>
      </w:r>
      <w:r>
        <w:rPr>
          <w:rFonts w:hint="eastAsia" w:ascii="宋体" w:hAnsi="宋体"/>
          <w:color w:val="000000"/>
          <w:sz w:val="24"/>
        </w:rPr>
        <w:t>有夯实课堂，全面提升教师的课堂教学能力，才能真正实现减负增效。</w:t>
      </w:r>
      <w:r>
        <w:rPr>
          <w:rFonts w:hint="eastAsia" w:ascii="宋体" w:hAnsi="宋体"/>
          <w:color w:val="000000"/>
          <w:sz w:val="24"/>
          <w:lang w:val="en-US" w:eastAsia="zh-CN"/>
        </w:rPr>
        <w:t>本学期数学组将</w:t>
      </w:r>
      <w:r>
        <w:rPr>
          <w:rFonts w:hint="eastAsia" w:ascii="宋体" w:hAnsi="宋体"/>
          <w:color w:val="000000"/>
          <w:sz w:val="24"/>
        </w:rPr>
        <w:t>继续加强对常态课的研究,落实好教学常规，重视学生良好学习习惯的养成。教师要积极探索,以新课程的教学理念进行课堂教学的改革,以打造真实课堂为抓手，促进学生深度学习，进一步深化教学改革,优化教学过程。</w:t>
      </w:r>
      <w:r>
        <w:rPr>
          <w:rFonts w:hint="eastAsia" w:ascii="宋体" w:hAnsi="宋体"/>
          <w:color w:val="000000"/>
          <w:sz w:val="24"/>
          <w:lang w:val="en-US" w:eastAsia="zh-CN"/>
        </w:rPr>
        <w:t>通过每周四的常态</w:t>
      </w:r>
      <w:r>
        <w:rPr>
          <w:rFonts w:hint="eastAsia" w:ascii="宋体" w:hAnsi="宋体"/>
          <w:color w:val="000000"/>
          <w:sz w:val="24"/>
        </w:rPr>
        <w:t>调研活动，</w:t>
      </w:r>
      <w:r>
        <w:rPr>
          <w:rFonts w:hint="eastAsia" w:ascii="宋体" w:hAnsi="宋体"/>
          <w:color w:val="000000"/>
          <w:sz w:val="24"/>
          <w:lang w:val="en-US" w:eastAsia="zh-CN"/>
        </w:rPr>
        <w:t>聚焦常态课堂，</w:t>
      </w:r>
      <w:r>
        <w:rPr>
          <w:rFonts w:hint="eastAsia" w:ascii="宋体" w:hAnsi="宋体"/>
          <w:color w:val="000000"/>
          <w:sz w:val="24"/>
        </w:rPr>
        <w:t>从“教师课堂教学设计”和“学生学习状态”两方面入手，发</w:t>
      </w:r>
      <w:r>
        <w:rPr>
          <w:rFonts w:hint="eastAsia" w:ascii="宋体" w:hAnsi="宋体" w:cs="宋体"/>
          <w:color w:val="000000"/>
          <w:sz w:val="24"/>
        </w:rPr>
        <w:t>现教学中的亮点，也针对课堂中存在的问题提出建设性意见，全面提升课堂教学质量。</w:t>
      </w:r>
    </w:p>
    <w:p w14:paraId="07C8D22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3.加强作业管理，提升命题能力。</w:t>
      </w:r>
    </w:p>
    <w:p w14:paraId="7DDAD15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kern w:val="0"/>
          <w:sz w:val="24"/>
          <w:szCs w:val="24"/>
          <w:lang w:val="en-US" w:eastAsia="zh-CN" w:bidi="ar"/>
        </w:rPr>
      </w:pPr>
      <w:r>
        <w:rPr>
          <w:rFonts w:hint="default" w:ascii="宋体" w:hAnsi="宋体" w:eastAsia="宋体" w:cs="宋体"/>
          <w:kern w:val="0"/>
          <w:sz w:val="24"/>
          <w:szCs w:val="24"/>
          <w:lang w:val="en-US" w:eastAsia="zh-CN" w:bidi="ar"/>
        </w:rPr>
        <w:t>作业管理要以立德树人为目标，认真践行新课程理念，不折不扣落实“双减”政策，不断探索“减负增效”的有效路径，努力培养学生核心素养。</w:t>
      </w:r>
    </w:p>
    <w:p w14:paraId="2238D15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eastAsia="宋体"/>
          <w:color w:val="000000"/>
          <w:sz w:val="24"/>
          <w:lang w:val="en-US" w:eastAsia="zh-CN"/>
        </w:rPr>
      </w:pPr>
      <w:r>
        <w:rPr>
          <w:rFonts w:hint="eastAsia" w:eastAsia="宋体"/>
          <w:color w:val="000000"/>
          <w:sz w:val="24"/>
          <w:lang w:val="en-US" w:eastAsia="zh-CN"/>
        </w:rPr>
        <w:t>在作业设计要融入新理念，强化作业的情境性、生活性、实践性、综合性，将</w:t>
      </w:r>
      <w:r>
        <w:rPr>
          <w:rFonts w:hint="default" w:eastAsia="宋体"/>
          <w:color w:val="000000"/>
          <w:sz w:val="24"/>
          <w:lang w:val="en-US" w:eastAsia="zh-CN"/>
        </w:rPr>
        <w:t>“做题”转化为“做事”，将“学到的知识”转化为“解决问题的能力”，</w:t>
      </w:r>
      <w:r>
        <w:rPr>
          <w:rFonts w:hint="eastAsia" w:eastAsia="宋体"/>
          <w:color w:val="000000"/>
          <w:sz w:val="24"/>
          <w:lang w:val="en-US" w:eastAsia="zh-CN"/>
        </w:rPr>
        <w:t>促进学业质量的进步</w:t>
      </w:r>
      <w:r>
        <w:rPr>
          <w:rFonts w:hint="default" w:eastAsia="宋体"/>
          <w:color w:val="000000"/>
          <w:sz w:val="24"/>
          <w:lang w:val="en-US" w:eastAsia="zh-CN"/>
        </w:rPr>
        <w:t>。</w:t>
      </w:r>
      <w:r>
        <w:rPr>
          <w:rFonts w:hint="eastAsia" w:eastAsia="宋体"/>
          <w:color w:val="000000"/>
          <w:sz w:val="24"/>
          <w:lang w:val="en-US" w:eastAsia="zh-CN"/>
        </w:rPr>
        <w:t>以备课组为单位，</w:t>
      </w:r>
      <w:r>
        <w:rPr>
          <w:rFonts w:hint="default" w:eastAsia="宋体"/>
          <w:color w:val="000000"/>
          <w:sz w:val="24"/>
          <w:lang w:val="en-US" w:eastAsia="zh-CN"/>
        </w:rPr>
        <w:t>加强自主作业设计的研究，精心设计</w:t>
      </w:r>
      <w:r>
        <w:rPr>
          <w:rFonts w:hint="eastAsia" w:eastAsia="宋体"/>
          <w:color w:val="000000"/>
          <w:sz w:val="24"/>
          <w:lang w:val="en-US" w:eastAsia="zh-CN"/>
        </w:rPr>
        <w:t>每周一练；教研组</w:t>
      </w:r>
      <w:r>
        <w:rPr>
          <w:rFonts w:hint="default" w:eastAsia="宋体"/>
          <w:color w:val="000000"/>
          <w:sz w:val="24"/>
          <w:lang w:val="en-US" w:eastAsia="zh-CN"/>
        </w:rPr>
        <w:t>围绕作业设计开展主题教研活动</w:t>
      </w:r>
      <w:r>
        <w:rPr>
          <w:rFonts w:hint="eastAsia" w:eastAsia="宋体"/>
          <w:color w:val="000000"/>
          <w:sz w:val="24"/>
          <w:lang w:val="en-US" w:eastAsia="zh-CN"/>
        </w:rPr>
        <w:t>，</w:t>
      </w:r>
      <w:r>
        <w:rPr>
          <w:rFonts w:hint="default" w:eastAsia="宋体"/>
          <w:color w:val="000000"/>
          <w:sz w:val="24"/>
          <w:lang w:val="en-US" w:eastAsia="zh-CN"/>
        </w:rPr>
        <w:t>加强优质作业资源共建共享。</w:t>
      </w:r>
    </w:p>
    <w:p w14:paraId="1054D8B7">
      <w:pPr>
        <w:spacing w:line="360" w:lineRule="auto"/>
        <w:ind w:firstLine="480" w:firstLineChars="200"/>
        <w:rPr>
          <w:rFonts w:hint="default" w:ascii="Calibri" w:hAnsi="Calibri" w:eastAsia="宋体" w:cs="Times New Roman"/>
          <w:b w:val="0"/>
          <w:bCs w:val="0"/>
          <w:color w:val="000000"/>
          <w:kern w:val="2"/>
          <w:sz w:val="24"/>
          <w:szCs w:val="24"/>
          <w:lang w:val="en-US" w:eastAsia="zh-CN" w:bidi="ar-SA"/>
        </w:rPr>
      </w:pPr>
      <w:r>
        <w:rPr>
          <w:rFonts w:hint="eastAsia"/>
          <w:color w:val="000000"/>
          <w:sz w:val="24"/>
        </w:rPr>
        <w:t>作业批改要及时、认真、细致、规范，不允许错批漏批，力求精批精讲。对学困生的作业，尽量做到面批面改，及时辅导，以增强学习信心，提高学习成绩。</w:t>
      </w:r>
    </w:p>
    <w:p w14:paraId="5AAFF24F">
      <w:pPr>
        <w:keepNext w:val="0"/>
        <w:keepLines w:val="0"/>
        <w:pageBreakBefore w:val="0"/>
        <w:numPr>
          <w:ilvl w:val="0"/>
          <w:numId w:val="2"/>
        </w:numPr>
        <w:kinsoku/>
        <w:wordWrap/>
        <w:overflowPunct/>
        <w:topLinePunct w:val="0"/>
        <w:autoSpaceDE/>
        <w:autoSpaceDN/>
        <w:bidi w:val="0"/>
        <w:adjustRightInd/>
        <w:snapToGrid/>
        <w:spacing w:line="360" w:lineRule="auto"/>
        <w:ind w:left="-301" w:leftChars="0" w:firstLine="721" w:firstLineChars="0"/>
        <w:textAlignment w:val="auto"/>
        <w:rPr>
          <w:rFonts w:hint="default"/>
          <w:color w:val="000000"/>
          <w:sz w:val="24"/>
          <w:lang w:val="en-US" w:eastAsia="zh-CN"/>
        </w:rPr>
      </w:pPr>
      <w:r>
        <w:rPr>
          <w:rFonts w:hint="eastAsia"/>
          <w:color w:val="000000"/>
          <w:sz w:val="24"/>
          <w:lang w:val="en-US" w:eastAsia="zh-CN"/>
        </w:rPr>
        <w:t>提升校本教研质量，以研促教。</w:t>
      </w:r>
    </w:p>
    <w:p w14:paraId="035C8E44">
      <w:pPr>
        <w:spacing w:line="360" w:lineRule="auto"/>
        <w:ind w:firstLine="480" w:firstLineChars="200"/>
        <w:rPr>
          <w:rFonts w:hint="eastAsia"/>
          <w:color w:val="000000"/>
          <w:sz w:val="24"/>
        </w:rPr>
      </w:pPr>
      <w:r>
        <w:rPr>
          <w:rFonts w:hint="eastAsia"/>
          <w:color w:val="000000"/>
          <w:sz w:val="24"/>
        </w:rPr>
        <w:t>本学期数学组的主要工作仍是学习“新课标”，并积极探索素养导向的教学新常态，所以数学组教研活动的重点就是扎实全员课堂。安排的内容形式主要是以下三种：</w:t>
      </w:r>
    </w:p>
    <w:p w14:paraId="027656EA">
      <w:pPr>
        <w:spacing w:line="360" w:lineRule="auto"/>
        <w:ind w:firstLine="480" w:firstLineChars="200"/>
        <w:rPr>
          <w:rFonts w:hint="eastAsia"/>
          <w:color w:val="000000"/>
          <w:sz w:val="24"/>
        </w:rPr>
      </w:pPr>
      <w:r>
        <w:rPr>
          <w:rFonts w:hint="eastAsia"/>
          <w:color w:val="000000"/>
          <w:sz w:val="24"/>
          <w:lang w:val="en-US" w:eastAsia="zh-CN"/>
        </w:rPr>
        <w:t>1.</w:t>
      </w:r>
      <w:r>
        <w:rPr>
          <w:rFonts w:hint="eastAsia"/>
          <w:color w:val="000000"/>
          <w:sz w:val="24"/>
        </w:rPr>
        <w:t>各备课组围绕“天宁的小数课堂特质”执教研讨课，每次研讨课活动的具体流程是听课、评课。评课环节要有上课老师反思、备课组长讲述的磨课过程、教研组成员的主题式评课，以期提升教师对“真实的数学情境、有向开放问题设计、个性化的探索空间、结构化的资源呈现、序列化的互动交流、自主化的思维反省”的课堂教学组织结构的认识与实践。</w:t>
      </w:r>
    </w:p>
    <w:p w14:paraId="7AD61D9B">
      <w:pPr>
        <w:spacing w:line="360" w:lineRule="auto"/>
        <w:ind w:firstLine="480" w:firstLineChars="200"/>
        <w:rPr>
          <w:rFonts w:hint="eastAsia"/>
          <w:color w:val="000000"/>
          <w:sz w:val="24"/>
        </w:rPr>
      </w:pPr>
      <w:r>
        <w:rPr>
          <w:rFonts w:hint="eastAsia"/>
          <w:color w:val="000000"/>
          <w:sz w:val="24"/>
          <w:lang w:val="en-US" w:eastAsia="zh-CN"/>
        </w:rPr>
        <w:t>2.</w:t>
      </w:r>
      <w:r>
        <w:rPr>
          <w:rFonts w:hint="eastAsia"/>
          <w:color w:val="000000"/>
          <w:sz w:val="24"/>
        </w:rPr>
        <w:t>“聚焦新课标，赋能新课堂”优秀教学视频观摩，组织教师观摩学习省、市、区优秀课例，让老师们接触到前沿的教育教学理论，学习掌握更多更好的教育教学方法。</w:t>
      </w:r>
    </w:p>
    <w:p w14:paraId="252F102C">
      <w:pPr>
        <w:spacing w:line="360" w:lineRule="auto"/>
        <w:ind w:firstLine="480" w:firstLineChars="200"/>
        <w:rPr>
          <w:rFonts w:hint="eastAsia"/>
          <w:b w:val="0"/>
          <w:bCs w:val="0"/>
          <w:color w:val="000000"/>
          <w:sz w:val="24"/>
          <w:lang w:val="en-US" w:eastAsia="zh-CN"/>
        </w:rPr>
      </w:pPr>
      <w:r>
        <w:rPr>
          <w:rFonts w:hint="eastAsia"/>
          <w:color w:val="000000"/>
          <w:sz w:val="24"/>
          <w:lang w:val="en-US" w:eastAsia="zh-CN"/>
        </w:rPr>
        <w:t>3.</w:t>
      </w:r>
      <w:r>
        <w:rPr>
          <w:rFonts w:hint="eastAsia"/>
          <w:color w:val="000000"/>
          <w:sz w:val="24"/>
        </w:rPr>
        <w:t>专题学习，本学期专题学习的内容仍是“新课标的理解与实施”，组织教师聆听专家报告，以期增强组内成员对新课标、内容的理解。</w:t>
      </w:r>
    </w:p>
    <w:p w14:paraId="528328F7">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b w:val="0"/>
          <w:bCs w:val="0"/>
          <w:color w:val="000000"/>
          <w:sz w:val="24"/>
          <w:lang w:val="en-US" w:eastAsia="zh-CN"/>
        </w:rPr>
      </w:pPr>
      <w:r>
        <w:rPr>
          <w:rFonts w:hint="eastAsia"/>
          <w:b w:val="0"/>
          <w:bCs w:val="0"/>
          <w:color w:val="000000"/>
          <w:sz w:val="24"/>
          <w:lang w:val="en-US" w:eastAsia="zh-CN"/>
        </w:rPr>
        <w:t>4.参加论文评比。</w:t>
      </w:r>
    </w:p>
    <w:p w14:paraId="4B848D68">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b w:val="0"/>
          <w:bCs w:val="0"/>
          <w:color w:val="000000"/>
          <w:sz w:val="24"/>
          <w:lang w:val="en-US" w:eastAsia="zh-CN"/>
        </w:rPr>
      </w:pPr>
      <w:r>
        <w:rPr>
          <w:rFonts w:hint="eastAsia"/>
          <w:b w:val="0"/>
          <w:bCs w:val="0"/>
          <w:color w:val="000000"/>
          <w:sz w:val="24"/>
          <w:lang w:val="en-US" w:eastAsia="zh-CN"/>
        </w:rPr>
        <w:t>本学期我校将继续组织老师参加市、区级各类论文评比活动。常州市市小数会论文评比继续以创造适合每一个孩子的数学教育为主题。教师在认真学习理论、总结经验的基础上，围绕主题积极撰写教育教学论文。</w:t>
      </w:r>
    </w:p>
    <w:p w14:paraId="29192BD7">
      <w:pPr>
        <w:pStyle w:val="10"/>
        <w:keepNext w:val="0"/>
        <w:keepLines w:val="0"/>
        <w:widowControl/>
        <w:numPr>
          <w:ilvl w:val="0"/>
          <w:numId w:val="0"/>
        </w:numPr>
        <w:suppressLineNumbers w:val="0"/>
        <w:spacing w:line="360" w:lineRule="auto"/>
        <w:ind w:leftChars="0" w:right="0" w:rightChars="0"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（三）依托培训比赛，赋能教师成长。</w:t>
      </w:r>
    </w:p>
    <w:p w14:paraId="511F58F5">
      <w:pPr>
        <w:widowControl/>
        <w:spacing w:line="360" w:lineRule="auto"/>
        <w:ind w:firstLine="480" w:firstLineChars="200"/>
        <w:jc w:val="left"/>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r>
        <w:rPr>
          <w:rFonts w:hint="eastAsia" w:ascii="宋体" w:hAnsi="宋体"/>
          <w:sz w:val="24"/>
        </w:rPr>
        <w:t>平台</w:t>
      </w:r>
      <w:r>
        <w:rPr>
          <w:rFonts w:ascii="宋体" w:hAnsi="宋体"/>
          <w:sz w:val="24"/>
        </w:rPr>
        <w:t>搭建</w:t>
      </w:r>
      <w:r>
        <w:rPr>
          <w:rFonts w:hint="eastAsia" w:ascii="宋体" w:hAnsi="宋体"/>
          <w:sz w:val="24"/>
          <w:lang w:eastAsia="zh-CN"/>
        </w:rPr>
        <w:t>：</w:t>
      </w:r>
      <w:r>
        <w:rPr>
          <w:rFonts w:hint="eastAsia" w:ascii="宋体" w:hAnsi="宋体"/>
          <w:sz w:val="24"/>
        </w:rPr>
        <w:t>积极</w:t>
      </w:r>
      <w:r>
        <w:rPr>
          <w:rFonts w:ascii="宋体" w:hAnsi="宋体"/>
          <w:sz w:val="24"/>
        </w:rPr>
        <w:t>为教师发展搭建多样化平台，</w:t>
      </w:r>
      <w:r>
        <w:rPr>
          <w:rFonts w:hint="eastAsia" w:ascii="宋体" w:hAnsi="宋体"/>
          <w:sz w:val="24"/>
        </w:rPr>
        <w:t>通过</w:t>
      </w:r>
      <w:r>
        <w:rPr>
          <w:rFonts w:ascii="宋体" w:hAnsi="宋体"/>
          <w:sz w:val="24"/>
        </w:rPr>
        <w:t>教研组系统筹划教研活动</w:t>
      </w:r>
      <w:r>
        <w:rPr>
          <w:rFonts w:hint="eastAsia" w:ascii="宋体" w:hAnsi="宋体"/>
          <w:sz w:val="24"/>
        </w:rPr>
        <w:t>、</w:t>
      </w:r>
      <w:r>
        <w:rPr>
          <w:rFonts w:ascii="宋体" w:hAnsi="宋体"/>
          <w:sz w:val="24"/>
        </w:rPr>
        <w:t>备课组集中研讨</w:t>
      </w:r>
      <w:r>
        <w:rPr>
          <w:rFonts w:hint="eastAsia" w:ascii="宋体" w:hAnsi="宋体"/>
          <w:sz w:val="24"/>
        </w:rPr>
        <w:t>、</w:t>
      </w:r>
      <w:r>
        <w:rPr>
          <w:rFonts w:hint="eastAsia" w:ascii="宋体" w:hAnsi="宋体"/>
          <w:sz w:val="24"/>
          <w:lang w:val="en-US" w:eastAsia="zh-CN"/>
        </w:rPr>
        <w:t>博爱大组联动</w:t>
      </w:r>
      <w:r>
        <w:rPr>
          <w:rFonts w:ascii="宋体" w:hAnsi="宋体"/>
          <w:sz w:val="24"/>
        </w:rPr>
        <w:t>和</w:t>
      </w:r>
      <w:r>
        <w:rPr>
          <w:rFonts w:hint="eastAsia" w:ascii="宋体" w:hAnsi="宋体"/>
          <w:sz w:val="24"/>
        </w:rPr>
        <w:t>市</w:t>
      </w:r>
      <w:r>
        <w:rPr>
          <w:rFonts w:ascii="宋体" w:hAnsi="宋体"/>
          <w:sz w:val="24"/>
        </w:rPr>
        <w:t>、区专家指导</w:t>
      </w:r>
      <w:r>
        <w:rPr>
          <w:rFonts w:hint="eastAsia" w:ascii="宋体" w:hAnsi="宋体"/>
          <w:sz w:val="24"/>
        </w:rPr>
        <w:t>，促进教师专业更好</w:t>
      </w:r>
      <w:r>
        <w:rPr>
          <w:rFonts w:ascii="宋体" w:hAnsi="宋体"/>
          <w:sz w:val="24"/>
        </w:rPr>
        <w:t>更快地</w:t>
      </w:r>
      <w:r>
        <w:rPr>
          <w:rFonts w:hint="eastAsia" w:ascii="宋体" w:hAnsi="宋体"/>
          <w:sz w:val="24"/>
        </w:rPr>
        <w:t>发展。</w:t>
      </w:r>
    </w:p>
    <w:p w14:paraId="16FD327E">
      <w:pPr>
        <w:pStyle w:val="10"/>
        <w:keepNext w:val="0"/>
        <w:keepLines w:val="0"/>
        <w:widowControl/>
        <w:numPr>
          <w:ilvl w:val="0"/>
          <w:numId w:val="0"/>
        </w:numPr>
        <w:suppressLineNumbers w:val="0"/>
        <w:spacing w:line="360" w:lineRule="auto"/>
        <w:ind w:leftChars="0" w:right="0" w:rightChars="0"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比赛赋能：依托区基本功和评优课安排培训活动，以赛促练，以练促赛，形成良性循环机制。在培训过程中，渐渐形成教研团队，整体为教研组赋能，将比赛项目和日常教研活动相结合，抓住每一次比赛的机会，重点发展培养潜力教师，助力教师成长和发展。</w:t>
      </w:r>
    </w:p>
    <w:p w14:paraId="4D0DE793">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新教材研究：今年一年级开始使用新教材，区域层面也安排了新教材的各种研究培训活动，数学组会在区教师发展中的领导下，积极参与到各类培训中，研究新教材，探索教学新样态，推动学生核心素养的发展。</w:t>
      </w:r>
    </w:p>
    <w:p w14:paraId="72BBD911">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（四）加强质量监控，提升教师学业质量意识。</w:t>
      </w:r>
    </w:p>
    <w:p w14:paraId="28BD095F">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解析五年级省测、市测、六年级质量调研和期末检测的学业质量反馈，针对性发现教学中存在的问题，教研组和备课组研究命题导向，及时调整教学，加强作业设计，通过每周一练，夯实基础的同时拓展思维，把质量提升日常化。结合我校的实际情况开展，从不同的角度分析和反馈教育教学质量情况，引导教师改进教学方法、提高学生学业质量，提升教师学业质量意识。</w:t>
      </w:r>
    </w:p>
    <w:p w14:paraId="0401CEF4">
      <w:pPr>
        <w:keepNext w:val="0"/>
        <w:keepLines w:val="0"/>
        <w:pageBreakBefore w:val="0"/>
        <w:numPr>
          <w:ilvl w:val="0"/>
          <w:numId w:val="3"/>
        </w:numPr>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具体工作安排</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9"/>
        <w:gridCol w:w="3095"/>
        <w:gridCol w:w="1815"/>
        <w:gridCol w:w="1260"/>
        <w:gridCol w:w="1823"/>
      </w:tblGrid>
      <w:tr w14:paraId="29983DB4">
        <w:tc>
          <w:tcPr>
            <w:tcW w:w="529" w:type="dxa"/>
          </w:tcPr>
          <w:p w14:paraId="4D90B1F5">
            <w:pPr>
              <w:numPr>
                <w:ilvl w:val="0"/>
                <w:numId w:val="0"/>
              </w:numPr>
              <w:spacing w:line="360" w:lineRule="auto"/>
              <w:jc w:val="center"/>
              <w:rPr>
                <w:rFonts w:hint="default" w:eastAsia="宋体"/>
                <w:b/>
                <w:bCs/>
                <w:color w:val="000000"/>
                <w:sz w:val="24"/>
                <w:vertAlign w:val="baseline"/>
                <w:lang w:val="en-US" w:eastAsia="zh-CN"/>
              </w:rPr>
            </w:pPr>
            <w:r>
              <w:rPr>
                <w:rFonts w:hint="eastAsia"/>
                <w:b/>
                <w:bCs/>
                <w:color w:val="000000"/>
                <w:sz w:val="24"/>
                <w:vertAlign w:val="baseline"/>
                <w:lang w:val="en-US" w:eastAsia="zh-CN"/>
              </w:rPr>
              <w:t>时间</w:t>
            </w:r>
          </w:p>
        </w:tc>
        <w:tc>
          <w:tcPr>
            <w:tcW w:w="6170" w:type="dxa"/>
            <w:gridSpan w:val="3"/>
          </w:tcPr>
          <w:p w14:paraId="545F1391">
            <w:pPr>
              <w:pStyle w:val="4"/>
              <w:keepNext w:val="0"/>
              <w:keepLines w:val="0"/>
              <w:widowControl/>
              <w:numPr>
                <w:ilvl w:val="0"/>
                <w:numId w:val="0"/>
              </w:numPr>
              <w:suppressLineNumbers w:val="0"/>
              <w:spacing w:before="0" w:beforeAutospacing="0" w:after="0" w:afterAutospacing="0" w:line="390" w:lineRule="atLeast"/>
              <w:ind w:right="0" w:rightChars="0"/>
              <w:jc w:val="center"/>
              <w:rPr>
                <w:rFonts w:hint="default" w:ascii="楷体" w:hAnsi="楷体" w:eastAsia="楷体" w:cs="楷体"/>
                <w:b/>
                <w:bCs/>
                <w:color w:val="000000"/>
                <w:kern w:val="2"/>
                <w:sz w:val="24"/>
                <w:szCs w:val="24"/>
                <w:vertAlign w:val="baseline"/>
                <w:lang w:val="en-US" w:eastAsia="zh-CN" w:bidi="ar-SA"/>
              </w:rPr>
            </w:pPr>
            <w:r>
              <w:rPr>
                <w:rFonts w:hint="eastAsia" w:ascii="楷体" w:hAnsi="楷体" w:eastAsia="楷体" w:cs="楷体"/>
                <w:b/>
                <w:bCs/>
                <w:color w:val="000000"/>
                <w:kern w:val="2"/>
                <w:sz w:val="24"/>
                <w:szCs w:val="24"/>
                <w:vertAlign w:val="baseline"/>
                <w:lang w:val="en-US" w:eastAsia="zh-CN" w:bidi="ar-SA"/>
              </w:rPr>
              <w:t>具体活动安排</w:t>
            </w:r>
          </w:p>
        </w:tc>
        <w:tc>
          <w:tcPr>
            <w:tcW w:w="1823" w:type="dxa"/>
          </w:tcPr>
          <w:p w14:paraId="5E2A4705">
            <w:pPr>
              <w:pStyle w:val="4"/>
              <w:keepNext w:val="0"/>
              <w:keepLines w:val="0"/>
              <w:widowControl/>
              <w:numPr>
                <w:ilvl w:val="0"/>
                <w:numId w:val="0"/>
              </w:numPr>
              <w:suppressLineNumbers w:val="0"/>
              <w:spacing w:before="0" w:beforeAutospacing="0" w:after="0" w:afterAutospacing="0" w:line="390" w:lineRule="atLeast"/>
              <w:ind w:right="0" w:rightChars="0"/>
              <w:rPr>
                <w:rFonts w:hint="default" w:ascii="宋体" w:hAnsi="宋体" w:eastAsia="宋体" w:cs="宋体"/>
                <w:i w:val="0"/>
                <w:caps w:val="0"/>
                <w:color w:val="000000"/>
                <w:spacing w:val="0"/>
                <w:sz w:val="24"/>
                <w:szCs w:val="24"/>
                <w:lang w:val="en-US" w:eastAsia="zh-CN"/>
              </w:rPr>
            </w:pPr>
            <w:r>
              <w:rPr>
                <w:rFonts w:hint="eastAsia" w:ascii="宋体" w:hAnsi="宋体" w:cs="宋体"/>
                <w:i w:val="0"/>
                <w:caps w:val="0"/>
                <w:color w:val="000000"/>
                <w:spacing w:val="0"/>
                <w:sz w:val="24"/>
                <w:szCs w:val="24"/>
                <w:lang w:val="en-US" w:eastAsia="zh-CN"/>
              </w:rPr>
              <w:t>人员</w:t>
            </w:r>
          </w:p>
        </w:tc>
      </w:tr>
      <w:tr w14:paraId="054708CA">
        <w:tc>
          <w:tcPr>
            <w:tcW w:w="529" w:type="dxa"/>
          </w:tcPr>
          <w:p w14:paraId="7DEDCC3C">
            <w:pPr>
              <w:numPr>
                <w:ilvl w:val="0"/>
                <w:numId w:val="0"/>
              </w:numPr>
              <w:spacing w:line="360" w:lineRule="auto"/>
              <w:jc w:val="center"/>
              <w:rPr>
                <w:rFonts w:hint="default"/>
                <w:b/>
                <w:bCs/>
                <w:color w:val="000000"/>
                <w:sz w:val="24"/>
                <w:vertAlign w:val="baseline"/>
                <w:lang w:val="en-US" w:eastAsia="zh-CN"/>
              </w:rPr>
            </w:pPr>
            <w:r>
              <w:rPr>
                <w:rFonts w:hint="eastAsia" w:eastAsia="宋体"/>
                <w:b/>
                <w:bCs/>
                <w:color w:val="000000"/>
                <w:sz w:val="24"/>
                <w:vertAlign w:val="baseline"/>
                <w:lang w:val="en-US" w:eastAsia="zh-CN"/>
              </w:rPr>
              <w:t>8月</w:t>
            </w:r>
          </w:p>
        </w:tc>
        <w:tc>
          <w:tcPr>
            <w:tcW w:w="6170" w:type="dxa"/>
            <w:gridSpan w:val="3"/>
          </w:tcPr>
          <w:p w14:paraId="04C0F5F0">
            <w:pPr>
              <w:pStyle w:val="4"/>
              <w:keepNext w:val="0"/>
              <w:keepLines w:val="0"/>
              <w:widowControl/>
              <w:numPr>
                <w:ilvl w:val="0"/>
                <w:numId w:val="4"/>
              </w:numPr>
              <w:suppressLineNumbers w:val="0"/>
              <w:spacing w:before="0" w:beforeAutospacing="0" w:after="0" w:afterAutospacing="0" w:line="390" w:lineRule="atLeast"/>
              <w:ind w:right="0" w:rightChars="0"/>
              <w:rPr>
                <w:rFonts w:hint="eastAsia" w:ascii="楷体" w:hAnsi="楷体" w:eastAsia="楷体" w:cs="楷体"/>
                <w:b w:val="0"/>
                <w:bCs w:val="0"/>
                <w:color w:val="000000"/>
                <w:kern w:val="2"/>
                <w:sz w:val="24"/>
                <w:szCs w:val="24"/>
                <w:vertAlign w:val="baseline"/>
                <w:lang w:val="en-US" w:eastAsia="zh-CN" w:bidi="ar-SA"/>
              </w:rPr>
            </w:pPr>
            <w:r>
              <w:rPr>
                <w:rFonts w:hint="eastAsia" w:ascii="楷体" w:hAnsi="楷体" w:eastAsia="楷体" w:cs="楷体"/>
                <w:b w:val="0"/>
                <w:bCs w:val="0"/>
                <w:color w:val="000000"/>
                <w:kern w:val="2"/>
                <w:sz w:val="24"/>
                <w:szCs w:val="24"/>
                <w:vertAlign w:val="baseline"/>
                <w:lang w:val="en-US" w:eastAsia="zh-CN" w:bidi="ar-SA"/>
              </w:rPr>
              <w:t>各年级参加市线上教材分析培训，制定本学期教学计划。</w:t>
            </w:r>
          </w:p>
          <w:p w14:paraId="0533A71E">
            <w:pPr>
              <w:pStyle w:val="4"/>
              <w:keepNext w:val="0"/>
              <w:keepLines w:val="0"/>
              <w:widowControl/>
              <w:numPr>
                <w:ilvl w:val="0"/>
                <w:numId w:val="4"/>
              </w:numPr>
              <w:suppressLineNumbers w:val="0"/>
              <w:spacing w:before="0" w:beforeAutospacing="0" w:after="0" w:afterAutospacing="0" w:line="390" w:lineRule="atLeast"/>
              <w:ind w:right="0" w:rightChars="0"/>
              <w:rPr>
                <w:rFonts w:hint="eastAsia" w:ascii="楷体" w:hAnsi="楷体" w:eastAsia="楷体" w:cs="楷体"/>
                <w:b w:val="0"/>
                <w:bCs w:val="0"/>
                <w:color w:val="000000"/>
                <w:kern w:val="2"/>
                <w:sz w:val="24"/>
                <w:szCs w:val="24"/>
                <w:vertAlign w:val="baseline"/>
                <w:lang w:val="en-US" w:eastAsia="zh-CN" w:bidi="ar-SA"/>
              </w:rPr>
            </w:pPr>
            <w:r>
              <w:rPr>
                <w:rFonts w:hint="eastAsia" w:ascii="楷体" w:hAnsi="楷体" w:eastAsia="楷体" w:cs="楷体"/>
                <w:b w:val="0"/>
                <w:bCs w:val="0"/>
                <w:color w:val="000000"/>
                <w:kern w:val="2"/>
                <w:sz w:val="24"/>
                <w:szCs w:val="24"/>
                <w:vertAlign w:val="baseline"/>
                <w:lang w:val="en-US" w:eastAsia="zh-CN" w:bidi="ar-SA"/>
              </w:rPr>
              <w:t>一年级新教材分析</w:t>
            </w:r>
          </w:p>
        </w:tc>
        <w:tc>
          <w:tcPr>
            <w:tcW w:w="1823" w:type="dxa"/>
          </w:tcPr>
          <w:p w14:paraId="5F60B277">
            <w:pPr>
              <w:pStyle w:val="4"/>
              <w:keepNext w:val="0"/>
              <w:keepLines w:val="0"/>
              <w:widowControl/>
              <w:numPr>
                <w:ilvl w:val="0"/>
                <w:numId w:val="0"/>
              </w:numPr>
              <w:suppressLineNumbers w:val="0"/>
              <w:spacing w:before="0" w:beforeAutospacing="0" w:after="0" w:afterAutospacing="0" w:line="390" w:lineRule="atLeast"/>
              <w:ind w:right="0" w:rightChars="0"/>
              <w:rPr>
                <w:rFonts w:hint="eastAsia" w:ascii="宋体" w:hAnsi="宋体" w:eastAsia="宋体" w:cs="宋体"/>
                <w:i w:val="0"/>
                <w:caps w:val="0"/>
                <w:color w:val="000000"/>
                <w:spacing w:val="0"/>
                <w:sz w:val="24"/>
                <w:szCs w:val="24"/>
                <w:lang w:eastAsia="zh-CN"/>
              </w:rPr>
            </w:pPr>
            <w:r>
              <w:rPr>
                <w:rFonts w:hint="eastAsia" w:ascii="宋体" w:hAnsi="宋体" w:eastAsia="宋体" w:cs="宋体"/>
                <w:i w:val="0"/>
                <w:caps w:val="0"/>
                <w:color w:val="000000"/>
                <w:spacing w:val="0"/>
                <w:sz w:val="24"/>
                <w:szCs w:val="24"/>
                <w:lang w:eastAsia="zh-CN"/>
              </w:rPr>
              <w:t>全体教师</w:t>
            </w:r>
          </w:p>
        </w:tc>
      </w:tr>
      <w:tr w14:paraId="69F5268C">
        <w:tc>
          <w:tcPr>
            <w:tcW w:w="529" w:type="dxa"/>
            <w:vMerge w:val="restart"/>
            <w:vAlign w:val="center"/>
          </w:tcPr>
          <w:p w14:paraId="478368CB">
            <w:pPr>
              <w:numPr>
                <w:ilvl w:val="0"/>
                <w:numId w:val="0"/>
              </w:numPr>
              <w:spacing w:line="360" w:lineRule="auto"/>
              <w:jc w:val="center"/>
              <w:rPr>
                <w:rFonts w:hint="default"/>
                <w:b/>
                <w:bCs/>
                <w:color w:val="000000"/>
                <w:sz w:val="24"/>
                <w:vertAlign w:val="baseline"/>
                <w:lang w:val="en-US" w:eastAsia="zh-CN"/>
              </w:rPr>
            </w:pPr>
            <w:r>
              <w:rPr>
                <w:rFonts w:hint="eastAsia"/>
                <w:b/>
                <w:bCs/>
                <w:color w:val="000000"/>
                <w:sz w:val="24"/>
                <w:vertAlign w:val="baseline"/>
                <w:lang w:val="en-US" w:eastAsia="zh-CN"/>
              </w:rPr>
              <w:t>9月</w:t>
            </w:r>
          </w:p>
        </w:tc>
        <w:tc>
          <w:tcPr>
            <w:tcW w:w="3095" w:type="dxa"/>
          </w:tcPr>
          <w:p w14:paraId="4D66EF45">
            <w:pPr>
              <w:numPr>
                <w:ilvl w:val="0"/>
                <w:numId w:val="0"/>
              </w:numPr>
              <w:spacing w:line="360" w:lineRule="auto"/>
              <w:rPr>
                <w:rFonts w:hint="eastAsia" w:eastAsia="宋体"/>
                <w:b w:val="0"/>
                <w:bCs w:val="0"/>
                <w:color w:val="000000"/>
                <w:sz w:val="24"/>
                <w:vertAlign w:val="baseline"/>
                <w:lang w:eastAsia="zh-CN"/>
              </w:rPr>
            </w:pPr>
            <w:r>
              <w:rPr>
                <w:rFonts w:hint="eastAsia" w:ascii="宋体" w:hAnsi="宋体" w:cs="宋体"/>
                <w:b w:val="0"/>
                <w:bCs w:val="0"/>
                <w:szCs w:val="21"/>
                <w:lang w:val="en-US" w:eastAsia="zh-CN"/>
              </w:rPr>
              <w:t>理论学习</w:t>
            </w:r>
          </w:p>
        </w:tc>
        <w:tc>
          <w:tcPr>
            <w:tcW w:w="1815" w:type="dxa"/>
          </w:tcPr>
          <w:p w14:paraId="201D1921">
            <w:pPr>
              <w:numPr>
                <w:ilvl w:val="0"/>
                <w:numId w:val="0"/>
              </w:numPr>
              <w:spacing w:line="360" w:lineRule="auto"/>
              <w:rPr>
                <w:rFonts w:hint="default"/>
                <w:b w:val="0"/>
                <w:bCs w:val="0"/>
                <w:color w:val="000000"/>
                <w:sz w:val="24"/>
                <w:vertAlign w:val="baseline"/>
                <w:lang w:val="en-US" w:eastAsia="zh-CN"/>
              </w:rPr>
            </w:pPr>
            <w:r>
              <w:rPr>
                <w:rFonts w:hint="eastAsia"/>
                <w:b w:val="0"/>
                <w:bCs w:val="0"/>
                <w:color w:val="000000"/>
                <w:sz w:val="24"/>
                <w:vertAlign w:val="baseline"/>
                <w:lang w:val="en-US" w:eastAsia="zh-CN"/>
              </w:rPr>
              <w:t>第1周（9.4）</w:t>
            </w:r>
          </w:p>
        </w:tc>
        <w:tc>
          <w:tcPr>
            <w:tcW w:w="1260" w:type="dxa"/>
          </w:tcPr>
          <w:p w14:paraId="7DC52356">
            <w:pPr>
              <w:numPr>
                <w:ilvl w:val="0"/>
                <w:numId w:val="0"/>
              </w:numPr>
              <w:spacing w:line="360" w:lineRule="auto"/>
              <w:rPr>
                <w:rFonts w:hint="eastAsia"/>
                <w:b w:val="0"/>
                <w:bCs w:val="0"/>
                <w:color w:val="000000"/>
                <w:sz w:val="24"/>
                <w:vertAlign w:val="baseline"/>
                <w:lang w:eastAsia="zh-CN"/>
              </w:rPr>
            </w:pPr>
            <w:r>
              <w:rPr>
                <w:rFonts w:hint="eastAsia"/>
                <w:b w:val="0"/>
                <w:bCs w:val="0"/>
                <w:color w:val="000000"/>
                <w:sz w:val="24"/>
                <w:vertAlign w:val="baseline"/>
                <w:lang w:val="en-US" w:eastAsia="zh-CN"/>
              </w:rPr>
              <w:t>虹景</w:t>
            </w:r>
          </w:p>
        </w:tc>
        <w:tc>
          <w:tcPr>
            <w:tcW w:w="1823" w:type="dxa"/>
          </w:tcPr>
          <w:p w14:paraId="092DCB7A">
            <w:pPr>
              <w:numPr>
                <w:ilvl w:val="0"/>
                <w:numId w:val="0"/>
              </w:numPr>
              <w:spacing w:line="360" w:lineRule="auto"/>
              <w:rPr>
                <w:rFonts w:hint="default"/>
                <w:b w:val="0"/>
                <w:bCs w:val="0"/>
                <w:color w:val="000000"/>
                <w:sz w:val="24"/>
                <w:vertAlign w:val="baseline"/>
                <w:lang w:val="en-US" w:eastAsia="zh-CN"/>
              </w:rPr>
            </w:pPr>
            <w:r>
              <w:rPr>
                <w:rFonts w:hint="eastAsia"/>
                <w:b w:val="0"/>
                <w:bCs w:val="0"/>
                <w:color w:val="000000"/>
                <w:sz w:val="24"/>
                <w:vertAlign w:val="baseline"/>
                <w:lang w:val="en-US" w:eastAsia="zh-CN"/>
              </w:rPr>
              <w:t>全体教师</w:t>
            </w:r>
          </w:p>
        </w:tc>
      </w:tr>
      <w:tr w14:paraId="167740A1">
        <w:tc>
          <w:tcPr>
            <w:tcW w:w="529" w:type="dxa"/>
            <w:vMerge w:val="continue"/>
          </w:tcPr>
          <w:p w14:paraId="3DDB5E32">
            <w:pPr>
              <w:numPr>
                <w:ilvl w:val="0"/>
                <w:numId w:val="0"/>
              </w:numPr>
              <w:spacing w:line="360" w:lineRule="auto"/>
              <w:rPr>
                <w:rFonts w:hint="eastAsia"/>
                <w:b/>
                <w:bCs/>
                <w:color w:val="000000"/>
                <w:sz w:val="24"/>
                <w:vertAlign w:val="baseline"/>
                <w:lang w:eastAsia="zh-CN"/>
              </w:rPr>
            </w:pPr>
          </w:p>
        </w:tc>
        <w:tc>
          <w:tcPr>
            <w:tcW w:w="3095" w:type="dxa"/>
          </w:tcPr>
          <w:p w14:paraId="7E42DAB9">
            <w:pPr>
              <w:numPr>
                <w:ilvl w:val="0"/>
                <w:numId w:val="0"/>
              </w:numPr>
              <w:spacing w:line="360" w:lineRule="auto"/>
              <w:rPr>
                <w:rFonts w:hint="eastAsia"/>
                <w:b w:val="0"/>
                <w:bCs w:val="0"/>
                <w:color w:val="000000"/>
                <w:sz w:val="24"/>
                <w:vertAlign w:val="baseline"/>
                <w:lang w:eastAsia="zh-CN"/>
              </w:rPr>
            </w:pPr>
            <w:r>
              <w:rPr>
                <w:rFonts w:hint="eastAsia"/>
                <w:b w:val="0"/>
                <w:bCs w:val="0"/>
                <w:color w:val="000000"/>
                <w:sz w:val="24"/>
                <w:vertAlign w:val="baseline"/>
                <w:lang w:eastAsia="zh-CN"/>
              </w:rPr>
              <w:t>期初教研组工作安排</w:t>
            </w:r>
          </w:p>
          <w:p w14:paraId="491D7FA8">
            <w:pPr>
              <w:numPr>
                <w:ilvl w:val="0"/>
                <w:numId w:val="0"/>
              </w:numPr>
              <w:spacing w:line="360" w:lineRule="auto"/>
              <w:rPr>
                <w:rFonts w:hint="eastAsia"/>
                <w:b w:val="0"/>
                <w:bCs w:val="0"/>
                <w:color w:val="000000"/>
                <w:sz w:val="24"/>
                <w:vertAlign w:val="baseline"/>
                <w:lang w:eastAsia="zh-CN"/>
              </w:rPr>
            </w:pPr>
            <w:r>
              <w:rPr>
                <w:rFonts w:hint="eastAsia"/>
                <w:b w:val="0"/>
                <w:bCs w:val="0"/>
                <w:color w:val="000000"/>
                <w:sz w:val="24"/>
                <w:vertAlign w:val="baseline"/>
                <w:lang w:val="en-US" w:eastAsia="zh-CN"/>
              </w:rPr>
              <w:t>学业质量反馈</w:t>
            </w:r>
          </w:p>
        </w:tc>
        <w:tc>
          <w:tcPr>
            <w:tcW w:w="1815" w:type="dxa"/>
          </w:tcPr>
          <w:p w14:paraId="187F88CC">
            <w:pPr>
              <w:numPr>
                <w:ilvl w:val="0"/>
                <w:numId w:val="0"/>
              </w:numPr>
              <w:spacing w:line="360" w:lineRule="auto"/>
              <w:rPr>
                <w:rFonts w:hint="eastAsia"/>
                <w:b w:val="0"/>
                <w:bCs w:val="0"/>
                <w:color w:val="000000"/>
                <w:sz w:val="24"/>
                <w:vertAlign w:val="baseline"/>
                <w:lang w:eastAsia="zh-CN"/>
              </w:rPr>
            </w:pPr>
            <w:r>
              <w:rPr>
                <w:rFonts w:hint="eastAsia"/>
                <w:b w:val="0"/>
                <w:bCs w:val="0"/>
                <w:color w:val="000000"/>
                <w:sz w:val="24"/>
                <w:vertAlign w:val="baseline"/>
                <w:lang w:eastAsia="zh-CN"/>
              </w:rPr>
              <w:t>第</w:t>
            </w:r>
            <w:r>
              <w:rPr>
                <w:rFonts w:hint="eastAsia"/>
                <w:b w:val="0"/>
                <w:bCs w:val="0"/>
                <w:color w:val="000000"/>
                <w:sz w:val="24"/>
                <w:vertAlign w:val="baseline"/>
                <w:lang w:val="en-US" w:eastAsia="zh-CN"/>
              </w:rPr>
              <w:t>2</w:t>
            </w:r>
            <w:r>
              <w:rPr>
                <w:rFonts w:hint="eastAsia"/>
                <w:b w:val="0"/>
                <w:bCs w:val="0"/>
                <w:color w:val="000000"/>
                <w:sz w:val="24"/>
                <w:vertAlign w:val="baseline"/>
                <w:lang w:eastAsia="zh-CN"/>
              </w:rPr>
              <w:t>周（</w:t>
            </w:r>
            <w:r>
              <w:rPr>
                <w:rFonts w:hint="eastAsia"/>
                <w:b w:val="0"/>
                <w:bCs w:val="0"/>
                <w:color w:val="000000"/>
                <w:sz w:val="24"/>
                <w:vertAlign w:val="baseline"/>
                <w:lang w:val="en-US" w:eastAsia="zh-CN"/>
              </w:rPr>
              <w:t>9.11</w:t>
            </w:r>
            <w:r>
              <w:rPr>
                <w:rFonts w:hint="eastAsia"/>
                <w:b w:val="0"/>
                <w:bCs w:val="0"/>
                <w:color w:val="000000"/>
                <w:sz w:val="24"/>
                <w:vertAlign w:val="baseline"/>
                <w:lang w:eastAsia="zh-CN"/>
              </w:rPr>
              <w:t>）</w:t>
            </w:r>
          </w:p>
        </w:tc>
        <w:tc>
          <w:tcPr>
            <w:tcW w:w="1260" w:type="dxa"/>
          </w:tcPr>
          <w:p w14:paraId="048FE0AD">
            <w:pPr>
              <w:numPr>
                <w:ilvl w:val="0"/>
                <w:numId w:val="0"/>
              </w:numPr>
              <w:spacing w:line="360" w:lineRule="auto"/>
              <w:rPr>
                <w:rFonts w:hint="eastAsia" w:eastAsia="宋体"/>
                <w:b w:val="0"/>
                <w:bCs w:val="0"/>
                <w:color w:val="000000"/>
                <w:sz w:val="24"/>
                <w:vertAlign w:val="baseline"/>
                <w:lang w:val="en-US" w:eastAsia="zh-CN"/>
              </w:rPr>
            </w:pPr>
            <w:r>
              <w:rPr>
                <w:rFonts w:hint="eastAsia"/>
                <w:b w:val="0"/>
                <w:bCs w:val="0"/>
                <w:color w:val="000000"/>
                <w:sz w:val="24"/>
                <w:vertAlign w:val="baseline"/>
                <w:lang w:val="en-US" w:eastAsia="zh-CN"/>
              </w:rPr>
              <w:t>会议室</w:t>
            </w:r>
          </w:p>
        </w:tc>
        <w:tc>
          <w:tcPr>
            <w:tcW w:w="1823" w:type="dxa"/>
          </w:tcPr>
          <w:p w14:paraId="0C7F18BA">
            <w:pPr>
              <w:numPr>
                <w:ilvl w:val="0"/>
                <w:numId w:val="0"/>
              </w:numPr>
              <w:spacing w:line="360" w:lineRule="auto"/>
              <w:rPr>
                <w:rFonts w:hint="eastAsia"/>
                <w:b w:val="0"/>
                <w:bCs w:val="0"/>
                <w:color w:val="000000"/>
                <w:sz w:val="24"/>
                <w:vertAlign w:val="baseline"/>
                <w:lang w:val="en-US" w:eastAsia="zh-CN"/>
              </w:rPr>
            </w:pPr>
            <w:r>
              <w:rPr>
                <w:rFonts w:hint="eastAsia" w:ascii="宋体" w:hAnsi="宋体" w:eastAsia="宋体" w:cs="宋体"/>
                <w:i w:val="0"/>
                <w:iCs w:val="0"/>
                <w:color w:val="000000"/>
                <w:kern w:val="0"/>
                <w:sz w:val="22"/>
                <w:szCs w:val="22"/>
                <w:u w:val="none"/>
                <w:lang w:val="en-US" w:eastAsia="zh-CN" w:bidi="ar"/>
              </w:rPr>
              <w:t>全体教师</w:t>
            </w:r>
          </w:p>
        </w:tc>
      </w:tr>
      <w:tr w14:paraId="6C4963B6">
        <w:tc>
          <w:tcPr>
            <w:tcW w:w="529" w:type="dxa"/>
            <w:vMerge w:val="continue"/>
          </w:tcPr>
          <w:p w14:paraId="58E98D09">
            <w:pPr>
              <w:numPr>
                <w:ilvl w:val="0"/>
                <w:numId w:val="0"/>
              </w:numPr>
              <w:spacing w:line="360" w:lineRule="auto"/>
              <w:rPr>
                <w:rFonts w:hint="eastAsia"/>
                <w:b/>
                <w:bCs/>
                <w:color w:val="000000"/>
                <w:sz w:val="24"/>
                <w:vertAlign w:val="baseline"/>
                <w:lang w:eastAsia="zh-CN"/>
              </w:rPr>
            </w:pPr>
          </w:p>
        </w:tc>
        <w:tc>
          <w:tcPr>
            <w:tcW w:w="3095" w:type="dxa"/>
          </w:tcPr>
          <w:p w14:paraId="42F06E5B">
            <w:pPr>
              <w:numPr>
                <w:ilvl w:val="0"/>
                <w:numId w:val="0"/>
              </w:numPr>
              <w:spacing w:line="360" w:lineRule="auto"/>
              <w:rPr>
                <w:rFonts w:hint="eastAsia"/>
                <w:b w:val="0"/>
                <w:bCs w:val="0"/>
                <w:color w:val="000000"/>
                <w:sz w:val="24"/>
                <w:vertAlign w:val="baseline"/>
                <w:lang w:eastAsia="zh-CN"/>
              </w:rPr>
            </w:pPr>
            <w:r>
              <w:rPr>
                <w:rFonts w:hint="eastAsia"/>
                <w:b w:val="0"/>
                <w:bCs w:val="0"/>
                <w:color w:val="000000"/>
                <w:sz w:val="24"/>
                <w:vertAlign w:val="baseline"/>
                <w:lang w:eastAsia="zh-CN"/>
              </w:rPr>
              <w:t>集体备课</w:t>
            </w:r>
          </w:p>
        </w:tc>
        <w:tc>
          <w:tcPr>
            <w:tcW w:w="1815" w:type="dxa"/>
          </w:tcPr>
          <w:p w14:paraId="730B404D">
            <w:pPr>
              <w:numPr>
                <w:ilvl w:val="0"/>
                <w:numId w:val="0"/>
              </w:numPr>
              <w:spacing w:line="360" w:lineRule="auto"/>
              <w:rPr>
                <w:rFonts w:hint="eastAsia"/>
                <w:b w:val="0"/>
                <w:bCs w:val="0"/>
                <w:color w:val="000000"/>
                <w:sz w:val="24"/>
                <w:vertAlign w:val="baseline"/>
                <w:lang w:eastAsia="zh-CN"/>
              </w:rPr>
            </w:pPr>
            <w:r>
              <w:rPr>
                <w:rFonts w:hint="eastAsia"/>
                <w:b w:val="0"/>
                <w:bCs w:val="0"/>
                <w:color w:val="000000"/>
                <w:sz w:val="24"/>
                <w:vertAlign w:val="baseline"/>
                <w:lang w:eastAsia="zh-CN"/>
              </w:rPr>
              <w:t>第</w:t>
            </w:r>
            <w:r>
              <w:rPr>
                <w:rFonts w:hint="eastAsia"/>
                <w:b w:val="0"/>
                <w:bCs w:val="0"/>
                <w:color w:val="000000"/>
                <w:sz w:val="24"/>
                <w:vertAlign w:val="baseline"/>
                <w:lang w:val="en-US" w:eastAsia="zh-CN"/>
              </w:rPr>
              <w:t>3</w:t>
            </w:r>
            <w:r>
              <w:rPr>
                <w:rFonts w:hint="eastAsia"/>
                <w:b w:val="0"/>
                <w:bCs w:val="0"/>
                <w:color w:val="000000"/>
                <w:sz w:val="24"/>
                <w:vertAlign w:val="baseline"/>
                <w:lang w:eastAsia="zh-CN"/>
              </w:rPr>
              <w:t>周（</w:t>
            </w:r>
            <w:r>
              <w:rPr>
                <w:rFonts w:hint="eastAsia"/>
                <w:b w:val="0"/>
                <w:bCs w:val="0"/>
                <w:color w:val="000000"/>
                <w:sz w:val="24"/>
                <w:vertAlign w:val="baseline"/>
                <w:lang w:val="en-US" w:eastAsia="zh-CN"/>
              </w:rPr>
              <w:t>9.18</w:t>
            </w:r>
            <w:r>
              <w:rPr>
                <w:rFonts w:hint="eastAsia"/>
                <w:b w:val="0"/>
                <w:bCs w:val="0"/>
                <w:color w:val="000000"/>
                <w:sz w:val="24"/>
                <w:vertAlign w:val="baseline"/>
                <w:lang w:eastAsia="zh-CN"/>
              </w:rPr>
              <w:t>）</w:t>
            </w:r>
          </w:p>
        </w:tc>
        <w:tc>
          <w:tcPr>
            <w:tcW w:w="1260" w:type="dxa"/>
          </w:tcPr>
          <w:p w14:paraId="5C3405C5">
            <w:pPr>
              <w:numPr>
                <w:ilvl w:val="0"/>
                <w:numId w:val="0"/>
              </w:numPr>
              <w:spacing w:line="360" w:lineRule="auto"/>
              <w:rPr>
                <w:rFonts w:hint="eastAsia"/>
                <w:b w:val="0"/>
                <w:bCs w:val="0"/>
                <w:color w:val="000000"/>
                <w:sz w:val="24"/>
                <w:vertAlign w:val="baseline"/>
                <w:lang w:val="en-US" w:eastAsia="zh-CN"/>
              </w:rPr>
            </w:pPr>
            <w:r>
              <w:rPr>
                <w:rFonts w:hint="eastAsia"/>
                <w:b w:val="0"/>
                <w:bCs w:val="0"/>
                <w:color w:val="000000"/>
                <w:sz w:val="24"/>
                <w:vertAlign w:val="baseline"/>
                <w:lang w:val="en-US" w:eastAsia="zh-CN"/>
              </w:rPr>
              <w:t>会议室</w:t>
            </w:r>
          </w:p>
        </w:tc>
        <w:tc>
          <w:tcPr>
            <w:tcW w:w="1823" w:type="dxa"/>
          </w:tcPr>
          <w:p w14:paraId="7D992638">
            <w:pPr>
              <w:numPr>
                <w:ilvl w:val="0"/>
                <w:numId w:val="0"/>
              </w:numPr>
              <w:spacing w:line="360" w:lineRule="auto"/>
              <w:rPr>
                <w:rFonts w:hint="eastAsia"/>
                <w:b w:val="0"/>
                <w:bCs w:val="0"/>
                <w:color w:val="000000"/>
                <w:sz w:val="24"/>
                <w:vertAlign w:val="baseline"/>
                <w:lang w:val="en-US" w:eastAsia="zh-CN"/>
              </w:rPr>
            </w:pPr>
            <w:r>
              <w:rPr>
                <w:rFonts w:hint="eastAsia" w:ascii="宋体" w:hAnsi="宋体" w:eastAsia="宋体" w:cs="宋体"/>
                <w:i w:val="0"/>
                <w:iCs w:val="0"/>
                <w:color w:val="000000"/>
                <w:kern w:val="0"/>
                <w:sz w:val="22"/>
                <w:szCs w:val="22"/>
                <w:u w:val="none"/>
                <w:lang w:val="en-US" w:eastAsia="zh-CN" w:bidi="ar"/>
              </w:rPr>
              <w:t>全体教师</w:t>
            </w:r>
          </w:p>
        </w:tc>
      </w:tr>
      <w:tr w14:paraId="2E725FFF">
        <w:tc>
          <w:tcPr>
            <w:tcW w:w="529" w:type="dxa"/>
            <w:vMerge w:val="continue"/>
          </w:tcPr>
          <w:p w14:paraId="69B6336F">
            <w:pPr>
              <w:numPr>
                <w:ilvl w:val="0"/>
                <w:numId w:val="0"/>
              </w:numPr>
              <w:spacing w:line="360" w:lineRule="auto"/>
              <w:rPr>
                <w:rFonts w:hint="eastAsia"/>
                <w:b/>
                <w:bCs/>
                <w:color w:val="000000"/>
                <w:sz w:val="24"/>
                <w:vertAlign w:val="baseline"/>
                <w:lang w:eastAsia="zh-CN"/>
              </w:rPr>
            </w:pPr>
          </w:p>
        </w:tc>
        <w:tc>
          <w:tcPr>
            <w:tcW w:w="3095" w:type="dxa"/>
          </w:tcPr>
          <w:p w14:paraId="36D97BDE">
            <w:pPr>
              <w:numPr>
                <w:ilvl w:val="0"/>
                <w:numId w:val="0"/>
              </w:numPr>
              <w:spacing w:line="360" w:lineRule="auto"/>
              <w:rPr>
                <w:rFonts w:hint="eastAsia"/>
                <w:b w:val="0"/>
                <w:bCs w:val="0"/>
                <w:color w:val="000000"/>
                <w:sz w:val="24"/>
                <w:vertAlign w:val="baseline"/>
                <w:lang w:eastAsia="zh-CN"/>
              </w:rPr>
            </w:pPr>
            <w:r>
              <w:rPr>
                <w:rFonts w:hint="eastAsia"/>
                <w:b w:val="0"/>
                <w:bCs w:val="0"/>
                <w:color w:val="000000"/>
                <w:sz w:val="24"/>
                <w:vertAlign w:val="baseline"/>
                <w:lang w:eastAsia="zh-CN"/>
              </w:rPr>
              <w:t>教研课</w:t>
            </w:r>
          </w:p>
        </w:tc>
        <w:tc>
          <w:tcPr>
            <w:tcW w:w="1815" w:type="dxa"/>
          </w:tcPr>
          <w:p w14:paraId="29AC1B6A">
            <w:pPr>
              <w:numPr>
                <w:ilvl w:val="0"/>
                <w:numId w:val="0"/>
              </w:numPr>
              <w:spacing w:line="360" w:lineRule="auto"/>
              <w:rPr>
                <w:rFonts w:hint="default"/>
                <w:b w:val="0"/>
                <w:bCs w:val="0"/>
                <w:color w:val="000000"/>
                <w:sz w:val="24"/>
                <w:vertAlign w:val="baseline"/>
                <w:lang w:val="en-US" w:eastAsia="zh-CN"/>
              </w:rPr>
            </w:pPr>
            <w:r>
              <w:rPr>
                <w:rFonts w:hint="eastAsia"/>
                <w:b w:val="0"/>
                <w:bCs w:val="0"/>
                <w:color w:val="000000"/>
                <w:sz w:val="24"/>
                <w:vertAlign w:val="baseline"/>
                <w:lang w:eastAsia="zh-CN"/>
              </w:rPr>
              <w:t>第</w:t>
            </w:r>
            <w:r>
              <w:rPr>
                <w:rFonts w:hint="eastAsia"/>
                <w:b w:val="0"/>
                <w:bCs w:val="0"/>
                <w:color w:val="000000"/>
                <w:sz w:val="24"/>
                <w:vertAlign w:val="baseline"/>
                <w:lang w:val="en-US" w:eastAsia="zh-CN"/>
              </w:rPr>
              <w:t>4</w:t>
            </w:r>
            <w:r>
              <w:rPr>
                <w:rFonts w:hint="eastAsia"/>
                <w:b w:val="0"/>
                <w:bCs w:val="0"/>
                <w:color w:val="000000"/>
                <w:sz w:val="24"/>
                <w:vertAlign w:val="baseline"/>
                <w:lang w:eastAsia="zh-CN"/>
              </w:rPr>
              <w:t>周（</w:t>
            </w:r>
            <w:r>
              <w:rPr>
                <w:rFonts w:hint="eastAsia"/>
                <w:b w:val="0"/>
                <w:bCs w:val="0"/>
                <w:color w:val="000000"/>
                <w:sz w:val="24"/>
                <w:vertAlign w:val="baseline"/>
                <w:lang w:val="en-US" w:eastAsia="zh-CN"/>
              </w:rPr>
              <w:t>9.25</w:t>
            </w:r>
            <w:r>
              <w:rPr>
                <w:rFonts w:hint="eastAsia"/>
                <w:b w:val="0"/>
                <w:bCs w:val="0"/>
                <w:color w:val="000000"/>
                <w:sz w:val="24"/>
                <w:vertAlign w:val="baseline"/>
                <w:lang w:eastAsia="zh-CN"/>
              </w:rPr>
              <w:t>）</w:t>
            </w:r>
          </w:p>
        </w:tc>
        <w:tc>
          <w:tcPr>
            <w:tcW w:w="1260" w:type="dxa"/>
          </w:tcPr>
          <w:p w14:paraId="3F0547D6">
            <w:pPr>
              <w:numPr>
                <w:ilvl w:val="0"/>
                <w:numId w:val="0"/>
              </w:numPr>
              <w:spacing w:line="360" w:lineRule="auto"/>
              <w:rPr>
                <w:rFonts w:hint="default"/>
                <w:b w:val="0"/>
                <w:bCs w:val="0"/>
                <w:color w:val="000000"/>
                <w:sz w:val="24"/>
                <w:vertAlign w:val="baseline"/>
                <w:lang w:val="en-US" w:eastAsia="zh-CN"/>
              </w:rPr>
            </w:pPr>
            <w:r>
              <w:rPr>
                <w:rFonts w:hint="eastAsia"/>
                <w:b w:val="0"/>
                <w:bCs w:val="0"/>
                <w:color w:val="000000"/>
                <w:sz w:val="24"/>
                <w:vertAlign w:val="baseline"/>
                <w:lang w:val="en-US" w:eastAsia="zh-CN"/>
              </w:rPr>
              <w:t>教室</w:t>
            </w:r>
          </w:p>
        </w:tc>
        <w:tc>
          <w:tcPr>
            <w:tcW w:w="1823" w:type="dxa"/>
          </w:tcPr>
          <w:p w14:paraId="4C7B6DE8">
            <w:pPr>
              <w:numPr>
                <w:ilvl w:val="0"/>
                <w:numId w:val="0"/>
              </w:numPr>
              <w:spacing w:line="360" w:lineRule="auto"/>
              <w:rPr>
                <w:rFonts w:hint="eastAsia"/>
                <w:b w:val="0"/>
                <w:bCs w:val="0"/>
                <w:color w:val="000000"/>
                <w:sz w:val="24"/>
                <w:vertAlign w:val="baseline"/>
                <w:lang w:val="en-US" w:eastAsia="zh-CN"/>
              </w:rPr>
            </w:pPr>
            <w:r>
              <w:rPr>
                <w:rFonts w:hint="eastAsia" w:ascii="宋体" w:hAnsi="宋体" w:eastAsia="宋体" w:cs="宋体"/>
                <w:i w:val="0"/>
                <w:iCs w:val="0"/>
                <w:color w:val="000000"/>
                <w:kern w:val="0"/>
                <w:sz w:val="22"/>
                <w:szCs w:val="22"/>
                <w:u w:val="none"/>
                <w:lang w:val="en-US" w:eastAsia="zh-CN" w:bidi="ar"/>
              </w:rPr>
              <w:t>全体教师</w:t>
            </w:r>
          </w:p>
        </w:tc>
      </w:tr>
      <w:tr w14:paraId="503E2B92">
        <w:tc>
          <w:tcPr>
            <w:tcW w:w="529" w:type="dxa"/>
            <w:vMerge w:val="continue"/>
          </w:tcPr>
          <w:p w14:paraId="470F44A4">
            <w:pPr>
              <w:numPr>
                <w:ilvl w:val="0"/>
                <w:numId w:val="0"/>
              </w:numPr>
              <w:spacing w:line="360" w:lineRule="auto"/>
              <w:rPr>
                <w:rFonts w:hint="eastAsia"/>
                <w:b/>
                <w:bCs/>
                <w:color w:val="000000"/>
                <w:sz w:val="24"/>
                <w:vertAlign w:val="baseline"/>
                <w:lang w:eastAsia="zh-CN"/>
              </w:rPr>
            </w:pPr>
          </w:p>
        </w:tc>
        <w:tc>
          <w:tcPr>
            <w:tcW w:w="6170" w:type="dxa"/>
            <w:gridSpan w:val="3"/>
          </w:tcPr>
          <w:p w14:paraId="07ACDD6F">
            <w:pPr>
              <w:keepNext w:val="0"/>
              <w:keepLines w:val="0"/>
              <w:pageBreakBefore w:val="0"/>
              <w:widowControl w:val="0"/>
              <w:numPr>
                <w:ilvl w:val="0"/>
                <w:numId w:val="5"/>
              </w:numPr>
              <w:kinsoku/>
              <w:wordWrap/>
              <w:overflowPunct/>
              <w:topLinePunct w:val="0"/>
              <w:autoSpaceDE/>
              <w:autoSpaceDN/>
              <w:bidi w:val="0"/>
              <w:adjustRightInd/>
              <w:snapToGrid/>
              <w:spacing w:line="300" w:lineRule="auto"/>
              <w:jc w:val="left"/>
              <w:textAlignment w:val="auto"/>
              <w:rPr>
                <w:rFonts w:hint="default" w:ascii="宋体" w:hAnsi="宋体" w:eastAsia="宋体" w:cs="宋体"/>
                <w:b w:val="0"/>
                <w:bCs w:val="0"/>
                <w:sz w:val="20"/>
                <w:szCs w:val="20"/>
                <w:lang w:val="en-US" w:eastAsia="zh-CN"/>
              </w:rPr>
            </w:pPr>
            <w:r>
              <w:rPr>
                <w:rFonts w:hint="eastAsia" w:ascii="楷体" w:hAnsi="楷体" w:eastAsia="楷体" w:cs="楷体"/>
                <w:b w:val="0"/>
                <w:bCs w:val="0"/>
                <w:color w:val="000000"/>
                <w:sz w:val="22"/>
                <w:szCs w:val="22"/>
                <w:vertAlign w:val="baseline"/>
                <w:lang w:val="en-US" w:eastAsia="zh-CN"/>
              </w:rPr>
              <w:t>准备学科关键能力（口算）常态监测活动（三年级）</w:t>
            </w:r>
          </w:p>
          <w:p w14:paraId="51C12E52">
            <w:pPr>
              <w:keepNext w:val="0"/>
              <w:keepLines w:val="0"/>
              <w:pageBreakBefore w:val="0"/>
              <w:widowControl w:val="0"/>
              <w:numPr>
                <w:ilvl w:val="0"/>
                <w:numId w:val="5"/>
              </w:numPr>
              <w:kinsoku/>
              <w:wordWrap/>
              <w:overflowPunct/>
              <w:topLinePunct w:val="0"/>
              <w:autoSpaceDE/>
              <w:autoSpaceDN/>
              <w:bidi w:val="0"/>
              <w:adjustRightInd/>
              <w:snapToGrid/>
              <w:spacing w:line="300" w:lineRule="auto"/>
              <w:jc w:val="left"/>
              <w:textAlignment w:val="auto"/>
              <w:rPr>
                <w:rFonts w:hint="default" w:ascii="宋体" w:hAnsi="宋体" w:eastAsia="宋体" w:cs="宋体"/>
                <w:b w:val="0"/>
                <w:bCs w:val="0"/>
                <w:sz w:val="20"/>
                <w:szCs w:val="20"/>
                <w:lang w:val="en-US" w:eastAsia="zh-CN"/>
              </w:rPr>
            </w:pPr>
            <w:r>
              <w:rPr>
                <w:rFonts w:hint="eastAsia" w:ascii="楷体" w:hAnsi="楷体" w:eastAsia="楷体" w:cs="楷体"/>
                <w:b w:val="0"/>
                <w:bCs w:val="0"/>
                <w:color w:val="000000"/>
                <w:sz w:val="22"/>
                <w:szCs w:val="22"/>
                <w:vertAlign w:val="baseline"/>
                <w:lang w:val="en-US" w:eastAsia="zh-CN"/>
              </w:rPr>
              <w:t>天宁区小学数学一年级新教材培训活动暨“幼小科学衔接”活动9.13</w:t>
            </w:r>
          </w:p>
          <w:p w14:paraId="30FCD24C">
            <w:pPr>
              <w:numPr>
                <w:ilvl w:val="0"/>
                <w:numId w:val="5"/>
              </w:numPr>
              <w:spacing w:line="360" w:lineRule="auto"/>
              <w:ind w:left="0" w:leftChars="0" w:firstLine="0" w:firstLineChars="0"/>
              <w:rPr>
                <w:rFonts w:hint="eastAsia" w:ascii="楷体" w:hAnsi="楷体" w:eastAsia="楷体" w:cs="楷体"/>
                <w:b w:val="0"/>
                <w:bCs w:val="0"/>
                <w:color w:val="000000"/>
                <w:sz w:val="22"/>
                <w:szCs w:val="22"/>
                <w:vertAlign w:val="baseline"/>
                <w:lang w:val="en-US" w:eastAsia="zh-CN"/>
              </w:rPr>
            </w:pPr>
            <w:r>
              <w:rPr>
                <w:rFonts w:hint="eastAsia" w:ascii="楷体" w:hAnsi="楷体" w:eastAsia="楷体" w:cs="楷体"/>
                <w:b w:val="0"/>
                <w:bCs w:val="0"/>
                <w:color w:val="000000"/>
                <w:sz w:val="22"/>
                <w:szCs w:val="22"/>
                <w:vertAlign w:val="baseline"/>
                <w:lang w:val="en-US" w:eastAsia="zh-CN"/>
              </w:rPr>
              <w:t>市测质量反馈9.14</w:t>
            </w:r>
          </w:p>
          <w:p w14:paraId="55503315">
            <w:pPr>
              <w:numPr>
                <w:ilvl w:val="0"/>
                <w:numId w:val="5"/>
              </w:numPr>
              <w:spacing w:line="360" w:lineRule="auto"/>
              <w:ind w:left="0" w:leftChars="0" w:firstLine="0" w:firstLineChars="0"/>
              <w:rPr>
                <w:rFonts w:hint="default" w:ascii="楷体" w:hAnsi="楷体" w:eastAsia="楷体" w:cs="楷体"/>
                <w:b/>
                <w:bCs/>
                <w:color w:val="000000"/>
                <w:sz w:val="24"/>
                <w:vertAlign w:val="baseline"/>
                <w:lang w:val="en-US" w:eastAsia="zh-CN"/>
              </w:rPr>
            </w:pPr>
            <w:r>
              <w:rPr>
                <w:rFonts w:hint="eastAsia" w:ascii="楷体" w:hAnsi="楷体" w:eastAsia="楷体" w:cs="楷体"/>
                <w:b w:val="0"/>
                <w:bCs w:val="0"/>
                <w:color w:val="000000"/>
                <w:sz w:val="22"/>
                <w:szCs w:val="22"/>
                <w:vertAlign w:val="baseline"/>
                <w:lang w:val="en-US" w:eastAsia="zh-CN"/>
              </w:rPr>
              <w:t>优质课练习设计</w:t>
            </w:r>
          </w:p>
        </w:tc>
        <w:tc>
          <w:tcPr>
            <w:tcW w:w="1823" w:type="dxa"/>
          </w:tcPr>
          <w:p w14:paraId="5C0A39B5">
            <w:pPr>
              <w:numPr>
                <w:ilvl w:val="0"/>
                <w:numId w:val="0"/>
              </w:numPr>
              <w:spacing w:line="360" w:lineRule="auto"/>
              <w:rPr>
                <w:rFonts w:hint="eastAsia"/>
                <w:b/>
                <w:bCs/>
                <w:color w:val="000000"/>
                <w:sz w:val="24"/>
                <w:vertAlign w:val="baseline"/>
                <w:lang w:val="en-US" w:eastAsia="zh-CN"/>
              </w:rPr>
            </w:pPr>
            <w:r>
              <w:rPr>
                <w:rFonts w:hint="eastAsia"/>
                <w:b/>
                <w:bCs/>
                <w:color w:val="000000"/>
                <w:sz w:val="24"/>
                <w:vertAlign w:val="baseline"/>
                <w:lang w:val="en-US" w:eastAsia="zh-CN"/>
              </w:rPr>
              <w:t>部分教师</w:t>
            </w:r>
          </w:p>
        </w:tc>
      </w:tr>
      <w:tr w14:paraId="69DD1007">
        <w:tc>
          <w:tcPr>
            <w:tcW w:w="529" w:type="dxa"/>
            <w:vMerge w:val="restart"/>
            <w:vAlign w:val="center"/>
          </w:tcPr>
          <w:p w14:paraId="09CE99C0">
            <w:pPr>
              <w:numPr>
                <w:ilvl w:val="0"/>
                <w:numId w:val="0"/>
              </w:numPr>
              <w:spacing w:line="360" w:lineRule="auto"/>
              <w:jc w:val="center"/>
              <w:rPr>
                <w:rFonts w:hint="default"/>
                <w:b/>
                <w:bCs/>
                <w:color w:val="000000"/>
                <w:sz w:val="24"/>
                <w:vertAlign w:val="baseline"/>
                <w:lang w:val="en-US" w:eastAsia="zh-CN"/>
              </w:rPr>
            </w:pPr>
            <w:r>
              <w:rPr>
                <w:rFonts w:hint="eastAsia"/>
                <w:b/>
                <w:bCs/>
                <w:color w:val="000000"/>
                <w:sz w:val="24"/>
                <w:vertAlign w:val="baseline"/>
                <w:lang w:val="en-US" w:eastAsia="zh-CN"/>
              </w:rPr>
              <w:t>10月</w:t>
            </w:r>
          </w:p>
        </w:tc>
        <w:tc>
          <w:tcPr>
            <w:tcW w:w="3095" w:type="dxa"/>
            <w:vAlign w:val="top"/>
          </w:tcPr>
          <w:p w14:paraId="6E3BF7D1">
            <w:pPr>
              <w:numPr>
                <w:ilvl w:val="0"/>
                <w:numId w:val="0"/>
              </w:numPr>
              <w:spacing w:line="360" w:lineRule="auto"/>
              <w:ind w:left="0" w:leftChars="0" w:firstLine="0" w:firstLineChars="0"/>
              <w:rPr>
                <w:rFonts w:hint="eastAsia" w:ascii="Calibri" w:hAnsi="Calibri" w:eastAsia="宋体" w:cs="Times New Roman"/>
                <w:b w:val="0"/>
                <w:bCs w:val="0"/>
                <w:color w:val="000000"/>
                <w:kern w:val="2"/>
                <w:sz w:val="24"/>
                <w:szCs w:val="24"/>
                <w:vertAlign w:val="baseline"/>
                <w:lang w:val="en-US" w:eastAsia="zh-CN" w:bidi="ar-SA"/>
              </w:rPr>
            </w:pPr>
            <w:r>
              <w:rPr>
                <w:rFonts w:hint="eastAsia"/>
                <w:b w:val="0"/>
                <w:bCs w:val="0"/>
                <w:color w:val="000000"/>
                <w:sz w:val="24"/>
                <w:vertAlign w:val="baseline"/>
                <w:lang w:eastAsia="zh-CN"/>
              </w:rPr>
              <w:t>理论学习</w:t>
            </w:r>
          </w:p>
        </w:tc>
        <w:tc>
          <w:tcPr>
            <w:tcW w:w="1815" w:type="dxa"/>
            <w:vAlign w:val="top"/>
          </w:tcPr>
          <w:p w14:paraId="4C83DE40">
            <w:pPr>
              <w:numPr>
                <w:ilvl w:val="0"/>
                <w:numId w:val="0"/>
              </w:numPr>
              <w:spacing w:line="360" w:lineRule="auto"/>
              <w:ind w:left="0" w:leftChars="0" w:firstLine="0" w:firstLineChars="0"/>
              <w:rPr>
                <w:rFonts w:hint="eastAsia" w:ascii="Calibri" w:hAnsi="Calibri" w:eastAsia="宋体" w:cs="Times New Roman"/>
                <w:b w:val="0"/>
                <w:bCs w:val="0"/>
                <w:color w:val="000000"/>
                <w:kern w:val="2"/>
                <w:sz w:val="24"/>
                <w:szCs w:val="24"/>
                <w:vertAlign w:val="baseline"/>
                <w:lang w:val="en-US" w:eastAsia="zh-CN" w:bidi="ar-SA"/>
              </w:rPr>
            </w:pPr>
            <w:r>
              <w:rPr>
                <w:rFonts w:hint="eastAsia"/>
                <w:b w:val="0"/>
                <w:bCs w:val="0"/>
                <w:color w:val="000000"/>
                <w:sz w:val="24"/>
                <w:vertAlign w:val="baseline"/>
                <w:lang w:val="en-US" w:eastAsia="zh-CN"/>
              </w:rPr>
              <w:t>第6周（10.9）</w:t>
            </w:r>
          </w:p>
        </w:tc>
        <w:tc>
          <w:tcPr>
            <w:tcW w:w="1260" w:type="dxa"/>
            <w:vAlign w:val="top"/>
          </w:tcPr>
          <w:p w14:paraId="116307F7">
            <w:pPr>
              <w:numPr>
                <w:ilvl w:val="0"/>
                <w:numId w:val="0"/>
              </w:numPr>
              <w:spacing w:line="360" w:lineRule="auto"/>
              <w:ind w:left="0" w:leftChars="0" w:firstLine="0" w:firstLineChars="0"/>
              <w:rPr>
                <w:rFonts w:hint="eastAsia" w:ascii="Calibri" w:hAnsi="Calibri" w:eastAsia="宋体" w:cs="Times New Roman"/>
                <w:b/>
                <w:bCs/>
                <w:color w:val="000000"/>
                <w:kern w:val="2"/>
                <w:sz w:val="24"/>
                <w:szCs w:val="24"/>
                <w:vertAlign w:val="baseline"/>
                <w:lang w:val="en-US" w:eastAsia="zh-CN" w:bidi="ar-SA"/>
              </w:rPr>
            </w:pPr>
            <w:r>
              <w:rPr>
                <w:rFonts w:hint="eastAsia"/>
                <w:b/>
                <w:bCs/>
                <w:color w:val="000000"/>
                <w:sz w:val="24"/>
                <w:vertAlign w:val="baseline"/>
                <w:lang w:val="en-US" w:eastAsia="zh-CN"/>
              </w:rPr>
              <w:t>会议室</w:t>
            </w:r>
          </w:p>
        </w:tc>
        <w:tc>
          <w:tcPr>
            <w:tcW w:w="1823" w:type="dxa"/>
            <w:vAlign w:val="top"/>
          </w:tcPr>
          <w:p w14:paraId="142C8C81">
            <w:pPr>
              <w:numPr>
                <w:ilvl w:val="0"/>
                <w:numId w:val="0"/>
              </w:numPr>
              <w:spacing w:line="360" w:lineRule="auto"/>
              <w:ind w:left="0" w:leftChars="0" w:firstLine="0" w:firstLineChars="0"/>
              <w:rPr>
                <w:rFonts w:hint="eastAsia"/>
                <w:b/>
                <w:bCs/>
                <w:color w:val="000000"/>
                <w:sz w:val="24"/>
                <w:vertAlign w:val="baseline"/>
                <w:lang w:val="en-US" w:eastAsia="zh-CN"/>
              </w:rPr>
            </w:pPr>
            <w:r>
              <w:rPr>
                <w:rFonts w:hint="eastAsia" w:ascii="宋体" w:hAnsi="宋体" w:eastAsia="宋体" w:cs="宋体"/>
                <w:i w:val="0"/>
                <w:iCs w:val="0"/>
                <w:color w:val="000000"/>
                <w:kern w:val="0"/>
                <w:sz w:val="22"/>
                <w:szCs w:val="22"/>
                <w:u w:val="none"/>
                <w:lang w:val="en-US" w:eastAsia="zh-CN" w:bidi="ar"/>
              </w:rPr>
              <w:t>全体教师</w:t>
            </w:r>
          </w:p>
        </w:tc>
      </w:tr>
      <w:tr w14:paraId="4BAC3179">
        <w:tc>
          <w:tcPr>
            <w:tcW w:w="529" w:type="dxa"/>
            <w:vMerge w:val="continue"/>
          </w:tcPr>
          <w:p w14:paraId="7C5292B9">
            <w:pPr>
              <w:numPr>
                <w:ilvl w:val="0"/>
                <w:numId w:val="0"/>
              </w:numPr>
              <w:spacing w:line="360" w:lineRule="auto"/>
              <w:rPr>
                <w:rFonts w:hint="eastAsia"/>
                <w:b/>
                <w:bCs/>
                <w:color w:val="000000"/>
                <w:sz w:val="24"/>
                <w:vertAlign w:val="baseline"/>
                <w:lang w:eastAsia="zh-CN"/>
              </w:rPr>
            </w:pPr>
          </w:p>
        </w:tc>
        <w:tc>
          <w:tcPr>
            <w:tcW w:w="3095" w:type="dxa"/>
            <w:vAlign w:val="top"/>
          </w:tcPr>
          <w:p w14:paraId="54CBE2ED">
            <w:pPr>
              <w:numPr>
                <w:ilvl w:val="0"/>
                <w:numId w:val="0"/>
              </w:numPr>
              <w:spacing w:line="360" w:lineRule="auto"/>
              <w:ind w:left="0" w:leftChars="0" w:firstLine="0" w:firstLineChars="0"/>
              <w:rPr>
                <w:rFonts w:hint="default" w:ascii="Calibri" w:hAnsi="Calibri" w:eastAsia="宋体" w:cs="Times New Roman"/>
                <w:b w:val="0"/>
                <w:bCs w:val="0"/>
                <w:color w:val="000000"/>
                <w:kern w:val="2"/>
                <w:sz w:val="24"/>
                <w:szCs w:val="24"/>
                <w:vertAlign w:val="baseline"/>
                <w:lang w:val="en-US" w:eastAsia="zh-CN" w:bidi="ar-SA"/>
              </w:rPr>
            </w:pPr>
            <w:r>
              <w:rPr>
                <w:rFonts w:hint="eastAsia" w:cs="Times New Roman"/>
                <w:b w:val="0"/>
                <w:bCs w:val="0"/>
                <w:color w:val="000000"/>
                <w:kern w:val="2"/>
                <w:sz w:val="24"/>
                <w:szCs w:val="24"/>
                <w:vertAlign w:val="baseline"/>
                <w:lang w:val="en-US" w:eastAsia="zh-CN" w:bidi="ar-SA"/>
              </w:rPr>
              <w:t>集体备课</w:t>
            </w:r>
          </w:p>
        </w:tc>
        <w:tc>
          <w:tcPr>
            <w:tcW w:w="1815" w:type="dxa"/>
            <w:vAlign w:val="top"/>
          </w:tcPr>
          <w:p w14:paraId="797ACA47">
            <w:pPr>
              <w:numPr>
                <w:ilvl w:val="0"/>
                <w:numId w:val="0"/>
              </w:numPr>
              <w:spacing w:line="360" w:lineRule="auto"/>
              <w:ind w:left="0" w:leftChars="0" w:firstLine="0" w:firstLineChars="0"/>
              <w:rPr>
                <w:rFonts w:hint="eastAsia" w:ascii="Calibri" w:hAnsi="Calibri" w:eastAsia="宋体" w:cs="Times New Roman"/>
                <w:b w:val="0"/>
                <w:bCs w:val="0"/>
                <w:color w:val="000000"/>
                <w:kern w:val="2"/>
                <w:sz w:val="24"/>
                <w:szCs w:val="24"/>
                <w:vertAlign w:val="baseline"/>
                <w:lang w:val="en-US" w:eastAsia="zh-CN" w:bidi="ar-SA"/>
              </w:rPr>
            </w:pPr>
            <w:r>
              <w:rPr>
                <w:rFonts w:hint="eastAsia"/>
                <w:b w:val="0"/>
                <w:bCs w:val="0"/>
                <w:color w:val="000000"/>
                <w:sz w:val="24"/>
                <w:vertAlign w:val="baseline"/>
                <w:lang w:eastAsia="zh-CN"/>
              </w:rPr>
              <w:t>第</w:t>
            </w:r>
            <w:r>
              <w:rPr>
                <w:rFonts w:hint="eastAsia"/>
                <w:b w:val="0"/>
                <w:bCs w:val="0"/>
                <w:color w:val="000000"/>
                <w:sz w:val="24"/>
                <w:vertAlign w:val="baseline"/>
                <w:lang w:val="en-US" w:eastAsia="zh-CN"/>
              </w:rPr>
              <w:t>7</w:t>
            </w:r>
            <w:r>
              <w:rPr>
                <w:rFonts w:hint="eastAsia"/>
                <w:b w:val="0"/>
                <w:bCs w:val="0"/>
                <w:color w:val="000000"/>
                <w:sz w:val="24"/>
                <w:vertAlign w:val="baseline"/>
                <w:lang w:eastAsia="zh-CN"/>
              </w:rPr>
              <w:t>周（</w:t>
            </w:r>
            <w:r>
              <w:rPr>
                <w:rFonts w:hint="eastAsia"/>
                <w:b w:val="0"/>
                <w:bCs w:val="0"/>
                <w:color w:val="000000"/>
                <w:sz w:val="24"/>
                <w:vertAlign w:val="baseline"/>
                <w:lang w:val="en-US" w:eastAsia="zh-CN"/>
              </w:rPr>
              <w:t>10.16</w:t>
            </w:r>
            <w:r>
              <w:rPr>
                <w:rFonts w:hint="eastAsia"/>
                <w:b w:val="0"/>
                <w:bCs w:val="0"/>
                <w:color w:val="000000"/>
                <w:sz w:val="24"/>
                <w:vertAlign w:val="baseline"/>
                <w:lang w:eastAsia="zh-CN"/>
              </w:rPr>
              <w:t>）</w:t>
            </w:r>
          </w:p>
        </w:tc>
        <w:tc>
          <w:tcPr>
            <w:tcW w:w="1260" w:type="dxa"/>
            <w:vAlign w:val="top"/>
          </w:tcPr>
          <w:p w14:paraId="3A6B3C74">
            <w:pPr>
              <w:numPr>
                <w:ilvl w:val="0"/>
                <w:numId w:val="0"/>
              </w:numPr>
              <w:spacing w:line="360" w:lineRule="auto"/>
              <w:ind w:left="0" w:leftChars="0" w:firstLine="0" w:firstLineChars="0"/>
              <w:rPr>
                <w:rFonts w:hint="default" w:ascii="Calibri" w:hAnsi="Calibri" w:eastAsia="宋体" w:cs="Times New Roman"/>
                <w:b w:val="0"/>
                <w:bCs w:val="0"/>
                <w:color w:val="000000"/>
                <w:kern w:val="2"/>
                <w:sz w:val="24"/>
                <w:szCs w:val="24"/>
                <w:vertAlign w:val="baseline"/>
                <w:lang w:val="en-US" w:eastAsia="zh-CN" w:bidi="ar-SA"/>
              </w:rPr>
            </w:pPr>
            <w:r>
              <w:rPr>
                <w:rFonts w:hint="eastAsia" w:cs="Times New Roman"/>
                <w:b w:val="0"/>
                <w:bCs w:val="0"/>
                <w:color w:val="000000"/>
                <w:kern w:val="2"/>
                <w:sz w:val="24"/>
                <w:szCs w:val="24"/>
                <w:vertAlign w:val="baseline"/>
                <w:lang w:val="en-US" w:eastAsia="zh-CN" w:bidi="ar-SA"/>
              </w:rPr>
              <w:t>办公室</w:t>
            </w:r>
          </w:p>
        </w:tc>
        <w:tc>
          <w:tcPr>
            <w:tcW w:w="1823" w:type="dxa"/>
            <w:vAlign w:val="top"/>
          </w:tcPr>
          <w:p w14:paraId="235B0CCA">
            <w:pPr>
              <w:numPr>
                <w:ilvl w:val="0"/>
                <w:numId w:val="0"/>
              </w:numPr>
              <w:spacing w:line="360" w:lineRule="auto"/>
              <w:ind w:left="0" w:leftChars="0" w:firstLine="0" w:firstLineChars="0"/>
              <w:rPr>
                <w:rFonts w:hint="eastAsia"/>
                <w:b w:val="0"/>
                <w:bCs w:val="0"/>
                <w:color w:val="000000"/>
                <w:sz w:val="24"/>
                <w:vertAlign w:val="baseline"/>
                <w:lang w:val="en-US" w:eastAsia="zh-CN"/>
              </w:rPr>
            </w:pPr>
            <w:r>
              <w:rPr>
                <w:rFonts w:hint="eastAsia" w:ascii="宋体" w:hAnsi="宋体" w:eastAsia="宋体" w:cs="宋体"/>
                <w:i w:val="0"/>
                <w:iCs w:val="0"/>
                <w:color w:val="000000"/>
                <w:kern w:val="0"/>
                <w:sz w:val="22"/>
                <w:szCs w:val="22"/>
                <w:u w:val="none"/>
                <w:lang w:val="en-US" w:eastAsia="zh-CN" w:bidi="ar"/>
              </w:rPr>
              <w:t>全体教师</w:t>
            </w:r>
          </w:p>
        </w:tc>
      </w:tr>
      <w:tr w14:paraId="053BD38D">
        <w:tc>
          <w:tcPr>
            <w:tcW w:w="529" w:type="dxa"/>
            <w:vMerge w:val="continue"/>
          </w:tcPr>
          <w:p w14:paraId="4AFC7095">
            <w:pPr>
              <w:numPr>
                <w:ilvl w:val="0"/>
                <w:numId w:val="0"/>
              </w:numPr>
              <w:spacing w:line="360" w:lineRule="auto"/>
              <w:rPr>
                <w:rFonts w:hint="eastAsia"/>
                <w:b/>
                <w:bCs/>
                <w:color w:val="000000"/>
                <w:sz w:val="24"/>
                <w:vertAlign w:val="baseline"/>
                <w:lang w:eastAsia="zh-CN"/>
              </w:rPr>
            </w:pPr>
          </w:p>
        </w:tc>
        <w:tc>
          <w:tcPr>
            <w:tcW w:w="3095" w:type="dxa"/>
            <w:vAlign w:val="top"/>
          </w:tcPr>
          <w:p w14:paraId="3EB892C7">
            <w:pPr>
              <w:numPr>
                <w:ilvl w:val="0"/>
                <w:numId w:val="0"/>
              </w:numPr>
              <w:spacing w:line="360" w:lineRule="auto"/>
              <w:ind w:left="0" w:leftChars="0" w:firstLine="0" w:firstLineChars="0"/>
              <w:rPr>
                <w:rFonts w:hint="default" w:ascii="Calibri" w:hAnsi="Calibri" w:eastAsia="宋体" w:cs="Times New Roman"/>
                <w:b/>
                <w:bCs/>
                <w:color w:val="000000"/>
                <w:kern w:val="2"/>
                <w:sz w:val="24"/>
                <w:szCs w:val="24"/>
                <w:vertAlign w:val="baseline"/>
                <w:lang w:val="en-US" w:eastAsia="zh-CN" w:bidi="ar-SA"/>
              </w:rPr>
            </w:pPr>
            <w:r>
              <w:rPr>
                <w:rFonts w:hint="eastAsia" w:cs="Times New Roman"/>
                <w:b/>
                <w:bCs/>
                <w:color w:val="000000"/>
                <w:kern w:val="2"/>
                <w:sz w:val="24"/>
                <w:szCs w:val="24"/>
                <w:vertAlign w:val="baseline"/>
                <w:lang w:val="en-US" w:eastAsia="zh-CN" w:bidi="ar-SA"/>
              </w:rPr>
              <w:t>联校教研（磨课）</w:t>
            </w:r>
          </w:p>
        </w:tc>
        <w:tc>
          <w:tcPr>
            <w:tcW w:w="1815" w:type="dxa"/>
            <w:vAlign w:val="top"/>
          </w:tcPr>
          <w:p w14:paraId="7D037732">
            <w:pPr>
              <w:numPr>
                <w:ilvl w:val="0"/>
                <w:numId w:val="0"/>
              </w:numPr>
              <w:spacing w:line="360" w:lineRule="auto"/>
              <w:ind w:left="0" w:leftChars="0" w:firstLine="0" w:firstLineChars="0"/>
              <w:rPr>
                <w:rFonts w:hint="eastAsia" w:ascii="Calibri" w:hAnsi="Calibri" w:eastAsia="宋体" w:cs="Times New Roman"/>
                <w:b/>
                <w:bCs/>
                <w:color w:val="000000"/>
                <w:kern w:val="2"/>
                <w:sz w:val="24"/>
                <w:szCs w:val="24"/>
                <w:vertAlign w:val="baseline"/>
                <w:lang w:val="en-US" w:eastAsia="zh-CN" w:bidi="ar-SA"/>
              </w:rPr>
            </w:pPr>
            <w:r>
              <w:rPr>
                <w:rFonts w:hint="eastAsia"/>
                <w:b/>
                <w:bCs/>
                <w:color w:val="000000"/>
                <w:sz w:val="24"/>
                <w:vertAlign w:val="baseline"/>
                <w:lang w:eastAsia="zh-CN"/>
              </w:rPr>
              <w:t>第</w:t>
            </w:r>
            <w:r>
              <w:rPr>
                <w:rFonts w:hint="eastAsia"/>
                <w:b/>
                <w:bCs/>
                <w:color w:val="000000"/>
                <w:sz w:val="24"/>
                <w:vertAlign w:val="baseline"/>
                <w:lang w:val="en-US" w:eastAsia="zh-CN"/>
              </w:rPr>
              <w:t>8</w:t>
            </w:r>
            <w:r>
              <w:rPr>
                <w:rFonts w:hint="eastAsia"/>
                <w:b/>
                <w:bCs/>
                <w:color w:val="000000"/>
                <w:sz w:val="24"/>
                <w:vertAlign w:val="baseline"/>
                <w:lang w:eastAsia="zh-CN"/>
              </w:rPr>
              <w:t>周（</w:t>
            </w:r>
            <w:r>
              <w:rPr>
                <w:rFonts w:hint="eastAsia"/>
                <w:b/>
                <w:bCs/>
                <w:color w:val="000000"/>
                <w:sz w:val="24"/>
                <w:vertAlign w:val="baseline"/>
                <w:lang w:val="en-US" w:eastAsia="zh-CN"/>
              </w:rPr>
              <w:t>10.23</w:t>
            </w:r>
            <w:r>
              <w:rPr>
                <w:rFonts w:hint="eastAsia"/>
                <w:b/>
                <w:bCs/>
                <w:color w:val="000000"/>
                <w:sz w:val="24"/>
                <w:vertAlign w:val="baseline"/>
                <w:lang w:eastAsia="zh-CN"/>
              </w:rPr>
              <w:t>）</w:t>
            </w:r>
          </w:p>
        </w:tc>
        <w:tc>
          <w:tcPr>
            <w:tcW w:w="1260" w:type="dxa"/>
            <w:vAlign w:val="center"/>
          </w:tcPr>
          <w:p w14:paraId="36D30945">
            <w:pPr>
              <w:keepNext w:val="0"/>
              <w:keepLines w:val="0"/>
              <w:widowControl/>
              <w:suppressLineNumbers w:val="0"/>
              <w:jc w:val="left"/>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cs="宋体"/>
                <w:i w:val="0"/>
                <w:iCs w:val="0"/>
                <w:color w:val="000000"/>
                <w:kern w:val="2"/>
                <w:sz w:val="22"/>
                <w:szCs w:val="22"/>
                <w:u w:val="none"/>
                <w:lang w:val="en-US" w:eastAsia="zh-CN" w:bidi="ar-SA"/>
              </w:rPr>
              <w:t>教室</w:t>
            </w:r>
          </w:p>
        </w:tc>
        <w:tc>
          <w:tcPr>
            <w:tcW w:w="1823" w:type="dxa"/>
            <w:vAlign w:val="center"/>
          </w:tcPr>
          <w:p w14:paraId="36D79DBF">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全体教师</w:t>
            </w:r>
          </w:p>
        </w:tc>
      </w:tr>
      <w:tr w14:paraId="0CECDC15">
        <w:tc>
          <w:tcPr>
            <w:tcW w:w="529" w:type="dxa"/>
            <w:vMerge w:val="continue"/>
          </w:tcPr>
          <w:p w14:paraId="4B4BF821">
            <w:pPr>
              <w:numPr>
                <w:ilvl w:val="0"/>
                <w:numId w:val="0"/>
              </w:numPr>
              <w:spacing w:line="360" w:lineRule="auto"/>
              <w:rPr>
                <w:rFonts w:hint="eastAsia"/>
                <w:b/>
                <w:bCs/>
                <w:color w:val="000000"/>
                <w:sz w:val="24"/>
                <w:vertAlign w:val="baseline"/>
                <w:lang w:eastAsia="zh-CN"/>
              </w:rPr>
            </w:pPr>
          </w:p>
        </w:tc>
        <w:tc>
          <w:tcPr>
            <w:tcW w:w="3095" w:type="dxa"/>
            <w:vAlign w:val="top"/>
          </w:tcPr>
          <w:p w14:paraId="4059944D">
            <w:pPr>
              <w:numPr>
                <w:ilvl w:val="0"/>
                <w:numId w:val="0"/>
              </w:numPr>
              <w:spacing w:line="360" w:lineRule="auto"/>
              <w:ind w:left="0" w:leftChars="0" w:firstLine="0" w:firstLineChars="0"/>
              <w:rPr>
                <w:rFonts w:hint="default"/>
                <w:b/>
                <w:bCs/>
                <w:color w:val="000000"/>
                <w:sz w:val="24"/>
                <w:vertAlign w:val="baseline"/>
                <w:lang w:val="en-US" w:eastAsia="zh-CN"/>
              </w:rPr>
            </w:pPr>
            <w:r>
              <w:rPr>
                <w:rFonts w:hint="eastAsia"/>
                <w:b/>
                <w:bCs/>
                <w:color w:val="000000"/>
                <w:sz w:val="24"/>
                <w:vertAlign w:val="baseline"/>
                <w:lang w:val="en-US" w:eastAsia="zh-CN"/>
              </w:rPr>
              <w:t>博爱联校教研</w:t>
            </w:r>
          </w:p>
        </w:tc>
        <w:tc>
          <w:tcPr>
            <w:tcW w:w="1815" w:type="dxa"/>
            <w:vAlign w:val="top"/>
          </w:tcPr>
          <w:p w14:paraId="33B85D7E">
            <w:pPr>
              <w:numPr>
                <w:ilvl w:val="0"/>
                <w:numId w:val="0"/>
              </w:numPr>
              <w:spacing w:line="360" w:lineRule="auto"/>
              <w:ind w:left="0" w:leftChars="0" w:firstLine="0" w:firstLineChars="0"/>
              <w:rPr>
                <w:rFonts w:hint="default"/>
                <w:b/>
                <w:bCs/>
                <w:color w:val="000000"/>
                <w:sz w:val="24"/>
                <w:vertAlign w:val="baseline"/>
                <w:lang w:val="en-US" w:eastAsia="zh-CN"/>
              </w:rPr>
            </w:pPr>
            <w:r>
              <w:rPr>
                <w:rFonts w:hint="eastAsia"/>
                <w:b/>
                <w:bCs/>
                <w:color w:val="000000"/>
                <w:sz w:val="24"/>
                <w:vertAlign w:val="baseline"/>
                <w:lang w:val="en-US" w:eastAsia="zh-CN"/>
              </w:rPr>
              <w:t>第9周（10.30）</w:t>
            </w:r>
          </w:p>
        </w:tc>
        <w:tc>
          <w:tcPr>
            <w:tcW w:w="1260" w:type="dxa"/>
            <w:vAlign w:val="center"/>
          </w:tcPr>
          <w:p w14:paraId="5FDCFA00">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报告厅</w:t>
            </w:r>
          </w:p>
        </w:tc>
        <w:tc>
          <w:tcPr>
            <w:tcW w:w="1823" w:type="dxa"/>
            <w:vAlign w:val="center"/>
          </w:tcPr>
          <w:p w14:paraId="1BD2132A">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全体教师</w:t>
            </w:r>
          </w:p>
        </w:tc>
      </w:tr>
      <w:tr w14:paraId="4F7E3533">
        <w:trPr>
          <w:trHeight w:val="542" w:hRule="atLeast"/>
        </w:trPr>
        <w:tc>
          <w:tcPr>
            <w:tcW w:w="529" w:type="dxa"/>
            <w:vMerge w:val="continue"/>
          </w:tcPr>
          <w:p w14:paraId="3C71489E">
            <w:pPr>
              <w:numPr>
                <w:ilvl w:val="0"/>
                <w:numId w:val="0"/>
              </w:numPr>
              <w:spacing w:line="360" w:lineRule="auto"/>
              <w:rPr>
                <w:rFonts w:hint="eastAsia"/>
                <w:b/>
                <w:bCs/>
                <w:color w:val="000000"/>
                <w:sz w:val="24"/>
                <w:vertAlign w:val="baseline"/>
                <w:lang w:eastAsia="zh-CN"/>
              </w:rPr>
            </w:pPr>
          </w:p>
        </w:tc>
        <w:tc>
          <w:tcPr>
            <w:tcW w:w="6170" w:type="dxa"/>
            <w:gridSpan w:val="3"/>
            <w:vAlign w:val="center"/>
          </w:tcPr>
          <w:p w14:paraId="40273A15">
            <w:pPr>
              <w:keepNext w:val="0"/>
              <w:keepLines w:val="0"/>
              <w:pageBreakBefore w:val="0"/>
              <w:widowControl w:val="0"/>
              <w:numPr>
                <w:ilvl w:val="0"/>
                <w:numId w:val="0"/>
              </w:numPr>
              <w:tabs>
                <w:tab w:val="left" w:pos="2232"/>
              </w:tabs>
              <w:kinsoku/>
              <w:wordWrap/>
              <w:overflowPunct/>
              <w:topLinePunct w:val="0"/>
              <w:autoSpaceDE/>
              <w:autoSpaceDN/>
              <w:bidi w:val="0"/>
              <w:adjustRightInd/>
              <w:snapToGrid/>
              <w:spacing w:line="300" w:lineRule="auto"/>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1.小学数学“统计与概率”大单元整体教学研究活动（新教材探索《平均数》）</w:t>
            </w:r>
          </w:p>
          <w:p w14:paraId="4F0AC895">
            <w:pPr>
              <w:keepNext w:val="0"/>
              <w:keepLines w:val="0"/>
              <w:pageBreakBefore w:val="0"/>
              <w:widowControl w:val="0"/>
              <w:numPr>
                <w:ilvl w:val="0"/>
                <w:numId w:val="0"/>
              </w:numPr>
              <w:tabs>
                <w:tab w:val="left" w:pos="2232"/>
              </w:tabs>
              <w:kinsoku/>
              <w:wordWrap/>
              <w:overflowPunct/>
              <w:topLinePunct w:val="0"/>
              <w:autoSpaceDE/>
              <w:autoSpaceDN/>
              <w:bidi w:val="0"/>
              <w:adjustRightInd/>
              <w:snapToGrid/>
              <w:spacing w:line="300" w:lineRule="auto"/>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2.江苏省小学数学基本功比赛（我区两位选手参赛：局小陈婧诚  青龙李楠，10月17日）</w:t>
            </w:r>
          </w:p>
          <w:p w14:paraId="1AF9B06C">
            <w:pPr>
              <w:keepNext w:val="0"/>
              <w:keepLines w:val="0"/>
              <w:widowControl/>
              <w:numPr>
                <w:ilvl w:val="0"/>
                <w:numId w:val="0"/>
              </w:numPr>
              <w:suppressLineNumbers w:val="0"/>
              <w:jc w:val="left"/>
              <w:textAlignment w:val="center"/>
              <w:rPr>
                <w:rFonts w:hint="eastAsia" w:ascii="楷体" w:hAnsi="楷体" w:eastAsia="楷体" w:cs="楷体"/>
                <w:b/>
                <w:bCs/>
                <w:color w:val="000000"/>
                <w:sz w:val="24"/>
                <w:vertAlign w:val="baseline"/>
                <w:lang w:val="en-US" w:eastAsia="zh-CN"/>
              </w:rPr>
            </w:pPr>
            <w:r>
              <w:rPr>
                <w:rFonts w:hint="eastAsia" w:ascii="楷体" w:hAnsi="楷体" w:eastAsia="楷体" w:cs="楷体"/>
                <w:szCs w:val="21"/>
                <w:lang w:val="en-US" w:eastAsia="zh-CN"/>
              </w:rPr>
              <w:t>3.优质课评比活动（模拟课堂）</w:t>
            </w:r>
          </w:p>
        </w:tc>
        <w:tc>
          <w:tcPr>
            <w:tcW w:w="1823" w:type="dxa"/>
            <w:vAlign w:val="center"/>
          </w:tcPr>
          <w:p w14:paraId="4AE139E0">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部分教师</w:t>
            </w:r>
          </w:p>
        </w:tc>
      </w:tr>
      <w:tr w14:paraId="3C980D8F">
        <w:tc>
          <w:tcPr>
            <w:tcW w:w="529" w:type="dxa"/>
            <w:vMerge w:val="restart"/>
            <w:vAlign w:val="center"/>
          </w:tcPr>
          <w:p w14:paraId="6175D13B">
            <w:pPr>
              <w:numPr>
                <w:ilvl w:val="0"/>
                <w:numId w:val="0"/>
              </w:numPr>
              <w:spacing w:line="360" w:lineRule="auto"/>
              <w:jc w:val="center"/>
              <w:rPr>
                <w:rFonts w:hint="default"/>
                <w:b/>
                <w:bCs/>
                <w:color w:val="000000"/>
                <w:sz w:val="24"/>
                <w:vertAlign w:val="baseline"/>
                <w:lang w:val="en-US" w:eastAsia="zh-CN"/>
              </w:rPr>
            </w:pPr>
            <w:r>
              <w:rPr>
                <w:rFonts w:hint="eastAsia"/>
                <w:b/>
                <w:bCs/>
                <w:color w:val="000000"/>
                <w:sz w:val="24"/>
                <w:vertAlign w:val="baseline"/>
                <w:lang w:val="en-US" w:eastAsia="zh-CN"/>
              </w:rPr>
              <w:t>11月</w:t>
            </w:r>
          </w:p>
        </w:tc>
        <w:tc>
          <w:tcPr>
            <w:tcW w:w="3095" w:type="dxa"/>
            <w:vAlign w:val="top"/>
          </w:tcPr>
          <w:p w14:paraId="0479D46F">
            <w:pPr>
              <w:numPr>
                <w:ilvl w:val="0"/>
                <w:numId w:val="0"/>
              </w:numPr>
              <w:spacing w:line="360" w:lineRule="auto"/>
              <w:ind w:left="0" w:leftChars="0" w:firstLine="0" w:firstLineChars="0"/>
              <w:rPr>
                <w:rFonts w:hint="eastAsia" w:ascii="Calibri" w:hAnsi="Calibri" w:eastAsia="宋体" w:cs="Times New Roman"/>
                <w:b/>
                <w:bCs/>
                <w:color w:val="000000"/>
                <w:kern w:val="2"/>
                <w:sz w:val="24"/>
                <w:szCs w:val="24"/>
                <w:vertAlign w:val="baseline"/>
                <w:lang w:val="en-US" w:eastAsia="zh-CN" w:bidi="ar-SA"/>
              </w:rPr>
            </w:pPr>
            <w:r>
              <w:rPr>
                <w:rFonts w:hint="eastAsia"/>
                <w:b/>
                <w:bCs/>
                <w:color w:val="000000"/>
                <w:sz w:val="24"/>
                <w:vertAlign w:val="baseline"/>
                <w:lang w:eastAsia="zh-CN"/>
              </w:rPr>
              <w:t>集体备课</w:t>
            </w:r>
          </w:p>
        </w:tc>
        <w:tc>
          <w:tcPr>
            <w:tcW w:w="1815" w:type="dxa"/>
            <w:vAlign w:val="top"/>
          </w:tcPr>
          <w:p w14:paraId="44BCB4E3">
            <w:pPr>
              <w:numPr>
                <w:ilvl w:val="0"/>
                <w:numId w:val="0"/>
              </w:numPr>
              <w:spacing w:line="360" w:lineRule="auto"/>
              <w:ind w:left="0" w:leftChars="0" w:firstLine="0" w:firstLineChars="0"/>
              <w:rPr>
                <w:rFonts w:hint="eastAsia" w:ascii="Calibri" w:hAnsi="Calibri" w:eastAsia="宋体" w:cs="Times New Roman"/>
                <w:b/>
                <w:bCs/>
                <w:color w:val="000000"/>
                <w:kern w:val="2"/>
                <w:sz w:val="24"/>
                <w:szCs w:val="24"/>
                <w:vertAlign w:val="baseline"/>
                <w:lang w:val="en-US" w:eastAsia="zh-CN" w:bidi="ar-SA"/>
              </w:rPr>
            </w:pPr>
            <w:r>
              <w:rPr>
                <w:rFonts w:hint="eastAsia"/>
                <w:b/>
                <w:bCs/>
                <w:color w:val="000000"/>
                <w:sz w:val="24"/>
                <w:vertAlign w:val="baseline"/>
                <w:lang w:eastAsia="zh-CN"/>
              </w:rPr>
              <w:t>第</w:t>
            </w:r>
            <w:r>
              <w:rPr>
                <w:rFonts w:hint="eastAsia"/>
                <w:b/>
                <w:bCs/>
                <w:color w:val="000000"/>
                <w:sz w:val="24"/>
                <w:vertAlign w:val="baseline"/>
                <w:lang w:val="en-US" w:eastAsia="zh-CN"/>
              </w:rPr>
              <w:t>10</w:t>
            </w:r>
            <w:r>
              <w:rPr>
                <w:rFonts w:hint="eastAsia"/>
                <w:b/>
                <w:bCs/>
                <w:color w:val="000000"/>
                <w:sz w:val="24"/>
                <w:vertAlign w:val="baseline"/>
                <w:lang w:eastAsia="zh-CN"/>
              </w:rPr>
              <w:t>周（</w:t>
            </w:r>
            <w:r>
              <w:rPr>
                <w:rFonts w:hint="eastAsia"/>
                <w:b/>
                <w:bCs/>
                <w:color w:val="000000"/>
                <w:sz w:val="24"/>
                <w:vertAlign w:val="baseline"/>
                <w:lang w:val="en-US" w:eastAsia="zh-CN"/>
              </w:rPr>
              <w:t>11.6</w:t>
            </w:r>
            <w:r>
              <w:rPr>
                <w:rFonts w:hint="eastAsia"/>
                <w:b/>
                <w:bCs/>
                <w:color w:val="000000"/>
                <w:sz w:val="24"/>
                <w:vertAlign w:val="baseline"/>
                <w:lang w:eastAsia="zh-CN"/>
              </w:rPr>
              <w:t>）</w:t>
            </w:r>
          </w:p>
        </w:tc>
        <w:tc>
          <w:tcPr>
            <w:tcW w:w="1260" w:type="dxa"/>
            <w:vAlign w:val="top"/>
          </w:tcPr>
          <w:p w14:paraId="2C52D03C">
            <w:pPr>
              <w:numPr>
                <w:ilvl w:val="0"/>
                <w:numId w:val="0"/>
              </w:numPr>
              <w:spacing w:line="360" w:lineRule="auto"/>
              <w:ind w:left="0" w:leftChars="0" w:firstLine="0" w:firstLineChars="0"/>
              <w:rPr>
                <w:rFonts w:hint="eastAsia" w:ascii="Calibri" w:hAnsi="Calibri" w:eastAsia="宋体" w:cs="Times New Roman"/>
                <w:b/>
                <w:bCs/>
                <w:color w:val="000000"/>
                <w:kern w:val="2"/>
                <w:sz w:val="24"/>
                <w:szCs w:val="24"/>
                <w:vertAlign w:val="baseline"/>
                <w:lang w:val="en-US" w:eastAsia="zh-CN" w:bidi="ar-SA"/>
              </w:rPr>
            </w:pPr>
            <w:r>
              <w:rPr>
                <w:rFonts w:hint="eastAsia" w:cs="Times New Roman"/>
                <w:b/>
                <w:bCs/>
                <w:color w:val="000000"/>
                <w:kern w:val="2"/>
                <w:sz w:val="24"/>
                <w:szCs w:val="24"/>
                <w:vertAlign w:val="baseline"/>
                <w:lang w:val="en-US" w:eastAsia="zh-CN" w:bidi="ar-SA"/>
              </w:rPr>
              <w:t>会议室</w:t>
            </w:r>
          </w:p>
        </w:tc>
        <w:tc>
          <w:tcPr>
            <w:tcW w:w="1823" w:type="dxa"/>
            <w:vAlign w:val="top"/>
          </w:tcPr>
          <w:p w14:paraId="3E393AD2">
            <w:pPr>
              <w:numPr>
                <w:ilvl w:val="0"/>
                <w:numId w:val="0"/>
              </w:numPr>
              <w:spacing w:line="360" w:lineRule="auto"/>
              <w:ind w:left="0" w:leftChars="0" w:firstLine="0" w:firstLineChars="0"/>
              <w:rPr>
                <w:rFonts w:hint="eastAsia" w:ascii="Calibri" w:hAnsi="Calibri" w:eastAsia="宋体" w:cs="Times New Roman"/>
                <w:b/>
                <w:bCs/>
                <w:color w:val="000000"/>
                <w:kern w:val="2"/>
                <w:sz w:val="24"/>
                <w:szCs w:val="24"/>
                <w:vertAlign w:val="baseline"/>
                <w:lang w:val="en-US" w:eastAsia="zh-CN" w:bidi="ar-SA"/>
              </w:rPr>
            </w:pPr>
            <w:r>
              <w:rPr>
                <w:rFonts w:hint="eastAsia" w:cs="Times New Roman"/>
                <w:b/>
                <w:bCs/>
                <w:color w:val="000000"/>
                <w:kern w:val="2"/>
                <w:sz w:val="24"/>
                <w:szCs w:val="24"/>
                <w:vertAlign w:val="baseline"/>
                <w:lang w:val="en-US" w:eastAsia="zh-CN" w:bidi="ar-SA"/>
              </w:rPr>
              <w:t>全体教师</w:t>
            </w:r>
          </w:p>
        </w:tc>
      </w:tr>
      <w:tr w14:paraId="5B11DC38">
        <w:tc>
          <w:tcPr>
            <w:tcW w:w="529" w:type="dxa"/>
            <w:vMerge w:val="continue"/>
          </w:tcPr>
          <w:p w14:paraId="552EE9A7">
            <w:pPr>
              <w:numPr>
                <w:ilvl w:val="0"/>
                <w:numId w:val="0"/>
              </w:numPr>
              <w:spacing w:line="360" w:lineRule="auto"/>
              <w:rPr>
                <w:rFonts w:hint="eastAsia"/>
                <w:b/>
                <w:bCs/>
                <w:color w:val="000000"/>
                <w:sz w:val="24"/>
                <w:vertAlign w:val="baseline"/>
                <w:lang w:eastAsia="zh-CN"/>
              </w:rPr>
            </w:pPr>
          </w:p>
        </w:tc>
        <w:tc>
          <w:tcPr>
            <w:tcW w:w="3095" w:type="dxa"/>
          </w:tcPr>
          <w:p w14:paraId="688456BB">
            <w:pPr>
              <w:numPr>
                <w:ilvl w:val="0"/>
                <w:numId w:val="0"/>
              </w:numPr>
              <w:spacing w:line="360" w:lineRule="auto"/>
              <w:rPr>
                <w:rFonts w:hint="eastAsia"/>
                <w:b/>
                <w:bCs/>
                <w:color w:val="000000"/>
                <w:sz w:val="24"/>
                <w:vertAlign w:val="baseline"/>
                <w:lang w:eastAsia="zh-CN"/>
              </w:rPr>
            </w:pPr>
            <w:r>
              <w:rPr>
                <w:rFonts w:hint="eastAsia"/>
                <w:b/>
                <w:bCs/>
                <w:color w:val="000000"/>
                <w:sz w:val="24"/>
                <w:vertAlign w:val="baseline"/>
                <w:lang w:eastAsia="zh-CN"/>
              </w:rPr>
              <w:t>校级教研课</w:t>
            </w:r>
          </w:p>
        </w:tc>
        <w:tc>
          <w:tcPr>
            <w:tcW w:w="1815" w:type="dxa"/>
          </w:tcPr>
          <w:p w14:paraId="156F42BA">
            <w:pPr>
              <w:numPr>
                <w:ilvl w:val="0"/>
                <w:numId w:val="0"/>
              </w:numPr>
              <w:spacing w:line="360" w:lineRule="auto"/>
              <w:jc w:val="left"/>
              <w:rPr>
                <w:rFonts w:hint="eastAsia"/>
                <w:b/>
                <w:bCs/>
                <w:color w:val="000000"/>
                <w:sz w:val="24"/>
                <w:vertAlign w:val="baseline"/>
                <w:lang w:eastAsia="zh-CN"/>
              </w:rPr>
            </w:pPr>
            <w:r>
              <w:rPr>
                <w:rFonts w:hint="eastAsia"/>
                <w:b/>
                <w:bCs/>
                <w:color w:val="000000"/>
                <w:sz w:val="24"/>
                <w:vertAlign w:val="baseline"/>
                <w:lang w:eastAsia="zh-CN"/>
              </w:rPr>
              <w:t>第</w:t>
            </w:r>
            <w:r>
              <w:rPr>
                <w:rFonts w:hint="eastAsia"/>
                <w:b/>
                <w:bCs/>
                <w:color w:val="000000"/>
                <w:sz w:val="24"/>
                <w:vertAlign w:val="baseline"/>
                <w:lang w:val="en-US" w:eastAsia="zh-CN"/>
              </w:rPr>
              <w:t>11</w:t>
            </w:r>
            <w:r>
              <w:rPr>
                <w:rFonts w:hint="eastAsia"/>
                <w:b/>
                <w:bCs/>
                <w:color w:val="000000"/>
                <w:sz w:val="24"/>
                <w:vertAlign w:val="baseline"/>
                <w:lang w:eastAsia="zh-CN"/>
              </w:rPr>
              <w:t>（</w:t>
            </w:r>
            <w:r>
              <w:rPr>
                <w:rFonts w:hint="eastAsia"/>
                <w:b/>
                <w:bCs/>
                <w:color w:val="000000"/>
                <w:sz w:val="24"/>
                <w:vertAlign w:val="baseline"/>
                <w:lang w:val="en-US" w:eastAsia="zh-CN"/>
              </w:rPr>
              <w:t>11.13</w:t>
            </w:r>
            <w:r>
              <w:rPr>
                <w:rFonts w:hint="eastAsia"/>
                <w:b/>
                <w:bCs/>
                <w:color w:val="000000"/>
                <w:sz w:val="24"/>
                <w:vertAlign w:val="baseline"/>
                <w:lang w:eastAsia="zh-CN"/>
              </w:rPr>
              <w:t>）</w:t>
            </w:r>
          </w:p>
        </w:tc>
        <w:tc>
          <w:tcPr>
            <w:tcW w:w="1260" w:type="dxa"/>
          </w:tcPr>
          <w:p w14:paraId="5102B744">
            <w:pPr>
              <w:numPr>
                <w:ilvl w:val="0"/>
                <w:numId w:val="0"/>
              </w:numPr>
              <w:spacing w:line="360" w:lineRule="auto"/>
              <w:rPr>
                <w:rFonts w:hint="default"/>
                <w:b/>
                <w:bCs/>
                <w:color w:val="000000"/>
                <w:sz w:val="24"/>
                <w:vertAlign w:val="baseline"/>
                <w:lang w:val="en-US" w:eastAsia="zh-CN"/>
              </w:rPr>
            </w:pPr>
            <w:r>
              <w:rPr>
                <w:rFonts w:hint="eastAsia"/>
                <w:b/>
                <w:bCs/>
                <w:color w:val="000000"/>
                <w:sz w:val="24"/>
                <w:vertAlign w:val="baseline"/>
                <w:lang w:val="en-US" w:eastAsia="zh-CN"/>
              </w:rPr>
              <w:t>教室</w:t>
            </w:r>
          </w:p>
        </w:tc>
        <w:tc>
          <w:tcPr>
            <w:tcW w:w="1823" w:type="dxa"/>
          </w:tcPr>
          <w:p w14:paraId="0378A92F">
            <w:pPr>
              <w:numPr>
                <w:ilvl w:val="0"/>
                <w:numId w:val="0"/>
              </w:numPr>
              <w:spacing w:line="360" w:lineRule="auto"/>
              <w:rPr>
                <w:rFonts w:hint="eastAsia"/>
                <w:b/>
                <w:bCs/>
                <w:color w:val="000000"/>
                <w:sz w:val="24"/>
                <w:vertAlign w:val="baseline"/>
                <w:lang w:val="en-US" w:eastAsia="zh-CN"/>
              </w:rPr>
            </w:pPr>
            <w:r>
              <w:rPr>
                <w:rFonts w:hint="eastAsia"/>
                <w:b/>
                <w:bCs/>
                <w:color w:val="000000"/>
                <w:sz w:val="24"/>
                <w:vertAlign w:val="baseline"/>
                <w:lang w:val="en-US" w:eastAsia="zh-CN"/>
              </w:rPr>
              <w:t>全体教师</w:t>
            </w:r>
          </w:p>
        </w:tc>
      </w:tr>
      <w:tr w14:paraId="327021E5">
        <w:tc>
          <w:tcPr>
            <w:tcW w:w="529" w:type="dxa"/>
            <w:vMerge w:val="continue"/>
          </w:tcPr>
          <w:p w14:paraId="33C05C0C">
            <w:pPr>
              <w:numPr>
                <w:ilvl w:val="0"/>
                <w:numId w:val="0"/>
              </w:numPr>
              <w:spacing w:line="360" w:lineRule="auto"/>
              <w:rPr>
                <w:rFonts w:hint="eastAsia"/>
                <w:b/>
                <w:bCs/>
                <w:color w:val="000000"/>
                <w:sz w:val="24"/>
                <w:vertAlign w:val="baseline"/>
                <w:lang w:eastAsia="zh-CN"/>
              </w:rPr>
            </w:pPr>
          </w:p>
        </w:tc>
        <w:tc>
          <w:tcPr>
            <w:tcW w:w="3095" w:type="dxa"/>
          </w:tcPr>
          <w:p w14:paraId="0A2046D2">
            <w:pPr>
              <w:numPr>
                <w:ilvl w:val="0"/>
                <w:numId w:val="0"/>
              </w:numPr>
              <w:spacing w:line="360" w:lineRule="auto"/>
              <w:rPr>
                <w:rFonts w:hint="default"/>
                <w:b/>
                <w:bCs/>
                <w:color w:val="000000"/>
                <w:sz w:val="24"/>
                <w:vertAlign w:val="baseline"/>
                <w:lang w:val="en-US" w:eastAsia="zh-CN"/>
              </w:rPr>
            </w:pPr>
            <w:r>
              <w:rPr>
                <w:rFonts w:hint="eastAsia"/>
                <w:b/>
                <w:bCs/>
                <w:color w:val="000000"/>
                <w:sz w:val="24"/>
                <w:vertAlign w:val="baseline"/>
                <w:lang w:val="en-US" w:eastAsia="zh-CN"/>
              </w:rPr>
              <w:t>理论学习</w:t>
            </w:r>
          </w:p>
        </w:tc>
        <w:tc>
          <w:tcPr>
            <w:tcW w:w="1815" w:type="dxa"/>
          </w:tcPr>
          <w:p w14:paraId="3129A628">
            <w:pPr>
              <w:numPr>
                <w:ilvl w:val="0"/>
                <w:numId w:val="0"/>
              </w:numPr>
              <w:spacing w:line="360" w:lineRule="auto"/>
              <w:jc w:val="left"/>
              <w:rPr>
                <w:rFonts w:hint="default"/>
                <w:b/>
                <w:bCs/>
                <w:color w:val="000000"/>
                <w:sz w:val="24"/>
                <w:vertAlign w:val="baseline"/>
                <w:lang w:val="en-US" w:eastAsia="zh-CN"/>
              </w:rPr>
            </w:pPr>
            <w:r>
              <w:rPr>
                <w:rFonts w:hint="eastAsia"/>
                <w:b/>
                <w:bCs/>
                <w:color w:val="000000"/>
                <w:sz w:val="24"/>
                <w:vertAlign w:val="baseline"/>
                <w:lang w:eastAsia="zh-CN"/>
              </w:rPr>
              <w:t>第</w:t>
            </w:r>
            <w:r>
              <w:rPr>
                <w:rFonts w:hint="eastAsia"/>
                <w:b/>
                <w:bCs/>
                <w:color w:val="000000"/>
                <w:sz w:val="24"/>
                <w:vertAlign w:val="baseline"/>
                <w:lang w:val="en-US" w:eastAsia="zh-CN"/>
              </w:rPr>
              <w:t>12（11.20）</w:t>
            </w:r>
          </w:p>
        </w:tc>
        <w:tc>
          <w:tcPr>
            <w:tcW w:w="1260" w:type="dxa"/>
          </w:tcPr>
          <w:p w14:paraId="1F3DCD38">
            <w:pPr>
              <w:numPr>
                <w:ilvl w:val="0"/>
                <w:numId w:val="0"/>
              </w:numPr>
              <w:spacing w:line="360" w:lineRule="auto"/>
              <w:rPr>
                <w:rFonts w:hint="default"/>
                <w:b/>
                <w:bCs/>
                <w:color w:val="000000"/>
                <w:sz w:val="24"/>
                <w:vertAlign w:val="baseline"/>
                <w:lang w:val="en-US" w:eastAsia="zh-CN"/>
              </w:rPr>
            </w:pPr>
            <w:r>
              <w:rPr>
                <w:rFonts w:hint="eastAsia"/>
                <w:b/>
                <w:bCs/>
                <w:color w:val="000000"/>
                <w:sz w:val="24"/>
                <w:vertAlign w:val="baseline"/>
                <w:lang w:val="en-US" w:eastAsia="zh-CN"/>
              </w:rPr>
              <w:t>会议室</w:t>
            </w:r>
          </w:p>
        </w:tc>
        <w:tc>
          <w:tcPr>
            <w:tcW w:w="1823" w:type="dxa"/>
          </w:tcPr>
          <w:p w14:paraId="3102408C">
            <w:pPr>
              <w:numPr>
                <w:ilvl w:val="0"/>
                <w:numId w:val="0"/>
              </w:numPr>
              <w:spacing w:line="360" w:lineRule="auto"/>
              <w:rPr>
                <w:rFonts w:hint="eastAsia"/>
                <w:b/>
                <w:bCs/>
                <w:color w:val="000000"/>
                <w:sz w:val="24"/>
                <w:vertAlign w:val="baseline"/>
                <w:lang w:val="en-US" w:eastAsia="zh-CN"/>
              </w:rPr>
            </w:pPr>
            <w:r>
              <w:rPr>
                <w:rFonts w:hint="eastAsia"/>
                <w:b/>
                <w:bCs/>
                <w:color w:val="000000"/>
                <w:sz w:val="24"/>
                <w:vertAlign w:val="baseline"/>
                <w:lang w:val="en-US" w:eastAsia="zh-CN"/>
              </w:rPr>
              <w:t>全体教师</w:t>
            </w:r>
          </w:p>
        </w:tc>
      </w:tr>
      <w:tr w14:paraId="52106457">
        <w:tc>
          <w:tcPr>
            <w:tcW w:w="529" w:type="dxa"/>
            <w:vMerge w:val="continue"/>
          </w:tcPr>
          <w:p w14:paraId="24779565">
            <w:pPr>
              <w:numPr>
                <w:ilvl w:val="0"/>
                <w:numId w:val="0"/>
              </w:numPr>
              <w:spacing w:line="360" w:lineRule="auto"/>
              <w:rPr>
                <w:rFonts w:hint="eastAsia"/>
                <w:b/>
                <w:bCs/>
                <w:color w:val="000000"/>
                <w:sz w:val="24"/>
                <w:vertAlign w:val="baseline"/>
                <w:lang w:eastAsia="zh-CN"/>
              </w:rPr>
            </w:pPr>
          </w:p>
        </w:tc>
        <w:tc>
          <w:tcPr>
            <w:tcW w:w="3095" w:type="dxa"/>
          </w:tcPr>
          <w:p w14:paraId="26B762E2">
            <w:pPr>
              <w:numPr>
                <w:ilvl w:val="0"/>
                <w:numId w:val="0"/>
              </w:numPr>
              <w:spacing w:line="360" w:lineRule="auto"/>
              <w:rPr>
                <w:rFonts w:hint="default"/>
                <w:b/>
                <w:bCs/>
                <w:color w:val="000000"/>
                <w:sz w:val="24"/>
                <w:vertAlign w:val="baseline"/>
                <w:lang w:val="en-US" w:eastAsia="zh-CN"/>
              </w:rPr>
            </w:pPr>
            <w:r>
              <w:rPr>
                <w:rFonts w:hint="eastAsia"/>
                <w:b/>
                <w:bCs/>
                <w:color w:val="000000"/>
                <w:sz w:val="24"/>
                <w:vertAlign w:val="baseline"/>
                <w:lang w:val="en-US" w:eastAsia="zh-CN"/>
              </w:rPr>
              <w:t>联校</w:t>
            </w:r>
            <w:r>
              <w:rPr>
                <w:rFonts w:hint="eastAsia"/>
                <w:b/>
                <w:bCs/>
                <w:color w:val="000000"/>
                <w:sz w:val="24"/>
                <w:vertAlign w:val="baseline"/>
                <w:lang w:eastAsia="zh-CN"/>
              </w:rPr>
              <w:t>教研课（</w:t>
            </w:r>
            <w:r>
              <w:rPr>
                <w:rFonts w:hint="eastAsia"/>
                <w:b/>
                <w:bCs/>
                <w:color w:val="000000"/>
                <w:sz w:val="24"/>
                <w:vertAlign w:val="baseline"/>
                <w:lang w:val="en-US" w:eastAsia="zh-CN"/>
              </w:rPr>
              <w:t>磨课）</w:t>
            </w:r>
          </w:p>
        </w:tc>
        <w:tc>
          <w:tcPr>
            <w:tcW w:w="1815" w:type="dxa"/>
          </w:tcPr>
          <w:p w14:paraId="64B9EF99">
            <w:pPr>
              <w:numPr>
                <w:ilvl w:val="0"/>
                <w:numId w:val="0"/>
              </w:numPr>
              <w:spacing w:line="360" w:lineRule="auto"/>
              <w:jc w:val="left"/>
              <w:rPr>
                <w:rFonts w:hint="default"/>
                <w:b/>
                <w:bCs/>
                <w:color w:val="000000"/>
                <w:sz w:val="24"/>
                <w:vertAlign w:val="baseline"/>
                <w:lang w:val="en-US" w:eastAsia="zh-CN"/>
              </w:rPr>
            </w:pPr>
            <w:r>
              <w:rPr>
                <w:rFonts w:hint="eastAsia"/>
                <w:b/>
                <w:bCs/>
                <w:color w:val="000000"/>
                <w:sz w:val="24"/>
                <w:vertAlign w:val="baseline"/>
                <w:lang w:eastAsia="zh-CN"/>
              </w:rPr>
              <w:t>第</w:t>
            </w:r>
            <w:r>
              <w:rPr>
                <w:rFonts w:hint="eastAsia"/>
                <w:b/>
                <w:bCs/>
                <w:color w:val="000000"/>
                <w:sz w:val="24"/>
                <w:vertAlign w:val="baseline"/>
                <w:lang w:val="en-US" w:eastAsia="zh-CN"/>
              </w:rPr>
              <w:t>13（11.27）</w:t>
            </w:r>
          </w:p>
        </w:tc>
        <w:tc>
          <w:tcPr>
            <w:tcW w:w="1260" w:type="dxa"/>
          </w:tcPr>
          <w:p w14:paraId="5155E55D">
            <w:pPr>
              <w:numPr>
                <w:ilvl w:val="0"/>
                <w:numId w:val="0"/>
              </w:numPr>
              <w:spacing w:line="360" w:lineRule="auto"/>
              <w:rPr>
                <w:rFonts w:hint="default"/>
                <w:b/>
                <w:bCs/>
                <w:color w:val="000000"/>
                <w:sz w:val="24"/>
                <w:vertAlign w:val="baseline"/>
                <w:lang w:val="en-US" w:eastAsia="zh-CN"/>
              </w:rPr>
            </w:pPr>
            <w:r>
              <w:rPr>
                <w:rFonts w:hint="eastAsia"/>
                <w:b/>
                <w:bCs/>
                <w:color w:val="000000"/>
                <w:sz w:val="24"/>
                <w:vertAlign w:val="baseline"/>
                <w:lang w:val="en-US" w:eastAsia="zh-CN"/>
              </w:rPr>
              <w:t>教室</w:t>
            </w:r>
          </w:p>
        </w:tc>
        <w:tc>
          <w:tcPr>
            <w:tcW w:w="1823" w:type="dxa"/>
          </w:tcPr>
          <w:p w14:paraId="6E1B0906">
            <w:pPr>
              <w:numPr>
                <w:ilvl w:val="0"/>
                <w:numId w:val="0"/>
              </w:numPr>
              <w:spacing w:line="360" w:lineRule="auto"/>
              <w:rPr>
                <w:rFonts w:hint="eastAsia"/>
                <w:b/>
                <w:bCs/>
                <w:color w:val="000000"/>
                <w:sz w:val="24"/>
                <w:vertAlign w:val="baseline"/>
                <w:lang w:val="en-US" w:eastAsia="zh-CN"/>
              </w:rPr>
            </w:pPr>
            <w:r>
              <w:rPr>
                <w:rFonts w:hint="eastAsia"/>
                <w:b/>
                <w:bCs/>
                <w:color w:val="000000"/>
                <w:sz w:val="24"/>
                <w:vertAlign w:val="baseline"/>
                <w:lang w:val="en-US" w:eastAsia="zh-CN"/>
              </w:rPr>
              <w:t>全体教师</w:t>
            </w:r>
          </w:p>
        </w:tc>
      </w:tr>
      <w:tr w14:paraId="4263451F">
        <w:tc>
          <w:tcPr>
            <w:tcW w:w="529" w:type="dxa"/>
            <w:vMerge w:val="continue"/>
          </w:tcPr>
          <w:p w14:paraId="4151EAB2">
            <w:pPr>
              <w:numPr>
                <w:ilvl w:val="0"/>
                <w:numId w:val="0"/>
              </w:numPr>
              <w:spacing w:line="360" w:lineRule="auto"/>
              <w:rPr>
                <w:rFonts w:hint="eastAsia"/>
                <w:b/>
                <w:bCs/>
                <w:color w:val="000000"/>
                <w:sz w:val="24"/>
                <w:vertAlign w:val="baseline"/>
                <w:lang w:eastAsia="zh-CN"/>
              </w:rPr>
            </w:pPr>
          </w:p>
        </w:tc>
        <w:tc>
          <w:tcPr>
            <w:tcW w:w="6170" w:type="dxa"/>
            <w:gridSpan w:val="3"/>
          </w:tcPr>
          <w:p w14:paraId="2579C684">
            <w:pPr>
              <w:tabs>
                <w:tab w:val="left" w:pos="2232"/>
              </w:tabs>
              <w:spacing w:line="300" w:lineRule="auto"/>
              <w:jc w:val="both"/>
              <w:rPr>
                <w:rFonts w:hint="eastAsia" w:ascii="楷体" w:hAnsi="楷体" w:eastAsia="楷体" w:cs="楷体"/>
                <w:szCs w:val="21"/>
                <w:lang w:val="en-US" w:eastAsia="zh-CN"/>
              </w:rPr>
            </w:pPr>
            <w:r>
              <w:rPr>
                <w:rFonts w:hint="eastAsia" w:ascii="楷体" w:hAnsi="楷体" w:eastAsia="楷体" w:cs="楷体"/>
                <w:szCs w:val="21"/>
                <w:lang w:val="en-US" w:eastAsia="zh-CN"/>
              </w:rPr>
              <w:t>1.小学数学市级年会论文评比区域选拔活动</w:t>
            </w:r>
          </w:p>
          <w:p w14:paraId="745DBCF1">
            <w:pPr>
              <w:tabs>
                <w:tab w:val="left" w:pos="2232"/>
              </w:tabs>
              <w:spacing w:line="300" w:lineRule="auto"/>
              <w:jc w:val="both"/>
              <w:rPr>
                <w:rFonts w:hint="eastAsia" w:ascii="楷体" w:hAnsi="楷体" w:eastAsia="楷体" w:cs="楷体"/>
                <w:szCs w:val="21"/>
                <w:lang w:val="en-US" w:eastAsia="zh-CN"/>
              </w:rPr>
            </w:pPr>
            <w:r>
              <w:rPr>
                <w:rFonts w:hint="eastAsia" w:ascii="楷体" w:hAnsi="楷体" w:eastAsia="楷体" w:cs="楷体"/>
                <w:szCs w:val="21"/>
                <w:lang w:val="en-US" w:eastAsia="zh-CN"/>
              </w:rPr>
              <w:t>2.天宁区承办小学数学市级‘幼小科学衔接’专题教研暨一年级新教材培训活动（三）”（《10的认识和加减运算》）</w:t>
            </w:r>
          </w:p>
          <w:p w14:paraId="54A14531">
            <w:pPr>
              <w:tabs>
                <w:tab w:val="left" w:pos="2232"/>
              </w:tabs>
              <w:spacing w:line="300" w:lineRule="auto"/>
              <w:jc w:val="left"/>
              <w:rPr>
                <w:rFonts w:hint="eastAsia" w:ascii="楷体" w:hAnsi="楷体" w:eastAsia="楷体" w:cs="楷体"/>
                <w:szCs w:val="21"/>
                <w:lang w:val="en-US" w:eastAsia="zh-CN"/>
              </w:rPr>
            </w:pPr>
            <w:r>
              <w:rPr>
                <w:rFonts w:hint="eastAsia" w:ascii="楷体" w:hAnsi="楷体" w:eastAsia="楷体" w:cs="楷体"/>
                <w:szCs w:val="21"/>
                <w:lang w:val="en-US" w:eastAsia="zh-CN"/>
              </w:rPr>
              <w:t>3.小学数学“综合与实践”大单元整体教学研究暨智慧教育学习展示活动（一年级《生活中的位置》）</w:t>
            </w:r>
          </w:p>
          <w:p w14:paraId="3673A1BD">
            <w:pPr>
              <w:pStyle w:val="3"/>
              <w:ind w:left="0" w:leftChars="0" w:firstLine="0" w:firstLineChars="0"/>
              <w:jc w:val="both"/>
              <w:rPr>
                <w:rFonts w:hint="eastAsia" w:ascii="楷体" w:hAnsi="楷体" w:eastAsia="楷体" w:cs="楷体"/>
                <w:kern w:val="2"/>
                <w:sz w:val="21"/>
                <w:szCs w:val="21"/>
                <w:lang w:val="en-US" w:eastAsia="zh-CN" w:bidi="ar-SA"/>
              </w:rPr>
            </w:pPr>
            <w:r>
              <w:rPr>
                <w:rFonts w:hint="eastAsia" w:ascii="楷体" w:hAnsi="楷体" w:eastAsia="楷体" w:cs="楷体"/>
                <w:kern w:val="2"/>
                <w:sz w:val="21"/>
                <w:szCs w:val="21"/>
                <w:lang w:val="en-US" w:eastAsia="zh-CN" w:bidi="ar-SA"/>
              </w:rPr>
              <w:t>4.</w:t>
            </w:r>
            <w:r>
              <w:rPr>
                <w:rFonts w:hint="eastAsia" w:ascii="楷体" w:hAnsi="楷体" w:eastAsia="楷体" w:cs="楷体"/>
                <w:szCs w:val="21"/>
                <w:lang w:val="en-US" w:eastAsia="zh-CN"/>
              </w:rPr>
              <w:t>天宁区小学数学优质课评比活动第二轮（课堂教学）</w:t>
            </w:r>
          </w:p>
          <w:p w14:paraId="7F995F67">
            <w:pPr>
              <w:keepNext w:val="0"/>
              <w:keepLines w:val="0"/>
              <w:widowControl/>
              <w:numPr>
                <w:ilvl w:val="0"/>
                <w:numId w:val="0"/>
              </w:numPr>
              <w:suppressLineNumbers w:val="0"/>
              <w:jc w:val="left"/>
              <w:textAlignment w:val="center"/>
              <w:rPr>
                <w:rFonts w:hint="default"/>
                <w:b/>
                <w:bCs/>
                <w:color w:val="000000"/>
                <w:sz w:val="24"/>
                <w:vertAlign w:val="baseline"/>
                <w:lang w:val="en-US" w:eastAsia="zh-CN"/>
              </w:rPr>
            </w:pPr>
          </w:p>
        </w:tc>
        <w:tc>
          <w:tcPr>
            <w:tcW w:w="1823" w:type="dxa"/>
          </w:tcPr>
          <w:p w14:paraId="081DF7BC">
            <w:pPr>
              <w:numPr>
                <w:ilvl w:val="0"/>
                <w:numId w:val="0"/>
              </w:numPr>
              <w:spacing w:line="360" w:lineRule="auto"/>
              <w:rPr>
                <w:rFonts w:hint="eastAsia"/>
                <w:b/>
                <w:bCs/>
                <w:color w:val="000000"/>
                <w:sz w:val="24"/>
                <w:vertAlign w:val="baseline"/>
                <w:lang w:val="en-US" w:eastAsia="zh-CN"/>
              </w:rPr>
            </w:pPr>
            <w:r>
              <w:rPr>
                <w:rFonts w:hint="eastAsia"/>
                <w:b/>
                <w:bCs/>
                <w:color w:val="000000"/>
                <w:sz w:val="24"/>
                <w:vertAlign w:val="baseline"/>
                <w:lang w:val="en-US" w:eastAsia="zh-CN"/>
              </w:rPr>
              <w:t>部分教师</w:t>
            </w:r>
          </w:p>
        </w:tc>
      </w:tr>
      <w:tr w14:paraId="1128FE84">
        <w:tc>
          <w:tcPr>
            <w:tcW w:w="529" w:type="dxa"/>
            <w:vMerge w:val="restart"/>
            <w:vAlign w:val="center"/>
          </w:tcPr>
          <w:p w14:paraId="37BB58FB">
            <w:pPr>
              <w:numPr>
                <w:ilvl w:val="0"/>
                <w:numId w:val="0"/>
              </w:numPr>
              <w:spacing w:line="360" w:lineRule="auto"/>
              <w:jc w:val="center"/>
              <w:rPr>
                <w:rFonts w:hint="default"/>
                <w:b/>
                <w:bCs/>
                <w:color w:val="000000"/>
                <w:sz w:val="24"/>
                <w:vertAlign w:val="baseline"/>
                <w:lang w:val="en-US" w:eastAsia="zh-CN"/>
              </w:rPr>
            </w:pPr>
            <w:r>
              <w:rPr>
                <w:rFonts w:hint="eastAsia"/>
                <w:b/>
                <w:bCs/>
                <w:color w:val="000000"/>
                <w:sz w:val="24"/>
                <w:vertAlign w:val="baseline"/>
                <w:lang w:val="en-US" w:eastAsia="zh-CN"/>
              </w:rPr>
              <w:t>12月</w:t>
            </w:r>
          </w:p>
        </w:tc>
        <w:tc>
          <w:tcPr>
            <w:tcW w:w="3095" w:type="dxa"/>
          </w:tcPr>
          <w:p w14:paraId="708505E9">
            <w:pPr>
              <w:numPr>
                <w:ilvl w:val="0"/>
                <w:numId w:val="0"/>
              </w:numPr>
              <w:spacing w:line="360" w:lineRule="auto"/>
              <w:rPr>
                <w:rFonts w:hint="default"/>
                <w:b/>
                <w:bCs/>
                <w:color w:val="000000"/>
                <w:sz w:val="24"/>
                <w:vertAlign w:val="baseline"/>
                <w:lang w:val="en-US" w:eastAsia="zh-CN"/>
              </w:rPr>
            </w:pPr>
            <w:r>
              <w:rPr>
                <w:rFonts w:hint="eastAsia"/>
                <w:b/>
                <w:bCs/>
                <w:color w:val="000000"/>
                <w:sz w:val="24"/>
                <w:vertAlign w:val="baseline"/>
                <w:lang w:val="en-US" w:eastAsia="zh-CN"/>
              </w:rPr>
              <w:t>博爱联校教研</w:t>
            </w:r>
          </w:p>
        </w:tc>
        <w:tc>
          <w:tcPr>
            <w:tcW w:w="1815" w:type="dxa"/>
          </w:tcPr>
          <w:p w14:paraId="201CBD70">
            <w:pPr>
              <w:numPr>
                <w:ilvl w:val="0"/>
                <w:numId w:val="0"/>
              </w:numPr>
              <w:spacing w:line="360" w:lineRule="auto"/>
              <w:jc w:val="left"/>
              <w:rPr>
                <w:rFonts w:hint="default"/>
                <w:b/>
                <w:bCs/>
                <w:color w:val="000000"/>
                <w:sz w:val="24"/>
                <w:vertAlign w:val="baseline"/>
                <w:lang w:val="en-US" w:eastAsia="zh-CN"/>
              </w:rPr>
            </w:pPr>
            <w:r>
              <w:rPr>
                <w:rFonts w:hint="eastAsia"/>
                <w:b/>
                <w:bCs/>
                <w:color w:val="000000"/>
                <w:sz w:val="24"/>
                <w:vertAlign w:val="baseline"/>
                <w:lang w:eastAsia="zh-CN"/>
              </w:rPr>
              <w:t>第</w:t>
            </w:r>
            <w:r>
              <w:rPr>
                <w:rFonts w:hint="eastAsia"/>
                <w:b/>
                <w:bCs/>
                <w:color w:val="000000"/>
                <w:sz w:val="24"/>
                <w:vertAlign w:val="baseline"/>
                <w:lang w:val="en-US" w:eastAsia="zh-CN"/>
              </w:rPr>
              <w:t>14周（12.4）</w:t>
            </w:r>
          </w:p>
        </w:tc>
        <w:tc>
          <w:tcPr>
            <w:tcW w:w="1260" w:type="dxa"/>
          </w:tcPr>
          <w:p w14:paraId="1C338A90">
            <w:pPr>
              <w:numPr>
                <w:ilvl w:val="0"/>
                <w:numId w:val="0"/>
              </w:numPr>
              <w:spacing w:line="360" w:lineRule="auto"/>
              <w:rPr>
                <w:rFonts w:hint="default"/>
                <w:b/>
                <w:bCs/>
                <w:color w:val="000000"/>
                <w:sz w:val="24"/>
                <w:vertAlign w:val="baseline"/>
                <w:lang w:val="en-US" w:eastAsia="zh-CN"/>
              </w:rPr>
            </w:pPr>
            <w:r>
              <w:rPr>
                <w:rFonts w:hint="eastAsia"/>
                <w:b/>
                <w:bCs/>
                <w:color w:val="000000"/>
                <w:sz w:val="24"/>
                <w:vertAlign w:val="baseline"/>
                <w:lang w:val="en-US" w:eastAsia="zh-CN"/>
              </w:rPr>
              <w:t>会议室</w:t>
            </w:r>
          </w:p>
        </w:tc>
        <w:tc>
          <w:tcPr>
            <w:tcW w:w="1823" w:type="dxa"/>
            <w:vAlign w:val="top"/>
          </w:tcPr>
          <w:p w14:paraId="2C2FEE8A">
            <w:pPr>
              <w:numPr>
                <w:ilvl w:val="0"/>
                <w:numId w:val="0"/>
              </w:numPr>
              <w:spacing w:line="360" w:lineRule="auto"/>
              <w:ind w:left="0" w:leftChars="0" w:firstLine="0" w:firstLineChars="0"/>
              <w:rPr>
                <w:rFonts w:hint="eastAsia" w:ascii="Calibri" w:hAnsi="Calibri" w:eastAsia="宋体" w:cs="Times New Roman"/>
                <w:b/>
                <w:bCs/>
                <w:color w:val="000000"/>
                <w:kern w:val="2"/>
                <w:sz w:val="24"/>
                <w:szCs w:val="24"/>
                <w:vertAlign w:val="baseline"/>
                <w:lang w:val="en-US" w:eastAsia="zh-CN" w:bidi="ar-SA"/>
              </w:rPr>
            </w:pPr>
            <w:r>
              <w:rPr>
                <w:rFonts w:hint="eastAsia" w:cs="Times New Roman"/>
                <w:b/>
                <w:bCs/>
                <w:color w:val="000000"/>
                <w:kern w:val="2"/>
                <w:sz w:val="24"/>
                <w:szCs w:val="24"/>
                <w:vertAlign w:val="baseline"/>
                <w:lang w:val="en-US" w:eastAsia="zh-CN" w:bidi="ar-SA"/>
              </w:rPr>
              <w:t>全体教师</w:t>
            </w:r>
          </w:p>
        </w:tc>
      </w:tr>
      <w:tr w14:paraId="4C8CDE22">
        <w:tc>
          <w:tcPr>
            <w:tcW w:w="529" w:type="dxa"/>
            <w:vMerge w:val="continue"/>
          </w:tcPr>
          <w:p w14:paraId="52ED4CEF">
            <w:pPr>
              <w:numPr>
                <w:ilvl w:val="0"/>
                <w:numId w:val="0"/>
              </w:numPr>
              <w:spacing w:line="360" w:lineRule="auto"/>
              <w:rPr>
                <w:rFonts w:hint="eastAsia"/>
                <w:b/>
                <w:bCs/>
                <w:color w:val="000000"/>
                <w:sz w:val="24"/>
                <w:vertAlign w:val="baseline"/>
                <w:lang w:eastAsia="zh-CN"/>
              </w:rPr>
            </w:pPr>
          </w:p>
        </w:tc>
        <w:tc>
          <w:tcPr>
            <w:tcW w:w="3095" w:type="dxa"/>
          </w:tcPr>
          <w:p w14:paraId="038093E8">
            <w:pPr>
              <w:numPr>
                <w:ilvl w:val="0"/>
                <w:numId w:val="0"/>
              </w:numPr>
              <w:spacing w:line="360" w:lineRule="auto"/>
              <w:rPr>
                <w:rFonts w:hint="default"/>
                <w:b/>
                <w:bCs/>
                <w:color w:val="000000"/>
                <w:sz w:val="24"/>
                <w:vertAlign w:val="baseline"/>
                <w:lang w:val="en-US" w:eastAsia="zh-CN"/>
              </w:rPr>
            </w:pPr>
            <w:r>
              <w:rPr>
                <w:rFonts w:hint="eastAsia"/>
                <w:b/>
                <w:bCs/>
                <w:color w:val="000000"/>
                <w:sz w:val="24"/>
                <w:vertAlign w:val="baseline"/>
                <w:lang w:val="en-US" w:eastAsia="zh-CN"/>
              </w:rPr>
              <w:t>作业设计评比</w:t>
            </w:r>
          </w:p>
        </w:tc>
        <w:tc>
          <w:tcPr>
            <w:tcW w:w="1815" w:type="dxa"/>
          </w:tcPr>
          <w:p w14:paraId="1574CEC0">
            <w:pPr>
              <w:numPr>
                <w:ilvl w:val="0"/>
                <w:numId w:val="0"/>
              </w:numPr>
              <w:spacing w:line="360" w:lineRule="auto"/>
              <w:jc w:val="left"/>
              <w:rPr>
                <w:rFonts w:hint="default"/>
                <w:b/>
                <w:bCs/>
                <w:color w:val="000000"/>
                <w:sz w:val="24"/>
                <w:vertAlign w:val="baseline"/>
                <w:lang w:val="en-US" w:eastAsia="zh-CN"/>
              </w:rPr>
            </w:pPr>
            <w:r>
              <w:rPr>
                <w:rFonts w:hint="eastAsia"/>
                <w:b/>
                <w:bCs/>
                <w:color w:val="000000"/>
                <w:sz w:val="24"/>
                <w:vertAlign w:val="baseline"/>
                <w:lang w:eastAsia="zh-CN"/>
              </w:rPr>
              <w:t>第</w:t>
            </w:r>
            <w:r>
              <w:rPr>
                <w:rFonts w:hint="eastAsia"/>
                <w:b/>
                <w:bCs/>
                <w:color w:val="000000"/>
                <w:sz w:val="24"/>
                <w:vertAlign w:val="baseline"/>
                <w:lang w:val="en-US" w:eastAsia="zh-CN"/>
              </w:rPr>
              <w:t>15（12.11）</w:t>
            </w:r>
          </w:p>
        </w:tc>
        <w:tc>
          <w:tcPr>
            <w:tcW w:w="1260" w:type="dxa"/>
          </w:tcPr>
          <w:p w14:paraId="59226993">
            <w:pPr>
              <w:numPr>
                <w:ilvl w:val="0"/>
                <w:numId w:val="0"/>
              </w:numPr>
              <w:spacing w:line="360" w:lineRule="auto"/>
              <w:rPr>
                <w:rFonts w:hint="default"/>
                <w:b/>
                <w:bCs/>
                <w:color w:val="000000"/>
                <w:sz w:val="24"/>
                <w:vertAlign w:val="baseline"/>
                <w:lang w:val="en-US" w:eastAsia="zh-CN"/>
              </w:rPr>
            </w:pPr>
            <w:r>
              <w:rPr>
                <w:rFonts w:hint="eastAsia"/>
                <w:b/>
                <w:bCs/>
                <w:color w:val="000000"/>
                <w:sz w:val="24"/>
                <w:vertAlign w:val="baseline"/>
                <w:lang w:val="en-US" w:eastAsia="zh-CN"/>
              </w:rPr>
              <w:t>会议室</w:t>
            </w:r>
          </w:p>
        </w:tc>
        <w:tc>
          <w:tcPr>
            <w:tcW w:w="1823" w:type="dxa"/>
            <w:vAlign w:val="top"/>
          </w:tcPr>
          <w:p w14:paraId="0A702E67">
            <w:pPr>
              <w:numPr>
                <w:ilvl w:val="0"/>
                <w:numId w:val="0"/>
              </w:numPr>
              <w:spacing w:line="360" w:lineRule="auto"/>
              <w:ind w:left="0" w:leftChars="0" w:firstLine="0" w:firstLineChars="0"/>
              <w:rPr>
                <w:rFonts w:hint="eastAsia" w:ascii="Calibri" w:hAnsi="Calibri" w:eastAsia="宋体" w:cs="Times New Roman"/>
                <w:b/>
                <w:bCs/>
                <w:color w:val="000000"/>
                <w:kern w:val="2"/>
                <w:sz w:val="24"/>
                <w:szCs w:val="24"/>
                <w:vertAlign w:val="baseline"/>
                <w:lang w:val="en-US" w:eastAsia="zh-CN" w:bidi="ar-SA"/>
              </w:rPr>
            </w:pPr>
            <w:r>
              <w:rPr>
                <w:rFonts w:hint="eastAsia"/>
                <w:b/>
                <w:bCs/>
                <w:color w:val="000000"/>
                <w:sz w:val="24"/>
                <w:vertAlign w:val="baseline"/>
                <w:lang w:val="en-US" w:eastAsia="zh-CN"/>
              </w:rPr>
              <w:t>全体教师</w:t>
            </w:r>
          </w:p>
        </w:tc>
      </w:tr>
      <w:tr w14:paraId="30572ECF">
        <w:tc>
          <w:tcPr>
            <w:tcW w:w="529" w:type="dxa"/>
            <w:vMerge w:val="continue"/>
          </w:tcPr>
          <w:p w14:paraId="329D579C">
            <w:pPr>
              <w:numPr>
                <w:ilvl w:val="0"/>
                <w:numId w:val="0"/>
              </w:numPr>
              <w:spacing w:line="360" w:lineRule="auto"/>
              <w:rPr>
                <w:rFonts w:hint="eastAsia"/>
                <w:b/>
                <w:bCs/>
                <w:color w:val="000000"/>
                <w:sz w:val="24"/>
                <w:vertAlign w:val="baseline"/>
                <w:lang w:eastAsia="zh-CN"/>
              </w:rPr>
            </w:pPr>
          </w:p>
        </w:tc>
        <w:tc>
          <w:tcPr>
            <w:tcW w:w="3095" w:type="dxa"/>
          </w:tcPr>
          <w:p w14:paraId="3303061B">
            <w:pPr>
              <w:numPr>
                <w:ilvl w:val="0"/>
                <w:numId w:val="0"/>
              </w:numPr>
              <w:spacing w:line="360" w:lineRule="auto"/>
              <w:rPr>
                <w:rFonts w:hint="eastAsia"/>
                <w:b/>
                <w:bCs/>
                <w:color w:val="000000"/>
                <w:sz w:val="24"/>
                <w:vertAlign w:val="baseline"/>
                <w:lang w:eastAsia="zh-CN"/>
              </w:rPr>
            </w:pPr>
            <w:r>
              <w:rPr>
                <w:rFonts w:hint="eastAsia"/>
                <w:b/>
                <w:bCs/>
                <w:color w:val="000000"/>
                <w:sz w:val="24"/>
                <w:vertAlign w:val="baseline"/>
                <w:lang w:eastAsia="zh-CN"/>
              </w:rPr>
              <w:t>集体备课</w:t>
            </w:r>
          </w:p>
        </w:tc>
        <w:tc>
          <w:tcPr>
            <w:tcW w:w="1815" w:type="dxa"/>
          </w:tcPr>
          <w:p w14:paraId="0FF1BBF8">
            <w:pPr>
              <w:numPr>
                <w:ilvl w:val="0"/>
                <w:numId w:val="0"/>
              </w:numPr>
              <w:spacing w:line="360" w:lineRule="auto"/>
              <w:jc w:val="left"/>
              <w:rPr>
                <w:rFonts w:hint="default"/>
                <w:b/>
                <w:bCs/>
                <w:color w:val="000000"/>
                <w:sz w:val="24"/>
                <w:vertAlign w:val="baseline"/>
                <w:lang w:val="en-US" w:eastAsia="zh-CN"/>
              </w:rPr>
            </w:pPr>
            <w:r>
              <w:rPr>
                <w:rFonts w:hint="eastAsia"/>
                <w:b/>
                <w:bCs/>
                <w:color w:val="000000"/>
                <w:sz w:val="24"/>
                <w:vertAlign w:val="baseline"/>
                <w:lang w:eastAsia="zh-CN"/>
              </w:rPr>
              <w:t>第</w:t>
            </w:r>
            <w:r>
              <w:rPr>
                <w:rFonts w:hint="eastAsia"/>
                <w:b/>
                <w:bCs/>
                <w:color w:val="000000"/>
                <w:sz w:val="24"/>
                <w:vertAlign w:val="baseline"/>
                <w:lang w:val="en-US" w:eastAsia="zh-CN"/>
              </w:rPr>
              <w:t>16（12.18）</w:t>
            </w:r>
          </w:p>
        </w:tc>
        <w:tc>
          <w:tcPr>
            <w:tcW w:w="1260" w:type="dxa"/>
          </w:tcPr>
          <w:p w14:paraId="7315F51F">
            <w:pPr>
              <w:numPr>
                <w:ilvl w:val="0"/>
                <w:numId w:val="0"/>
              </w:numPr>
              <w:spacing w:line="360" w:lineRule="auto"/>
              <w:rPr>
                <w:rFonts w:hint="default"/>
                <w:b/>
                <w:bCs/>
                <w:color w:val="000000"/>
                <w:sz w:val="24"/>
                <w:vertAlign w:val="baseline"/>
                <w:lang w:val="en-US" w:eastAsia="zh-CN"/>
              </w:rPr>
            </w:pPr>
            <w:r>
              <w:rPr>
                <w:rFonts w:hint="eastAsia"/>
                <w:b/>
                <w:bCs/>
                <w:color w:val="000000"/>
                <w:sz w:val="24"/>
                <w:vertAlign w:val="baseline"/>
                <w:lang w:val="en-US" w:eastAsia="zh-CN"/>
              </w:rPr>
              <w:t>办公室</w:t>
            </w:r>
          </w:p>
        </w:tc>
        <w:tc>
          <w:tcPr>
            <w:tcW w:w="1823" w:type="dxa"/>
            <w:vAlign w:val="top"/>
          </w:tcPr>
          <w:p w14:paraId="6C61C3C9">
            <w:pPr>
              <w:numPr>
                <w:ilvl w:val="0"/>
                <w:numId w:val="0"/>
              </w:numPr>
              <w:spacing w:line="360" w:lineRule="auto"/>
              <w:ind w:left="0" w:leftChars="0" w:firstLine="0" w:firstLineChars="0"/>
              <w:rPr>
                <w:rFonts w:hint="eastAsia" w:ascii="Calibri" w:hAnsi="Calibri" w:eastAsia="宋体" w:cs="Times New Roman"/>
                <w:b/>
                <w:bCs/>
                <w:color w:val="000000"/>
                <w:kern w:val="2"/>
                <w:sz w:val="24"/>
                <w:szCs w:val="24"/>
                <w:vertAlign w:val="baseline"/>
                <w:lang w:val="en-US" w:eastAsia="zh-CN" w:bidi="ar-SA"/>
              </w:rPr>
            </w:pPr>
            <w:r>
              <w:rPr>
                <w:rFonts w:hint="eastAsia"/>
                <w:b/>
                <w:bCs/>
                <w:color w:val="000000"/>
                <w:sz w:val="24"/>
                <w:vertAlign w:val="baseline"/>
                <w:lang w:val="en-US" w:eastAsia="zh-CN"/>
              </w:rPr>
              <w:t>全体教师</w:t>
            </w:r>
          </w:p>
        </w:tc>
      </w:tr>
      <w:tr w14:paraId="7C1AC4F9">
        <w:tc>
          <w:tcPr>
            <w:tcW w:w="529" w:type="dxa"/>
            <w:vMerge w:val="continue"/>
          </w:tcPr>
          <w:p w14:paraId="698A1C02">
            <w:pPr>
              <w:numPr>
                <w:ilvl w:val="0"/>
                <w:numId w:val="0"/>
              </w:numPr>
              <w:spacing w:line="360" w:lineRule="auto"/>
              <w:rPr>
                <w:rFonts w:hint="eastAsia"/>
                <w:b/>
                <w:bCs/>
                <w:color w:val="000000"/>
                <w:sz w:val="24"/>
                <w:vertAlign w:val="baseline"/>
                <w:lang w:eastAsia="zh-CN"/>
              </w:rPr>
            </w:pPr>
          </w:p>
        </w:tc>
        <w:tc>
          <w:tcPr>
            <w:tcW w:w="3095" w:type="dxa"/>
          </w:tcPr>
          <w:p w14:paraId="279695C6">
            <w:pPr>
              <w:numPr>
                <w:ilvl w:val="0"/>
                <w:numId w:val="0"/>
              </w:numPr>
              <w:spacing w:line="360" w:lineRule="auto"/>
              <w:rPr>
                <w:rFonts w:hint="eastAsia"/>
                <w:b/>
                <w:bCs/>
                <w:color w:val="000000"/>
                <w:sz w:val="24"/>
                <w:vertAlign w:val="baseline"/>
                <w:lang w:eastAsia="zh-CN"/>
              </w:rPr>
            </w:pPr>
            <w:r>
              <w:rPr>
                <w:rFonts w:hint="eastAsia"/>
                <w:b/>
                <w:bCs/>
                <w:color w:val="000000"/>
                <w:sz w:val="24"/>
                <w:vertAlign w:val="baseline"/>
                <w:lang w:eastAsia="zh-CN"/>
              </w:rPr>
              <w:t>校级教研课</w:t>
            </w:r>
          </w:p>
        </w:tc>
        <w:tc>
          <w:tcPr>
            <w:tcW w:w="1815" w:type="dxa"/>
          </w:tcPr>
          <w:p w14:paraId="77AC2683">
            <w:pPr>
              <w:numPr>
                <w:ilvl w:val="0"/>
                <w:numId w:val="0"/>
              </w:numPr>
              <w:spacing w:line="360" w:lineRule="auto"/>
              <w:jc w:val="left"/>
              <w:rPr>
                <w:rFonts w:hint="default"/>
                <w:b/>
                <w:bCs/>
                <w:color w:val="000000"/>
                <w:sz w:val="24"/>
                <w:vertAlign w:val="baseline"/>
                <w:lang w:val="en-US" w:eastAsia="zh-CN"/>
              </w:rPr>
            </w:pPr>
            <w:r>
              <w:rPr>
                <w:rFonts w:hint="eastAsia"/>
                <w:b/>
                <w:bCs/>
                <w:color w:val="000000"/>
                <w:sz w:val="24"/>
                <w:vertAlign w:val="baseline"/>
                <w:lang w:eastAsia="zh-CN"/>
              </w:rPr>
              <w:t>第</w:t>
            </w:r>
            <w:r>
              <w:rPr>
                <w:rFonts w:hint="eastAsia"/>
                <w:b/>
                <w:bCs/>
                <w:color w:val="000000"/>
                <w:sz w:val="24"/>
                <w:vertAlign w:val="baseline"/>
                <w:lang w:val="en-US" w:eastAsia="zh-CN"/>
              </w:rPr>
              <w:t>17（12.25）</w:t>
            </w:r>
          </w:p>
        </w:tc>
        <w:tc>
          <w:tcPr>
            <w:tcW w:w="1260" w:type="dxa"/>
          </w:tcPr>
          <w:p w14:paraId="1DB5713E">
            <w:pPr>
              <w:numPr>
                <w:ilvl w:val="0"/>
                <w:numId w:val="0"/>
              </w:numPr>
              <w:spacing w:line="360" w:lineRule="auto"/>
              <w:rPr>
                <w:rFonts w:hint="default"/>
                <w:b/>
                <w:bCs/>
                <w:color w:val="000000"/>
                <w:sz w:val="24"/>
                <w:vertAlign w:val="baseline"/>
                <w:lang w:val="en-US" w:eastAsia="zh-CN"/>
              </w:rPr>
            </w:pPr>
            <w:r>
              <w:rPr>
                <w:rFonts w:hint="eastAsia"/>
                <w:b/>
                <w:bCs/>
                <w:color w:val="000000"/>
                <w:sz w:val="24"/>
                <w:vertAlign w:val="baseline"/>
                <w:lang w:val="en-US" w:eastAsia="zh-CN"/>
              </w:rPr>
              <w:t>教室</w:t>
            </w:r>
            <w:bookmarkStart w:id="0" w:name="_GoBack"/>
            <w:bookmarkEnd w:id="0"/>
          </w:p>
        </w:tc>
        <w:tc>
          <w:tcPr>
            <w:tcW w:w="1823" w:type="dxa"/>
            <w:vAlign w:val="top"/>
          </w:tcPr>
          <w:p w14:paraId="204B114A">
            <w:pPr>
              <w:numPr>
                <w:ilvl w:val="0"/>
                <w:numId w:val="0"/>
              </w:numPr>
              <w:spacing w:line="360" w:lineRule="auto"/>
              <w:ind w:left="0" w:leftChars="0" w:firstLine="0" w:firstLineChars="0"/>
              <w:rPr>
                <w:rFonts w:hint="eastAsia" w:ascii="Calibri" w:hAnsi="Calibri" w:eastAsia="宋体" w:cs="Times New Roman"/>
                <w:b/>
                <w:bCs/>
                <w:color w:val="000000"/>
                <w:kern w:val="2"/>
                <w:sz w:val="24"/>
                <w:szCs w:val="24"/>
                <w:vertAlign w:val="baseline"/>
                <w:lang w:val="en-US" w:eastAsia="zh-CN" w:bidi="ar-SA"/>
              </w:rPr>
            </w:pPr>
            <w:r>
              <w:rPr>
                <w:rFonts w:hint="eastAsia"/>
                <w:b/>
                <w:bCs/>
                <w:color w:val="000000"/>
                <w:sz w:val="24"/>
                <w:vertAlign w:val="baseline"/>
                <w:lang w:val="en-US" w:eastAsia="zh-CN"/>
              </w:rPr>
              <w:t>全体教师</w:t>
            </w:r>
          </w:p>
        </w:tc>
      </w:tr>
      <w:tr w14:paraId="2AD8FF34">
        <w:tc>
          <w:tcPr>
            <w:tcW w:w="529" w:type="dxa"/>
            <w:vMerge w:val="continue"/>
          </w:tcPr>
          <w:p w14:paraId="0C60014B">
            <w:pPr>
              <w:numPr>
                <w:ilvl w:val="0"/>
                <w:numId w:val="0"/>
              </w:numPr>
              <w:spacing w:line="360" w:lineRule="auto"/>
              <w:rPr>
                <w:rFonts w:hint="eastAsia"/>
                <w:b/>
                <w:bCs/>
                <w:color w:val="000000"/>
                <w:sz w:val="24"/>
                <w:vertAlign w:val="baseline"/>
                <w:lang w:eastAsia="zh-CN"/>
              </w:rPr>
            </w:pPr>
          </w:p>
        </w:tc>
        <w:tc>
          <w:tcPr>
            <w:tcW w:w="6170" w:type="dxa"/>
            <w:gridSpan w:val="3"/>
          </w:tcPr>
          <w:p w14:paraId="42E5709E">
            <w:pPr>
              <w:numPr>
                <w:ilvl w:val="0"/>
                <w:numId w:val="0"/>
              </w:numPr>
              <w:tabs>
                <w:tab w:val="left" w:pos="2232"/>
              </w:tabs>
              <w:spacing w:line="300" w:lineRule="auto"/>
              <w:rPr>
                <w:rFonts w:hint="eastAsia" w:ascii="楷体" w:hAnsi="楷体" w:eastAsia="楷体" w:cs="楷体"/>
                <w:color w:val="FF0000"/>
                <w:szCs w:val="21"/>
                <w:lang w:val="en-US" w:eastAsia="zh-CN"/>
              </w:rPr>
            </w:pPr>
            <w:r>
              <w:rPr>
                <w:rFonts w:hint="eastAsia" w:ascii="楷体" w:hAnsi="楷体" w:eastAsia="楷体" w:cs="楷体"/>
                <w:szCs w:val="21"/>
                <w:lang w:val="en-US" w:eastAsia="zh-CN"/>
              </w:rPr>
              <w:t>1.区学业质量常态监测活动</w:t>
            </w:r>
          </w:p>
          <w:p w14:paraId="635B9303">
            <w:pPr>
              <w:tabs>
                <w:tab w:val="left" w:pos="2232"/>
              </w:tabs>
              <w:spacing w:line="300" w:lineRule="auto"/>
              <w:rPr>
                <w:rFonts w:hint="eastAsia" w:ascii="楷体" w:hAnsi="楷体" w:eastAsia="楷体" w:cs="楷体"/>
                <w:szCs w:val="21"/>
                <w:lang w:val="en-US" w:eastAsia="zh-CN"/>
              </w:rPr>
            </w:pPr>
            <w:r>
              <w:rPr>
                <w:rFonts w:hint="eastAsia" w:ascii="楷体" w:hAnsi="楷体" w:eastAsia="楷体" w:cs="楷体"/>
                <w:szCs w:val="21"/>
                <w:lang w:val="en-US" w:eastAsia="zh-CN"/>
              </w:rPr>
              <w:t>2.小学数学新教师课堂教学展示活动暨集团联盟校校本教研交流展示活动</w:t>
            </w:r>
          </w:p>
          <w:p w14:paraId="068CDFD8">
            <w:pPr>
              <w:numPr>
                <w:ilvl w:val="0"/>
                <w:numId w:val="0"/>
              </w:numPr>
              <w:spacing w:line="360" w:lineRule="auto"/>
              <w:rPr>
                <w:rFonts w:hint="eastAsia" w:ascii="楷体" w:hAnsi="楷体" w:eastAsia="楷体" w:cs="楷体"/>
                <w:b/>
                <w:bCs/>
                <w:color w:val="000000"/>
                <w:sz w:val="24"/>
                <w:vertAlign w:val="baseline"/>
                <w:lang w:val="en-US" w:eastAsia="zh-CN"/>
              </w:rPr>
            </w:pPr>
            <w:r>
              <w:rPr>
                <w:rFonts w:hint="eastAsia" w:ascii="楷体" w:hAnsi="楷体" w:eastAsia="楷体" w:cs="楷体"/>
                <w:szCs w:val="21"/>
                <w:lang w:val="en-US" w:eastAsia="zh-CN"/>
              </w:rPr>
              <w:t>3.常州市小数年会活动</w:t>
            </w:r>
          </w:p>
        </w:tc>
        <w:tc>
          <w:tcPr>
            <w:tcW w:w="1823" w:type="dxa"/>
            <w:vAlign w:val="top"/>
          </w:tcPr>
          <w:p w14:paraId="4F1307DE">
            <w:pPr>
              <w:numPr>
                <w:ilvl w:val="0"/>
                <w:numId w:val="0"/>
              </w:numPr>
              <w:spacing w:line="360" w:lineRule="auto"/>
              <w:ind w:left="0" w:leftChars="0" w:firstLine="0" w:firstLineChars="0"/>
              <w:rPr>
                <w:rFonts w:hint="eastAsia" w:ascii="Calibri" w:hAnsi="Calibri" w:eastAsia="宋体" w:cs="Times New Roman"/>
                <w:b/>
                <w:bCs/>
                <w:color w:val="000000"/>
                <w:kern w:val="2"/>
                <w:sz w:val="24"/>
                <w:szCs w:val="24"/>
                <w:vertAlign w:val="baseline"/>
                <w:lang w:val="en-US" w:eastAsia="zh-CN" w:bidi="ar-SA"/>
              </w:rPr>
            </w:pPr>
            <w:r>
              <w:rPr>
                <w:rFonts w:hint="eastAsia"/>
                <w:b/>
                <w:bCs/>
                <w:color w:val="000000"/>
                <w:sz w:val="24"/>
                <w:vertAlign w:val="baseline"/>
                <w:lang w:val="en-US" w:eastAsia="zh-CN"/>
              </w:rPr>
              <w:t>部分教师</w:t>
            </w:r>
          </w:p>
        </w:tc>
      </w:tr>
      <w:tr w14:paraId="5747637F">
        <w:tc>
          <w:tcPr>
            <w:tcW w:w="529" w:type="dxa"/>
            <w:vMerge w:val="continue"/>
          </w:tcPr>
          <w:p w14:paraId="7A7F3566">
            <w:pPr>
              <w:numPr>
                <w:ilvl w:val="0"/>
                <w:numId w:val="0"/>
              </w:numPr>
              <w:spacing w:line="360" w:lineRule="auto"/>
              <w:rPr>
                <w:rFonts w:hint="eastAsia"/>
                <w:b/>
                <w:bCs/>
                <w:color w:val="000000"/>
                <w:sz w:val="24"/>
                <w:vertAlign w:val="baseline"/>
                <w:lang w:val="en-US" w:eastAsia="zh-CN"/>
              </w:rPr>
            </w:pPr>
          </w:p>
        </w:tc>
        <w:tc>
          <w:tcPr>
            <w:tcW w:w="3095" w:type="dxa"/>
          </w:tcPr>
          <w:p w14:paraId="7A6A6870">
            <w:pPr>
              <w:numPr>
                <w:ilvl w:val="0"/>
                <w:numId w:val="0"/>
              </w:numPr>
              <w:spacing w:line="360" w:lineRule="auto"/>
              <w:rPr>
                <w:rFonts w:hint="eastAsia"/>
                <w:b/>
                <w:bCs/>
                <w:color w:val="000000"/>
                <w:sz w:val="24"/>
                <w:vertAlign w:val="baseline"/>
                <w:lang w:eastAsia="zh-CN"/>
              </w:rPr>
            </w:pPr>
            <w:r>
              <w:rPr>
                <w:rFonts w:hint="eastAsia" w:ascii="宋体" w:hAnsi="宋体" w:cs="宋体"/>
                <w:sz w:val="24"/>
                <w:szCs w:val="24"/>
                <w:lang w:eastAsia="zh-CN"/>
              </w:rPr>
              <w:t>期末复习计划交流</w:t>
            </w:r>
          </w:p>
        </w:tc>
        <w:tc>
          <w:tcPr>
            <w:tcW w:w="1815" w:type="dxa"/>
          </w:tcPr>
          <w:p w14:paraId="31B2D143">
            <w:pPr>
              <w:numPr>
                <w:ilvl w:val="0"/>
                <w:numId w:val="0"/>
              </w:numPr>
              <w:spacing w:line="360" w:lineRule="auto"/>
              <w:rPr>
                <w:rFonts w:hint="default"/>
                <w:b/>
                <w:bCs/>
                <w:color w:val="000000"/>
                <w:sz w:val="24"/>
                <w:vertAlign w:val="baseline"/>
                <w:lang w:val="en-US" w:eastAsia="zh-CN"/>
              </w:rPr>
            </w:pPr>
            <w:r>
              <w:rPr>
                <w:rFonts w:hint="eastAsia"/>
                <w:b/>
                <w:bCs/>
                <w:color w:val="000000"/>
                <w:sz w:val="24"/>
                <w:vertAlign w:val="baseline"/>
                <w:lang w:eastAsia="zh-CN"/>
              </w:rPr>
              <w:t>第</w:t>
            </w:r>
            <w:r>
              <w:rPr>
                <w:rFonts w:hint="eastAsia"/>
                <w:b/>
                <w:bCs/>
                <w:color w:val="000000"/>
                <w:sz w:val="24"/>
                <w:vertAlign w:val="baseline"/>
                <w:lang w:val="en-US" w:eastAsia="zh-CN"/>
              </w:rPr>
              <w:t>19周（1.8）</w:t>
            </w:r>
          </w:p>
        </w:tc>
        <w:tc>
          <w:tcPr>
            <w:tcW w:w="1260" w:type="dxa"/>
          </w:tcPr>
          <w:p w14:paraId="2CE24610">
            <w:pPr>
              <w:numPr>
                <w:ilvl w:val="0"/>
                <w:numId w:val="0"/>
              </w:numPr>
              <w:spacing w:line="360" w:lineRule="auto"/>
              <w:rPr>
                <w:rFonts w:hint="eastAsia"/>
                <w:b/>
                <w:bCs/>
                <w:color w:val="000000"/>
                <w:sz w:val="24"/>
                <w:vertAlign w:val="baseline"/>
                <w:lang w:val="en-US" w:eastAsia="zh-CN"/>
              </w:rPr>
            </w:pPr>
            <w:r>
              <w:rPr>
                <w:rFonts w:hint="eastAsia"/>
                <w:b/>
                <w:bCs/>
                <w:color w:val="000000"/>
                <w:sz w:val="24"/>
                <w:vertAlign w:val="baseline"/>
                <w:lang w:val="en-US" w:eastAsia="zh-CN"/>
              </w:rPr>
              <w:t>会议室</w:t>
            </w:r>
          </w:p>
        </w:tc>
        <w:tc>
          <w:tcPr>
            <w:tcW w:w="1823" w:type="dxa"/>
          </w:tcPr>
          <w:p w14:paraId="45DBA412">
            <w:pPr>
              <w:numPr>
                <w:ilvl w:val="0"/>
                <w:numId w:val="0"/>
              </w:numPr>
              <w:spacing w:line="360" w:lineRule="auto"/>
              <w:rPr>
                <w:rFonts w:hint="eastAsia"/>
                <w:b/>
                <w:bCs/>
                <w:color w:val="000000"/>
                <w:sz w:val="24"/>
                <w:vertAlign w:val="baseline"/>
                <w:lang w:val="en-US" w:eastAsia="zh-CN"/>
              </w:rPr>
            </w:pPr>
            <w:r>
              <w:rPr>
                <w:rFonts w:hint="eastAsia"/>
                <w:b/>
                <w:bCs/>
                <w:color w:val="000000"/>
                <w:sz w:val="24"/>
                <w:vertAlign w:val="baseline"/>
                <w:lang w:val="en-US" w:eastAsia="zh-CN"/>
              </w:rPr>
              <w:t>全体教师</w:t>
            </w:r>
          </w:p>
        </w:tc>
      </w:tr>
      <w:tr w14:paraId="7C255587">
        <w:tc>
          <w:tcPr>
            <w:tcW w:w="529" w:type="dxa"/>
            <w:vMerge w:val="continue"/>
          </w:tcPr>
          <w:p w14:paraId="55FD2D4B">
            <w:pPr>
              <w:numPr>
                <w:ilvl w:val="0"/>
                <w:numId w:val="0"/>
              </w:numPr>
              <w:spacing w:line="360" w:lineRule="auto"/>
              <w:rPr>
                <w:rFonts w:hint="eastAsia"/>
                <w:b/>
                <w:bCs/>
                <w:color w:val="000000"/>
                <w:sz w:val="24"/>
                <w:vertAlign w:val="baseline"/>
                <w:lang w:val="en-US" w:eastAsia="zh-CN"/>
              </w:rPr>
            </w:pPr>
          </w:p>
        </w:tc>
        <w:tc>
          <w:tcPr>
            <w:tcW w:w="3095" w:type="dxa"/>
          </w:tcPr>
          <w:p w14:paraId="0A89585C">
            <w:pPr>
              <w:numPr>
                <w:ilvl w:val="0"/>
                <w:numId w:val="0"/>
              </w:numPr>
              <w:spacing w:line="360" w:lineRule="auto"/>
              <w:rPr>
                <w:rFonts w:hint="eastAsia" w:ascii="宋体" w:hAnsi="宋体" w:cs="宋体"/>
                <w:sz w:val="24"/>
                <w:szCs w:val="24"/>
                <w:lang w:eastAsia="zh-CN"/>
              </w:rPr>
            </w:pPr>
            <w:r>
              <w:rPr>
                <w:rFonts w:hint="eastAsia" w:ascii="宋体" w:hAnsi="宋体" w:cs="宋体"/>
                <w:sz w:val="24"/>
                <w:szCs w:val="24"/>
                <w:lang w:eastAsia="zh-CN"/>
              </w:rPr>
              <w:t>期末结束相关工作</w:t>
            </w:r>
          </w:p>
        </w:tc>
        <w:tc>
          <w:tcPr>
            <w:tcW w:w="1815" w:type="dxa"/>
          </w:tcPr>
          <w:p w14:paraId="6B9FD485">
            <w:pPr>
              <w:numPr>
                <w:ilvl w:val="0"/>
                <w:numId w:val="0"/>
              </w:numPr>
              <w:spacing w:line="360" w:lineRule="auto"/>
              <w:rPr>
                <w:rFonts w:hint="default"/>
                <w:b/>
                <w:bCs/>
                <w:color w:val="000000"/>
                <w:sz w:val="24"/>
                <w:vertAlign w:val="baseline"/>
                <w:lang w:val="en-US" w:eastAsia="zh-CN"/>
              </w:rPr>
            </w:pPr>
            <w:r>
              <w:rPr>
                <w:rFonts w:hint="eastAsia"/>
                <w:b/>
                <w:bCs/>
                <w:color w:val="000000"/>
                <w:sz w:val="24"/>
                <w:vertAlign w:val="baseline"/>
                <w:lang w:eastAsia="zh-CN"/>
              </w:rPr>
              <w:t>第</w:t>
            </w:r>
            <w:r>
              <w:rPr>
                <w:rFonts w:hint="eastAsia"/>
                <w:b/>
                <w:bCs/>
                <w:color w:val="000000"/>
                <w:sz w:val="24"/>
                <w:vertAlign w:val="baseline"/>
                <w:lang w:val="en-US" w:eastAsia="zh-CN"/>
              </w:rPr>
              <w:t>20周（1.15）</w:t>
            </w:r>
          </w:p>
        </w:tc>
        <w:tc>
          <w:tcPr>
            <w:tcW w:w="1260" w:type="dxa"/>
          </w:tcPr>
          <w:p w14:paraId="38BA3892">
            <w:pPr>
              <w:numPr>
                <w:ilvl w:val="0"/>
                <w:numId w:val="0"/>
              </w:numPr>
              <w:spacing w:line="360" w:lineRule="auto"/>
              <w:rPr>
                <w:rFonts w:hint="eastAsia"/>
                <w:b/>
                <w:bCs/>
                <w:color w:val="000000"/>
                <w:sz w:val="24"/>
                <w:vertAlign w:val="baseline"/>
                <w:lang w:val="en-US" w:eastAsia="zh-CN"/>
              </w:rPr>
            </w:pPr>
            <w:r>
              <w:rPr>
                <w:rFonts w:hint="eastAsia"/>
                <w:b/>
                <w:bCs/>
                <w:color w:val="000000"/>
                <w:sz w:val="24"/>
                <w:vertAlign w:val="baseline"/>
                <w:lang w:val="en-US" w:eastAsia="zh-CN"/>
              </w:rPr>
              <w:t>办公室</w:t>
            </w:r>
          </w:p>
        </w:tc>
        <w:tc>
          <w:tcPr>
            <w:tcW w:w="1823" w:type="dxa"/>
          </w:tcPr>
          <w:p w14:paraId="71DAC64D">
            <w:pPr>
              <w:numPr>
                <w:ilvl w:val="0"/>
                <w:numId w:val="0"/>
              </w:numPr>
              <w:spacing w:line="360" w:lineRule="auto"/>
              <w:rPr>
                <w:rFonts w:hint="eastAsia"/>
                <w:b/>
                <w:bCs/>
                <w:color w:val="000000"/>
                <w:sz w:val="24"/>
                <w:vertAlign w:val="baseline"/>
                <w:lang w:val="en-US" w:eastAsia="zh-CN"/>
              </w:rPr>
            </w:pPr>
            <w:r>
              <w:rPr>
                <w:rFonts w:hint="eastAsia"/>
                <w:b/>
                <w:bCs/>
                <w:color w:val="000000"/>
                <w:sz w:val="24"/>
                <w:vertAlign w:val="baseline"/>
                <w:lang w:val="en-US" w:eastAsia="zh-CN"/>
              </w:rPr>
              <w:t>全体教师</w:t>
            </w:r>
          </w:p>
        </w:tc>
      </w:tr>
    </w:tbl>
    <w:p w14:paraId="79666908">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sz w:val="24"/>
          <w:szCs w:val="24"/>
          <w:lang w:val="en-US" w:eastAsia="zh-CN"/>
        </w:rPr>
      </w:pPr>
    </w:p>
    <w:p w14:paraId="6DC22962">
      <w:pPr>
        <w:keepNext w:val="0"/>
        <w:keepLines w:val="0"/>
        <w:pageBreakBefore w:val="0"/>
        <w:kinsoku/>
        <w:wordWrap/>
        <w:overflowPunct/>
        <w:topLinePunct w:val="0"/>
        <w:autoSpaceDE/>
        <w:autoSpaceDN/>
        <w:bidi w:val="0"/>
        <w:adjustRightInd/>
        <w:snapToGrid/>
        <w:spacing w:line="360" w:lineRule="auto"/>
        <w:textAlignment w:val="auto"/>
        <w:rPr>
          <w:rFonts w:hint="default"/>
          <w:b w:val="0"/>
          <w:bCs w:val="0"/>
          <w:color w:val="000000"/>
          <w:sz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CC"/>
    <w:family w:val="roman"/>
    <w:pitch w:val="default"/>
    <w:sig w:usb0="E0000AFF" w:usb1="00007843" w:usb2="00000001" w:usb3="00000000" w:csb0="400001BF" w:csb1="DFF70000"/>
  </w:font>
  <w:font w:name="宋体">
    <w:altName w:val="宋体-简"/>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黑体-简"/>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w:panose1 w:val="00000000000000000000"/>
    <w:charset w:val="00"/>
    <w:family w:val="swiss"/>
    <w:pitch w:val="default"/>
    <w:sig w:usb0="E00002FF" w:usb1="5000785B" w:usb2="00000000" w:usb3="00000000" w:csb0="2000019F" w:csb1="4F010000"/>
  </w:font>
  <w:font w:name="Arial Unicode MS">
    <w:panose1 w:val="020B0604020202020204"/>
    <w:charset w:val="86"/>
    <w:family w:val="swiss"/>
    <w:pitch w:val="default"/>
    <w:sig w:usb0="FFFFFFFF" w:usb1="E9FFFFFF" w:usb2="0000003F" w:usb3="00000000" w:csb0="603F01FF" w:csb1="FFFF0000"/>
  </w:font>
  <w:font w:name="PingFang SC">
    <w:panose1 w:val="020B0400000000000000"/>
    <w:charset w:val="86"/>
    <w:family w:val="auto"/>
    <w:pitch w:val="default"/>
    <w:sig w:usb0="A00002FF" w:usb1="7ACFFDFB" w:usb2="00000017" w:usb3="00000000" w:csb0="00040001" w:csb1="00000000"/>
  </w:font>
  <w:font w:name="楷体">
    <w:altName w:val="楷体-简"/>
    <w:panose1 w:val="02010609060101010101"/>
    <w:charset w:val="86"/>
    <w:family w:val="auto"/>
    <w:pitch w:val="default"/>
    <w:sig w:usb0="00000000" w:usb1="00000000" w:usb2="00000016" w:usb3="00000000" w:csb0="00040001" w:csb1="00000000"/>
  </w:font>
  <w:font w:name="宋体-简">
    <w:panose1 w:val="02010800040101010101"/>
    <w:charset w:val="86"/>
    <w:family w:val="auto"/>
    <w:pitch w:val="default"/>
    <w:sig w:usb0="00000001" w:usb1="080F0000" w:usb2="00000000" w:usb3="00000000" w:csb0="00040000" w:csb1="00000000"/>
  </w:font>
  <w:font w:name="黑体-简">
    <w:panose1 w:val="02000000000000000000"/>
    <w:charset w:val="86"/>
    <w:family w:val="auto"/>
    <w:pitch w:val="default"/>
    <w:sig w:usb0="8000002F" w:usb1="0800004A" w:usb2="00000000" w:usb3="00000000" w:csb0="203E0000" w:csb1="00000000"/>
  </w:font>
  <w:font w:name="Helvetica Neue">
    <w:panose1 w:val="02000503000000020004"/>
    <w:charset w:val="00"/>
    <w:family w:val="auto"/>
    <w:pitch w:val="default"/>
    <w:sig w:usb0="E50002FF" w:usb1="500079DB" w:usb2="00000010" w:usb3="00000000" w:csb0="00000000" w:csb1="00000000"/>
  </w:font>
  <w:font w:name="楷体-简">
    <w:panose1 w:val="02010600040101010101"/>
    <w:charset w:val="86"/>
    <w:family w:val="auto"/>
    <w:pitch w:val="default"/>
    <w:sig w:usb0="80000287" w:usb1="280F3C52" w:usb2="00000016" w:usb3="00000000" w:csb0="0004001F"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B75A68"/>
    <w:multiLevelType w:val="singleLevel"/>
    <w:tmpl w:val="97B75A68"/>
    <w:lvl w:ilvl="0" w:tentative="0">
      <w:start w:val="1"/>
      <w:numFmt w:val="decimal"/>
      <w:lvlText w:val="%1."/>
      <w:lvlJc w:val="left"/>
      <w:pPr>
        <w:tabs>
          <w:tab w:val="left" w:pos="312"/>
        </w:tabs>
      </w:pPr>
    </w:lvl>
  </w:abstractNum>
  <w:abstractNum w:abstractNumId="1">
    <w:nsid w:val="BFEF7582"/>
    <w:multiLevelType w:val="singleLevel"/>
    <w:tmpl w:val="BFEF7582"/>
    <w:lvl w:ilvl="0" w:tentative="0">
      <w:start w:val="5"/>
      <w:numFmt w:val="chineseCounting"/>
      <w:suff w:val="nothing"/>
      <w:lvlText w:val="（%1）"/>
      <w:lvlJc w:val="left"/>
      <w:rPr>
        <w:rFonts w:hint="eastAsia"/>
      </w:rPr>
    </w:lvl>
  </w:abstractNum>
  <w:abstractNum w:abstractNumId="2">
    <w:nsid w:val="EABE83E6"/>
    <w:multiLevelType w:val="singleLevel"/>
    <w:tmpl w:val="EABE83E6"/>
    <w:lvl w:ilvl="0" w:tentative="0">
      <w:start w:val="2"/>
      <w:numFmt w:val="chineseCounting"/>
      <w:suff w:val="nothing"/>
      <w:lvlText w:val="%1、"/>
      <w:lvlJc w:val="left"/>
      <w:pPr>
        <w:ind w:left="358"/>
      </w:pPr>
      <w:rPr>
        <w:rFonts w:hint="eastAsia"/>
      </w:rPr>
    </w:lvl>
  </w:abstractNum>
  <w:abstractNum w:abstractNumId="3">
    <w:nsid w:val="F3E5B36C"/>
    <w:multiLevelType w:val="singleLevel"/>
    <w:tmpl w:val="F3E5B36C"/>
    <w:lvl w:ilvl="0" w:tentative="0">
      <w:start w:val="1"/>
      <w:numFmt w:val="decimal"/>
      <w:lvlText w:val="%1."/>
      <w:lvlJc w:val="left"/>
      <w:pPr>
        <w:tabs>
          <w:tab w:val="left" w:pos="312"/>
        </w:tabs>
      </w:pPr>
    </w:lvl>
  </w:abstractNum>
  <w:abstractNum w:abstractNumId="4">
    <w:nsid w:val="7F9D352C"/>
    <w:multiLevelType w:val="singleLevel"/>
    <w:tmpl w:val="7F9D352C"/>
    <w:lvl w:ilvl="0" w:tentative="0">
      <w:start w:val="2"/>
      <w:numFmt w:val="chineseCounting"/>
      <w:suff w:val="nothing"/>
      <w:lvlText w:val="（%1）"/>
      <w:lvlJc w:val="left"/>
      <w:pPr>
        <w:ind w:left="-301"/>
      </w:pPr>
      <w:rPr>
        <w:rFonts w:hint="eastAsia"/>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4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hlMDY4MzBjMmZlODljZDQ4MWJjOTZiNDBlY2M2ZGUifQ=="/>
  </w:docVars>
  <w:rsids>
    <w:rsidRoot w:val="12336C87"/>
    <w:rsid w:val="12336C87"/>
    <w:rsid w:val="15266687"/>
    <w:rsid w:val="1EF3D70B"/>
    <w:rsid w:val="2CF156C9"/>
    <w:rsid w:val="379F3CC7"/>
    <w:rsid w:val="580E3B35"/>
    <w:rsid w:val="5E2A51CC"/>
    <w:rsid w:val="73CB00BA"/>
    <w:rsid w:val="7BF24DF2"/>
    <w:rsid w:val="7E2430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toc 2"/>
    <w:basedOn w:val="1"/>
    <w:next w:val="1"/>
    <w:qFormat/>
    <w:uiPriority w:val="0"/>
    <w:pPr>
      <w:ind w:left="420" w:leftChars="200"/>
    </w:pPr>
    <w:rPr>
      <w:szCs w:val="24"/>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 w:type="paragraph" w:customStyle="1" w:styleId="9">
    <w:name w:val="正文1"/>
    <w:qFormat/>
    <w:uiPriority w:val="0"/>
    <w:rPr>
      <w:rFonts w:ascii="Helvetica" w:hAnsi="Arial Unicode MS" w:eastAsia="宋体" w:cs="Arial Unicode MS"/>
      <w:color w:val="000000"/>
      <w:sz w:val="22"/>
      <w:szCs w:val="22"/>
      <w:lang w:val="zh-TW" w:eastAsia="zh-TW" w:bidi="ar-SA"/>
    </w:rPr>
  </w:style>
  <w:style w:type="paragraph" w:customStyle="1" w:styleId="10">
    <w:name w:val="p1"/>
    <w:basedOn w:val="1"/>
    <w:uiPriority w:val="0"/>
    <w:pPr>
      <w:spacing w:before="0" w:beforeAutospacing="0" w:after="0" w:afterAutospacing="0"/>
      <w:ind w:left="0" w:right="0"/>
      <w:jc w:val="left"/>
    </w:pPr>
    <w:rPr>
      <w:rFonts w:ascii="PingFang SC" w:hAnsi="PingFang SC" w:eastAsia="PingFang SC" w:cs="PingFang SC"/>
      <w:color w:val="000000"/>
      <w:kern w:val="0"/>
      <w:sz w:val="22"/>
      <w:szCs w:val="22"/>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3</TotalTime>
  <ScaleCrop>false</ScaleCrop>
  <LinksUpToDate>false</LinksUpToDate>
  <CharactersWithSpaces>0</CharactersWithSpaces>
  <Application>WPS Office_6.10.1.8873_F1E327BC-269C-435d-A152-05C5408002CA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2023-09-11T18:44:00Z</dcterms:created>
  <dc:creator>Ss1414314744</dc:creator>
  <cp:lastModifiedBy>Ss1414314744</cp:lastModifiedBy>
  <dcterms:modified xsi:type="dcterms:W3CDTF">2024-09-08T09:13:54Z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2052-6.10.1.8873</vt:lpwstr>
  </property>
  <property fmtid="{D5CDD505-2E9C-101B-9397-08002B2CF9AE}" pid="3" name="ICV">
    <vt:lpwstr>D3F096F720B4D4A61331DA6680A29940_43</vt:lpwstr>
  </property>
</Properties>
</file>