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29160">
      <w:pPr>
        <w:widowControl/>
        <w:shd w:val="clear" w:color="auto" w:fill="FFFFFF"/>
        <w:spacing w:line="315" w:lineRule="atLeast"/>
        <w:jc w:val="center"/>
        <w:rPr>
          <w:rFonts w:ascii="宋体" w:hAnsi="宋体" w:cs="宋体"/>
          <w:color w:val="000000"/>
          <w:kern w:val="0"/>
          <w:sz w:val="30"/>
          <w:szCs w:val="30"/>
        </w:rPr>
      </w:pPr>
      <w:bookmarkStart w:id="0" w:name="_GoBack"/>
      <w:r>
        <w:rPr>
          <w:rFonts w:hint="eastAsia" w:ascii="黑体" w:hAnsi="宋体" w:eastAsia="黑体" w:cs="宋体"/>
          <w:b/>
          <w:bCs/>
          <w:color w:val="000000"/>
          <w:kern w:val="0"/>
          <w:sz w:val="30"/>
          <w:szCs w:val="30"/>
        </w:rPr>
        <w:t>常州市</w:t>
      </w:r>
      <w:r>
        <w:rPr>
          <w:rFonts w:hint="eastAsia" w:ascii="黑体" w:hAnsi="宋体" w:eastAsia="黑体" w:cs="宋体"/>
          <w:b/>
          <w:bCs/>
          <w:color w:val="000000"/>
          <w:kern w:val="0"/>
          <w:sz w:val="30"/>
          <w:szCs w:val="30"/>
          <w:lang w:val="en-US" w:eastAsia="zh-CN"/>
        </w:rPr>
        <w:t>青龙实验</w:t>
      </w:r>
      <w:r>
        <w:rPr>
          <w:rFonts w:hint="eastAsia" w:ascii="黑体" w:hAnsi="宋体" w:eastAsia="黑体" w:cs="宋体"/>
          <w:b/>
          <w:bCs/>
          <w:color w:val="000000"/>
          <w:kern w:val="0"/>
          <w:sz w:val="30"/>
          <w:szCs w:val="30"/>
        </w:rPr>
        <w:t>小学20</w:t>
      </w:r>
      <w:r>
        <w:rPr>
          <w:rFonts w:ascii="黑体" w:hAnsi="宋体" w:eastAsia="黑体" w:cs="宋体"/>
          <w:b/>
          <w:bCs/>
          <w:color w:val="000000"/>
          <w:kern w:val="0"/>
          <w:sz w:val="30"/>
          <w:szCs w:val="30"/>
        </w:rPr>
        <w:t>2</w:t>
      </w:r>
      <w:r>
        <w:rPr>
          <w:rFonts w:hint="eastAsia" w:ascii="黑体" w:hAnsi="宋体" w:eastAsia="黑体" w:cs="宋体"/>
          <w:b/>
          <w:bCs/>
          <w:color w:val="000000"/>
          <w:kern w:val="0"/>
          <w:sz w:val="30"/>
          <w:szCs w:val="30"/>
          <w:lang w:val="en-US" w:eastAsia="zh-CN"/>
        </w:rPr>
        <w:t>4</w:t>
      </w:r>
      <w:r>
        <w:rPr>
          <w:rFonts w:hint="eastAsia" w:ascii="黑体" w:hAnsi="宋体" w:eastAsia="黑体" w:cs="宋体"/>
          <w:b/>
          <w:bCs/>
          <w:color w:val="000000"/>
          <w:kern w:val="0"/>
          <w:sz w:val="30"/>
          <w:szCs w:val="30"/>
        </w:rPr>
        <w:t>-202</w:t>
      </w:r>
      <w:r>
        <w:rPr>
          <w:rFonts w:hint="eastAsia" w:ascii="黑体" w:hAnsi="宋体" w:eastAsia="黑体" w:cs="宋体"/>
          <w:b/>
          <w:bCs/>
          <w:color w:val="000000"/>
          <w:kern w:val="0"/>
          <w:sz w:val="30"/>
          <w:szCs w:val="30"/>
          <w:lang w:val="en-US" w:eastAsia="zh-CN"/>
        </w:rPr>
        <w:t>5</w:t>
      </w:r>
      <w:r>
        <w:rPr>
          <w:rFonts w:hint="eastAsia" w:ascii="黑体" w:hAnsi="宋体" w:eastAsia="黑体" w:cs="宋体"/>
          <w:b/>
          <w:bCs/>
          <w:color w:val="000000"/>
          <w:kern w:val="0"/>
          <w:sz w:val="30"/>
          <w:szCs w:val="30"/>
        </w:rPr>
        <w:t>学年第一学期工作计划</w:t>
      </w:r>
    </w:p>
    <w:p w14:paraId="4A1D53BC">
      <w:pPr>
        <w:widowControl/>
        <w:shd w:val="clear" w:color="auto" w:fill="FFFFFF"/>
        <w:spacing w:line="315" w:lineRule="atLeast"/>
        <w:jc w:val="center"/>
        <w:rPr>
          <w:rFonts w:ascii="宋体" w:hAnsi="宋体" w:cs="宋体"/>
          <w:color w:val="000000"/>
          <w:kern w:val="0"/>
          <w:sz w:val="30"/>
          <w:szCs w:val="30"/>
        </w:rPr>
      </w:pPr>
      <w:r>
        <w:rPr>
          <w:rFonts w:hint="eastAsia" w:ascii="黑体" w:hAnsi="宋体" w:eastAsia="黑体" w:cs="宋体"/>
          <w:b/>
          <w:bCs/>
          <w:color w:val="000000"/>
          <w:kern w:val="0"/>
          <w:sz w:val="30"/>
          <w:szCs w:val="30"/>
        </w:rPr>
        <w:t>数学教研组</w:t>
      </w:r>
    </w:p>
    <w:bookmarkEnd w:id="0"/>
    <w:p w14:paraId="4B40CD07">
      <w:pPr>
        <w:spacing w:before="156" w:beforeLines="50" w:after="156" w:afterLines="50"/>
        <w:rPr>
          <w:rFonts w:ascii="黑体" w:hAnsi="黑体" w:eastAsia="黑体"/>
          <w:b/>
          <w:sz w:val="30"/>
          <w:szCs w:val="30"/>
        </w:rPr>
      </w:pPr>
      <w:r>
        <w:rPr>
          <w:rFonts w:hint="eastAsia" w:ascii="黑体" w:hAnsi="黑体" w:eastAsia="黑体"/>
          <w:b/>
          <w:sz w:val="30"/>
          <w:szCs w:val="30"/>
        </w:rPr>
        <w:t>一、指导思想</w:t>
      </w:r>
    </w:p>
    <w:p w14:paraId="7E834562">
      <w:pPr>
        <w:spacing w:line="360" w:lineRule="auto"/>
        <w:ind w:left="210" w:leftChars="100" w:firstLine="420" w:firstLineChars="200"/>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rPr>
        <w:t>本学期</w:t>
      </w:r>
      <w:r>
        <w:rPr>
          <w:rFonts w:hint="eastAsia" w:ascii="楷体" w:hAnsi="楷体" w:eastAsia="楷体" w:cs="楷体"/>
          <w:bCs/>
          <w:color w:val="auto"/>
          <w:sz w:val="21"/>
          <w:szCs w:val="21"/>
          <w:lang w:eastAsia="zh-CN"/>
        </w:rPr>
        <w:t>，</w:t>
      </w:r>
      <w:r>
        <w:rPr>
          <w:rFonts w:hint="eastAsia" w:ascii="楷体" w:hAnsi="楷体" w:eastAsia="楷体" w:cs="楷体"/>
          <w:bCs/>
          <w:color w:val="auto"/>
          <w:sz w:val="21"/>
          <w:szCs w:val="21"/>
          <w:lang w:val="en-US" w:eastAsia="zh-CN"/>
        </w:rPr>
        <w:t>继续</w:t>
      </w:r>
      <w:r>
        <w:rPr>
          <w:rFonts w:hint="eastAsia" w:ascii="楷体" w:hAnsi="楷体" w:eastAsia="楷体" w:cs="楷体"/>
          <w:bCs/>
          <w:color w:val="auto"/>
          <w:sz w:val="21"/>
          <w:szCs w:val="21"/>
        </w:rPr>
        <w:t>紧紧围绕“双减”工作，以《中共中央国务院关于深化教育教学改革全面提高义务教育质量的意见》为指导，学习与落实《义务教育数学课程标准（2022版）》对教学的要求，围绕《常州市小学数学“十四五”发展规划（2021年—2025年）》</w:t>
      </w:r>
      <w:r>
        <w:rPr>
          <w:rFonts w:hint="eastAsia" w:ascii="楷体" w:hAnsi="楷体" w:eastAsia="楷体" w:cs="楷体"/>
          <w:bCs/>
          <w:color w:val="auto"/>
          <w:sz w:val="21"/>
          <w:szCs w:val="21"/>
          <w:lang w:val="en-US" w:eastAsia="zh-CN"/>
        </w:rPr>
        <w:t>和</w:t>
      </w:r>
      <w:r>
        <w:rPr>
          <w:rFonts w:hint="eastAsia" w:ascii="楷体" w:hAnsi="楷体" w:eastAsia="楷体" w:cs="楷体"/>
          <w:bCs/>
          <w:color w:val="auto"/>
          <w:sz w:val="21"/>
          <w:szCs w:val="21"/>
        </w:rPr>
        <w:t>常州市小数提出的“创造适合每一个孩子的数学教育”的学科发展追求，</w:t>
      </w:r>
      <w:r>
        <w:rPr>
          <w:rFonts w:hint="eastAsia" w:ascii="楷体" w:hAnsi="楷体" w:eastAsia="楷体" w:cs="楷体"/>
          <w:bCs/>
          <w:color w:val="auto"/>
          <w:sz w:val="21"/>
          <w:szCs w:val="21"/>
          <w:lang w:val="en-US" w:eastAsia="zh-CN"/>
        </w:rPr>
        <w:t>基于我校三年发展规划，</w:t>
      </w:r>
      <w:r>
        <w:rPr>
          <w:rFonts w:hint="eastAsia" w:ascii="楷体" w:hAnsi="楷体" w:eastAsia="楷体" w:cs="楷体"/>
          <w:bCs/>
          <w:color w:val="auto"/>
          <w:sz w:val="21"/>
          <w:szCs w:val="21"/>
        </w:rPr>
        <w:t>打造一所蓬勃生长的创造力学校</w:t>
      </w:r>
      <w:r>
        <w:rPr>
          <w:rFonts w:hint="eastAsia" w:ascii="楷体" w:hAnsi="楷体" w:eastAsia="楷体" w:cs="楷体"/>
          <w:bCs/>
          <w:color w:val="auto"/>
          <w:sz w:val="21"/>
          <w:szCs w:val="21"/>
          <w:lang w:eastAsia="zh-CN"/>
        </w:rPr>
        <w:t>，</w:t>
      </w:r>
      <w:r>
        <w:rPr>
          <w:rFonts w:hint="eastAsia" w:ascii="楷体" w:hAnsi="楷体" w:eastAsia="楷体" w:cs="楷体"/>
          <w:bCs/>
          <w:color w:val="auto"/>
          <w:sz w:val="21"/>
          <w:szCs w:val="21"/>
          <w:lang w:val="en-US" w:eastAsia="zh-CN"/>
        </w:rPr>
        <w:t>数学组未来三年的目标是：打造富有创造力的数学课堂。</w:t>
      </w:r>
    </w:p>
    <w:p w14:paraId="6D6E8033">
      <w:pPr>
        <w:spacing w:before="156" w:beforeLines="50" w:after="156" w:afterLines="50"/>
        <w:rPr>
          <w:rFonts w:ascii="黑体" w:hAnsi="黑体" w:eastAsia="黑体"/>
          <w:b/>
          <w:sz w:val="30"/>
          <w:szCs w:val="30"/>
        </w:rPr>
      </w:pPr>
      <w:r>
        <w:rPr>
          <w:rFonts w:hint="eastAsia" w:ascii="黑体" w:hAnsi="黑体" w:eastAsia="黑体"/>
          <w:b/>
          <w:sz w:val="30"/>
          <w:szCs w:val="30"/>
        </w:rPr>
        <w:t>二、工作思路</w:t>
      </w:r>
    </w:p>
    <w:p w14:paraId="65C217C5">
      <w:pPr>
        <w:spacing w:line="360" w:lineRule="auto"/>
        <w:ind w:left="210" w:leftChars="100" w:firstLine="422" w:firstLineChars="200"/>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rPr>
        <w:t>1.健全教学常规管理制度，确保教学过程的科学化、规范化</w:t>
      </w:r>
      <w:r>
        <w:rPr>
          <w:rFonts w:hint="eastAsia" w:ascii="楷体" w:hAnsi="楷体" w:eastAsia="楷体" w:cs="楷体"/>
          <w:b/>
          <w:bCs w:val="0"/>
          <w:color w:val="auto"/>
          <w:sz w:val="21"/>
          <w:szCs w:val="21"/>
          <w:lang w:eastAsia="zh-CN"/>
        </w:rPr>
        <w:t>。</w:t>
      </w:r>
    </w:p>
    <w:p w14:paraId="5562F308">
      <w:pPr>
        <w:spacing w:line="360" w:lineRule="auto"/>
        <w:ind w:left="210" w:leftChars="100"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严格执行教学常规管理制度，及时监督和反馈课堂教学情况，保障教学过程的科学化、规范化。通过加强对教案编写、课堂管理、作业批改、课后辅导等环节的监督，逐步实现教学管理的精细化和高效化，进一步提升数学教学质量和学生学习效果。</w:t>
      </w:r>
    </w:p>
    <w:p w14:paraId="384BF681">
      <w:pPr>
        <w:spacing w:line="360" w:lineRule="auto"/>
        <w:ind w:left="210" w:leftChars="100" w:firstLine="422" w:firstLineChars="200"/>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rPr>
        <w:t>⒉深入开展理论学习和实践反思,促进教师专业发展和教学观念更新</w:t>
      </w:r>
      <w:r>
        <w:rPr>
          <w:rFonts w:hint="eastAsia" w:ascii="楷体" w:hAnsi="楷体" w:eastAsia="楷体" w:cs="楷体"/>
          <w:b/>
          <w:bCs w:val="0"/>
          <w:color w:val="auto"/>
          <w:sz w:val="21"/>
          <w:szCs w:val="21"/>
          <w:lang w:eastAsia="zh-CN"/>
        </w:rPr>
        <w:t>。</w:t>
      </w:r>
    </w:p>
    <w:p w14:paraId="0F3AE717">
      <w:pPr>
        <w:spacing w:line="360" w:lineRule="auto"/>
        <w:ind w:left="210" w:leftChars="100"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建立教师理论学习和实践反思机制，通过定期组织各类专题讲座、理论学习和实践研讨，帮助教师深入理解和吸收教育教学前沿理论，促使教师不断更新教学观念，提升教育理论素养和专业水平。通过实践反思和教学经验分享，促进教师形成良好的教研氛围和专业成长。</w:t>
      </w:r>
    </w:p>
    <w:p w14:paraId="3DBCD2C6">
      <w:pPr>
        <w:spacing w:line="360" w:lineRule="auto"/>
        <w:ind w:left="210" w:leftChars="10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3.丰富和创新教研活动形式,提升教研活动的实效性和针对性</w:t>
      </w:r>
    </w:p>
    <w:p w14:paraId="2D8F016B">
      <w:pPr>
        <w:spacing w:line="360" w:lineRule="auto"/>
        <w:ind w:left="210" w:leftChars="100"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开展多层次、多形式的教研活动，如优质课展示、教学观摩、课题研究、经验交流、教学技能比赛等。通过教研活动的多样化和创新性，提升教师的教学技能和专业素养，推动“双减”政策的深入落实，优化课堂教学模式，提高教师的教学效益和学生的学习体验。</w:t>
      </w:r>
    </w:p>
    <w:p w14:paraId="659E9908">
      <w:pPr>
        <w:spacing w:line="360" w:lineRule="auto"/>
        <w:ind w:left="210" w:leftChars="10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lang w:val="en-US" w:eastAsia="zh-CN"/>
        </w:rPr>
        <w:t>4.</w:t>
      </w:r>
      <w:r>
        <w:rPr>
          <w:rFonts w:hint="eastAsia" w:ascii="楷体" w:hAnsi="楷体" w:eastAsia="楷体" w:cs="楷体"/>
          <w:b/>
          <w:bCs w:val="0"/>
          <w:color w:val="auto"/>
          <w:sz w:val="21"/>
          <w:szCs w:val="21"/>
        </w:rPr>
        <w:t>实施多元化教学评价，建立科学的教学质量监控机制</w:t>
      </w:r>
    </w:p>
    <w:p w14:paraId="75E8C78E">
      <w:pPr>
        <w:numPr>
          <w:numId w:val="0"/>
        </w:numPr>
        <w:spacing w:line="360" w:lineRule="auto"/>
        <w:ind w:firstLine="630" w:firstLineChars="300"/>
        <w:rPr>
          <w:rFonts w:hint="eastAsia" w:ascii="楷体" w:hAnsi="楷体" w:eastAsia="楷体" w:cs="楷体"/>
          <w:bCs/>
          <w:color w:val="auto"/>
          <w:sz w:val="21"/>
          <w:szCs w:val="21"/>
        </w:rPr>
      </w:pPr>
      <w:r>
        <w:rPr>
          <w:rFonts w:hint="eastAsia" w:ascii="楷体" w:hAnsi="楷体" w:eastAsia="楷体" w:cs="楷体"/>
          <w:bCs/>
          <w:color w:val="auto"/>
          <w:sz w:val="21"/>
          <w:szCs w:val="21"/>
        </w:rPr>
        <w:t>构建多元化的教学评价体系，注重过程性评价和终结性评价的结合，科学诊断教学过程中的优势和不足，及时调整和改进教学策略。通过定期开展教学质量分析、教学问卷调查、教学反思报告等方式，建立科学有效的教学质量监控机制，全面提高数学教学质量和教学效果。</w:t>
      </w:r>
    </w:p>
    <w:p w14:paraId="1F0DC1F1">
      <w:pPr>
        <w:spacing w:line="360" w:lineRule="auto"/>
        <w:ind w:left="210" w:leftChars="10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5.加强学生数学素养和综合能力的培养，推动学生全面发展</w:t>
      </w:r>
    </w:p>
    <w:p w14:paraId="0260C60A">
      <w:pPr>
        <w:spacing w:line="360" w:lineRule="auto"/>
        <w:ind w:left="210" w:leftChars="100"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以培养学生的数学素养和综合能力为目标，通过组织各种数学竞赛、数学文化节、趣味数学活动等方式，激发学生学习数学的兴趣和热情。注重培养学生的逻辑思维能力、创新能力和问题解决能力，促进学生的全面发展和素质提升。</w:t>
      </w:r>
    </w:p>
    <w:p w14:paraId="06B16B6E">
      <w:pPr>
        <w:spacing w:before="156" w:beforeLines="50" w:after="156" w:afterLines="50"/>
        <w:rPr>
          <w:rFonts w:ascii="黑体" w:hAnsi="黑体" w:eastAsia="黑体"/>
          <w:b/>
          <w:sz w:val="30"/>
          <w:szCs w:val="30"/>
        </w:rPr>
      </w:pPr>
      <w:r>
        <w:rPr>
          <w:rFonts w:hint="eastAsia" w:ascii="黑体" w:hAnsi="黑体" w:eastAsia="黑体"/>
          <w:b/>
          <w:sz w:val="30"/>
          <w:szCs w:val="30"/>
        </w:rPr>
        <w:t>三、主要工作与措施</w:t>
      </w:r>
    </w:p>
    <w:p w14:paraId="3A14EE9A">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w:t>
      </w:r>
      <w:r>
        <w:rPr>
          <w:rFonts w:hint="eastAsia" w:ascii="楷体" w:hAnsi="楷体" w:eastAsia="楷体" w:cs="楷体"/>
          <w:b/>
          <w:bCs w:val="0"/>
          <w:color w:val="auto"/>
          <w:sz w:val="21"/>
          <w:szCs w:val="21"/>
          <w:lang w:val="en-US" w:eastAsia="zh-CN"/>
        </w:rPr>
        <w:t>一</w:t>
      </w:r>
      <w:r>
        <w:rPr>
          <w:rFonts w:hint="eastAsia" w:ascii="楷体" w:hAnsi="楷体" w:eastAsia="楷体" w:cs="楷体"/>
          <w:b/>
          <w:bCs w:val="0"/>
          <w:color w:val="auto"/>
          <w:sz w:val="21"/>
          <w:szCs w:val="21"/>
        </w:rPr>
        <w:t>）深化理论学习和教研反思，提升教师专业素养</w:t>
      </w:r>
    </w:p>
    <w:p w14:paraId="1D5BB321">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1.组织专题学习和理论研讨</w:t>
      </w:r>
    </w:p>
    <w:p w14:paraId="17A0ABC7">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本学期将定期组织教师参加区级和校级的专题讲座、理论学习和实践研讨活动，重点学习《义务教育数学课程标准（2022年版)》和教育教学前沿理论。通过专家讲座、案例分析</w:t>
      </w:r>
      <w:r>
        <w:rPr>
          <w:rFonts w:hint="eastAsia" w:ascii="锐字温帅小可爱简繁-闪" w:hAnsi="锐字温帅小可爱简繁-闪" w:eastAsia="锐字温帅小可爱简繁-闪" w:cs="锐字温帅小可爱简繁-闪"/>
          <w:bCs/>
          <w:color w:val="auto"/>
          <w:sz w:val="21"/>
          <w:szCs w:val="21"/>
        </w:rPr>
        <w:t>、</w:t>
      </w:r>
      <w:r>
        <w:rPr>
          <w:rFonts w:hint="eastAsia" w:ascii="楷体" w:hAnsi="楷体" w:eastAsia="楷体" w:cs="楷体"/>
          <w:bCs/>
          <w:color w:val="auto"/>
          <w:sz w:val="21"/>
          <w:szCs w:val="21"/>
        </w:rPr>
        <w:t>经验分享等多种形式，帮助教师深入理解和掌握教育教学新理念和新方法，提高教师的理论水平和专业素养。</w:t>
      </w:r>
    </w:p>
    <w:p w14:paraId="4C5C3D6B">
      <w:pPr>
        <w:spacing w:line="360" w:lineRule="auto"/>
        <w:ind w:firstLine="422" w:firstLineChars="200"/>
        <w:rPr>
          <w:rFonts w:hint="eastAsia" w:ascii="方正姚体" w:hAnsi="方正姚体" w:eastAsia="方正姚体" w:cs="方正姚体"/>
          <w:b/>
          <w:bCs w:val="0"/>
          <w:color w:val="auto"/>
          <w:sz w:val="21"/>
          <w:szCs w:val="21"/>
        </w:rPr>
      </w:pPr>
      <w:r>
        <w:rPr>
          <w:rFonts w:hint="eastAsia" w:ascii="楷体" w:hAnsi="楷体" w:eastAsia="楷体" w:cs="楷体"/>
          <w:b/>
          <w:bCs w:val="0"/>
          <w:color w:val="auto"/>
          <w:sz w:val="21"/>
          <w:szCs w:val="21"/>
        </w:rPr>
        <w:t>⒉推进“大单元教学设计”和“作业设计”研究</w:t>
      </w:r>
    </w:p>
    <w:p w14:paraId="599E95E1">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继续深化“大单元教学设计”的研究和实践，鼓励教师在日常教学中运用“大单元教学设计”理念，提高课堂教学的系统性和整体性。组织开展“作业设计”专题</w:t>
      </w:r>
      <w:r>
        <w:rPr>
          <w:rFonts w:hint="eastAsia" w:ascii="楷体" w:hAnsi="楷体" w:eastAsia="楷体" w:cs="楷体"/>
          <w:bCs/>
          <w:color w:val="auto"/>
          <w:sz w:val="21"/>
          <w:szCs w:val="21"/>
          <w:lang w:val="en-US" w:eastAsia="zh-CN"/>
        </w:rPr>
        <w:t>学习</w:t>
      </w:r>
      <w:r>
        <w:rPr>
          <w:rFonts w:hint="eastAsia" w:ascii="楷体" w:hAnsi="楷体" w:eastAsia="楷体" w:cs="楷体"/>
          <w:bCs/>
          <w:color w:val="auto"/>
          <w:sz w:val="21"/>
          <w:szCs w:val="21"/>
        </w:rPr>
        <w:t>和交流活动，探索如何在“双减”政策背景下优化作业设计,提高作业的有效性和趣味性，促进学生的自主学习和能力发展。</w:t>
      </w:r>
    </w:p>
    <w:p w14:paraId="0BCB20FF">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3.加强教学反思和行动研究</w:t>
      </w:r>
    </w:p>
    <w:p w14:paraId="25A87659">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鼓励教师积极进行教学反思和行动研究，结合日常教学实践中的问题和困惑，开展课题研究和教学实验。通过反思和研究，提升教师的教育教学水平和专业能力。教研组将定期组织教学反思交流会，鼓励教师分享教学经验和研究成果，共同探讨和解决教学中的实际问题，推动教师的专业成长和教学质量的提升。</w:t>
      </w:r>
    </w:p>
    <w:p w14:paraId="2A08B70C">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w:t>
      </w:r>
      <w:r>
        <w:rPr>
          <w:rFonts w:hint="eastAsia" w:ascii="楷体" w:hAnsi="楷体" w:eastAsia="楷体" w:cs="楷体"/>
          <w:b/>
          <w:bCs w:val="0"/>
          <w:color w:val="auto"/>
          <w:sz w:val="21"/>
          <w:szCs w:val="21"/>
          <w:lang w:val="en-US" w:eastAsia="zh-CN"/>
        </w:rPr>
        <w:t>二</w:t>
      </w:r>
      <w:r>
        <w:rPr>
          <w:rFonts w:hint="eastAsia" w:ascii="楷体" w:hAnsi="楷体" w:eastAsia="楷体" w:cs="楷体"/>
          <w:b/>
          <w:bCs w:val="0"/>
          <w:color w:val="auto"/>
          <w:sz w:val="21"/>
          <w:szCs w:val="21"/>
        </w:rPr>
        <w:t>）创新教研活动形式，提升教研活动的实效性和针对性</w:t>
      </w:r>
    </w:p>
    <w:p w14:paraId="1EEE4DBA">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1.丰富教研活动的形式和内容</w:t>
      </w:r>
    </w:p>
    <w:p w14:paraId="75A788D2">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教研组将根据实际情况，组织多种形式的教研活动，如优质课展示、教学观摩、专题研讨、课题研究、经验交流等。通过多样化的教研活动，提升教师的教研能力和教学水平，促进教师之间的合作与交流，形成良好的教研氛围。鼓励教师积极参加各级各类教学技能比赛和教研活动，提高教师的教学技能和专业素养。</w:t>
      </w:r>
    </w:p>
    <w:p w14:paraId="41E6BDAE">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2</w:t>
      </w:r>
      <w:r>
        <w:rPr>
          <w:rFonts w:hint="eastAsia" w:ascii="楷体" w:hAnsi="楷体" w:eastAsia="楷体" w:cs="楷体"/>
          <w:b/>
          <w:bCs w:val="0"/>
          <w:color w:val="auto"/>
          <w:sz w:val="21"/>
          <w:szCs w:val="21"/>
          <w:lang w:eastAsia="zh-CN"/>
        </w:rPr>
        <w:t>.</w:t>
      </w:r>
      <w:r>
        <w:rPr>
          <w:rFonts w:hint="eastAsia" w:ascii="楷体" w:hAnsi="楷体" w:eastAsia="楷体" w:cs="楷体"/>
          <w:b/>
          <w:bCs w:val="0"/>
          <w:color w:val="auto"/>
          <w:sz w:val="21"/>
          <w:szCs w:val="21"/>
        </w:rPr>
        <w:t>加强课题研究和教学实验</w:t>
      </w:r>
    </w:p>
    <w:p w14:paraId="7100564D">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教研组将积极推进课题的研究,鼓励教师结合教学实际开展教学实验和行动研究。围绕数学学科教学中的重点、难点问题，组织教师进行深入研究和实践探索，力求在课题研究中取得新的突破和成果。通过课题研究和教学实验，不断总结和提炼教学经验，提升教研水平和教学质量。</w:t>
      </w:r>
    </w:p>
    <w:p w14:paraId="463B86F5">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lang w:val="en-US" w:eastAsia="zh-CN"/>
        </w:rPr>
        <w:t>（三）</w:t>
      </w:r>
      <w:r>
        <w:rPr>
          <w:rFonts w:hint="eastAsia" w:ascii="楷体" w:hAnsi="楷体" w:eastAsia="楷体" w:cs="楷体"/>
          <w:b/>
          <w:bCs w:val="0"/>
          <w:color w:val="auto"/>
          <w:sz w:val="21"/>
          <w:szCs w:val="21"/>
        </w:rPr>
        <w:t>加强质量监控，常规保障规范化</w:t>
      </w:r>
    </w:p>
    <w:p w14:paraId="09BC0F16">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严格落实教学</w:t>
      </w:r>
      <w:r>
        <w:rPr>
          <w:rFonts w:hint="eastAsia" w:ascii="楷体" w:hAnsi="楷体" w:eastAsia="楷体" w:cs="楷体"/>
          <w:bCs/>
          <w:color w:val="auto"/>
          <w:sz w:val="21"/>
          <w:szCs w:val="21"/>
          <w:lang w:val="en-US" w:eastAsia="zh-CN"/>
        </w:rPr>
        <w:t>常规</w:t>
      </w:r>
      <w:r>
        <w:rPr>
          <w:rFonts w:hint="eastAsia" w:ascii="楷体" w:hAnsi="楷体" w:eastAsia="楷体" w:cs="楷体"/>
          <w:bCs/>
          <w:color w:val="auto"/>
          <w:sz w:val="21"/>
          <w:szCs w:val="21"/>
        </w:rPr>
        <w:t>，定期进行常规考核。</w:t>
      </w:r>
      <w:r>
        <w:rPr>
          <w:rFonts w:hint="eastAsia" w:ascii="楷体" w:hAnsi="楷体" w:eastAsia="楷体" w:cs="楷体"/>
          <w:bCs/>
          <w:color w:val="auto"/>
          <w:sz w:val="21"/>
          <w:szCs w:val="21"/>
          <w:lang w:val="en-US" w:eastAsia="zh-CN"/>
        </w:rPr>
        <w:t>每月</w:t>
      </w:r>
      <w:r>
        <w:rPr>
          <w:rFonts w:hint="eastAsia" w:ascii="楷体" w:hAnsi="楷体" w:eastAsia="楷体" w:cs="楷体"/>
          <w:bCs/>
          <w:color w:val="auto"/>
          <w:sz w:val="21"/>
          <w:szCs w:val="21"/>
        </w:rPr>
        <w:t>对教师教学质量和学生学业质量的精确评价，从不同的角度分析和反馈教育教学质量情况，引导教师改进教学方法、提高学生学业质量。</w:t>
      </w:r>
    </w:p>
    <w:tbl>
      <w:tblPr>
        <w:tblStyle w:val="4"/>
        <w:tblpPr w:leftFromText="180" w:rightFromText="180" w:vertAnchor="text" w:tblpX="165" w:tblpY="36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5812"/>
        <w:gridCol w:w="1276"/>
      </w:tblGrid>
      <w:tr w14:paraId="050BE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top"/>
          </w:tcPr>
          <w:p w14:paraId="1C961B97">
            <w:pPr>
              <w:jc w:val="center"/>
              <w:rPr>
                <w:rFonts w:hint="eastAsia"/>
                <w:sz w:val="24"/>
              </w:rPr>
            </w:pPr>
            <w:r>
              <w:rPr>
                <w:rFonts w:hint="eastAsia" w:ascii="微软雅黑" w:hAnsi="微软雅黑" w:eastAsia="微软雅黑"/>
                <w:b/>
                <w:sz w:val="24"/>
              </w:rPr>
              <w:t>序号</w:t>
            </w:r>
          </w:p>
        </w:tc>
        <w:tc>
          <w:tcPr>
            <w:tcW w:w="1701" w:type="dxa"/>
            <w:noWrap w:val="0"/>
            <w:vAlign w:val="center"/>
          </w:tcPr>
          <w:p w14:paraId="7756E619">
            <w:pPr>
              <w:jc w:val="center"/>
              <w:rPr>
                <w:rFonts w:ascii="微软雅黑" w:hAnsi="微软雅黑" w:eastAsia="微软雅黑"/>
                <w:b/>
                <w:sz w:val="24"/>
              </w:rPr>
            </w:pPr>
            <w:r>
              <w:rPr>
                <w:rFonts w:hint="eastAsia" w:ascii="微软雅黑" w:hAnsi="微软雅黑" w:eastAsia="微软雅黑"/>
                <w:b/>
                <w:sz w:val="24"/>
              </w:rPr>
              <w:t>常规工作</w:t>
            </w:r>
          </w:p>
        </w:tc>
        <w:tc>
          <w:tcPr>
            <w:tcW w:w="5812" w:type="dxa"/>
            <w:noWrap w:val="0"/>
            <w:vAlign w:val="center"/>
          </w:tcPr>
          <w:p w14:paraId="5AB3A118">
            <w:pPr>
              <w:jc w:val="center"/>
              <w:rPr>
                <w:rFonts w:ascii="微软雅黑" w:hAnsi="微软雅黑" w:eastAsia="微软雅黑"/>
                <w:b/>
                <w:sz w:val="24"/>
              </w:rPr>
            </w:pPr>
            <w:r>
              <w:rPr>
                <w:rFonts w:hint="eastAsia" w:ascii="微软雅黑" w:hAnsi="微软雅黑" w:eastAsia="微软雅黑"/>
                <w:b/>
                <w:sz w:val="24"/>
              </w:rPr>
              <w:t>落实要求</w:t>
            </w:r>
          </w:p>
        </w:tc>
        <w:tc>
          <w:tcPr>
            <w:tcW w:w="1276" w:type="dxa"/>
            <w:noWrap w:val="0"/>
            <w:vAlign w:val="center"/>
          </w:tcPr>
          <w:p w14:paraId="2AB33B08">
            <w:pPr>
              <w:jc w:val="center"/>
              <w:rPr>
                <w:rFonts w:ascii="微软雅黑" w:hAnsi="微软雅黑" w:eastAsia="微软雅黑"/>
                <w:b/>
                <w:sz w:val="24"/>
              </w:rPr>
            </w:pPr>
            <w:r>
              <w:rPr>
                <w:rFonts w:hint="eastAsia" w:ascii="微软雅黑" w:hAnsi="微软雅黑" w:eastAsia="微软雅黑"/>
                <w:b/>
                <w:sz w:val="24"/>
              </w:rPr>
              <w:t>参加对象</w:t>
            </w:r>
          </w:p>
        </w:tc>
      </w:tr>
      <w:tr w14:paraId="73C2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27C26A5B">
            <w:pPr>
              <w:jc w:val="center"/>
              <w:rPr>
                <w:rFonts w:ascii="宋体" w:hAnsi="宋体"/>
                <w:sz w:val="24"/>
              </w:rPr>
            </w:pPr>
            <w:r>
              <w:rPr>
                <w:rFonts w:hint="eastAsia" w:ascii="宋体" w:hAnsi="宋体"/>
                <w:sz w:val="24"/>
              </w:rPr>
              <w:t>1</w:t>
            </w:r>
          </w:p>
        </w:tc>
        <w:tc>
          <w:tcPr>
            <w:tcW w:w="1701" w:type="dxa"/>
            <w:noWrap w:val="0"/>
            <w:vAlign w:val="center"/>
          </w:tcPr>
          <w:p w14:paraId="0BCA61E4">
            <w:pPr>
              <w:spacing w:line="360" w:lineRule="auto"/>
              <w:rPr>
                <w:rFonts w:hint="eastAsia" w:ascii="楷体" w:hAnsi="楷体" w:eastAsia="楷体" w:cs="楷体"/>
                <w:bCs/>
                <w:color w:val="auto"/>
                <w:sz w:val="21"/>
                <w:szCs w:val="21"/>
              </w:rPr>
            </w:pPr>
            <w:r>
              <w:rPr>
                <w:rFonts w:hint="eastAsia" w:ascii="楷体" w:hAnsi="楷体" w:eastAsia="楷体" w:cs="楷体"/>
                <w:bCs/>
                <w:color w:val="auto"/>
                <w:sz w:val="21"/>
                <w:szCs w:val="21"/>
              </w:rPr>
              <w:t>学业质量调研</w:t>
            </w:r>
          </w:p>
        </w:tc>
        <w:tc>
          <w:tcPr>
            <w:tcW w:w="5812" w:type="dxa"/>
            <w:noWrap w:val="0"/>
            <w:vAlign w:val="center"/>
          </w:tcPr>
          <w:p w14:paraId="6329D50E">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1.一、二年级期末闯关</w:t>
            </w:r>
          </w:p>
          <w:p w14:paraId="5A830F88">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2.三—六年级期末考试</w:t>
            </w:r>
          </w:p>
          <w:p w14:paraId="42601735">
            <w:pPr>
              <w:spacing w:line="360" w:lineRule="auto"/>
              <w:ind w:firstLine="420" w:firstLineChars="200"/>
              <w:rPr>
                <w:rFonts w:hint="default" w:ascii="楷体" w:hAnsi="楷体" w:eastAsia="楷体" w:cs="楷体"/>
                <w:bCs/>
                <w:color w:val="auto"/>
                <w:sz w:val="21"/>
                <w:szCs w:val="21"/>
                <w:lang w:val="en-US" w:eastAsia="zh-CN"/>
              </w:rPr>
            </w:pPr>
            <w:r>
              <w:rPr>
                <w:rFonts w:hint="eastAsia" w:ascii="楷体" w:hAnsi="楷体" w:eastAsia="楷体" w:cs="楷体"/>
                <w:bCs/>
                <w:color w:val="auto"/>
                <w:sz w:val="21"/>
                <w:szCs w:val="21"/>
              </w:rPr>
              <w:t>3.</w:t>
            </w:r>
            <w:r>
              <w:rPr>
                <w:rFonts w:hint="eastAsia" w:ascii="楷体" w:hAnsi="楷体" w:eastAsia="楷体" w:cs="楷体"/>
                <w:bCs/>
                <w:color w:val="auto"/>
                <w:sz w:val="21"/>
                <w:szCs w:val="21"/>
                <w:lang w:val="en-US" w:eastAsia="zh-CN"/>
              </w:rPr>
              <w:t>每月限时作业</w:t>
            </w:r>
          </w:p>
        </w:tc>
        <w:tc>
          <w:tcPr>
            <w:tcW w:w="1276" w:type="dxa"/>
            <w:noWrap w:val="0"/>
            <w:vAlign w:val="center"/>
          </w:tcPr>
          <w:p w14:paraId="6CC87A7B">
            <w:pPr>
              <w:spacing w:line="360" w:lineRule="auto"/>
              <w:rPr>
                <w:rFonts w:hint="eastAsia" w:ascii="楷体" w:hAnsi="楷体" w:eastAsia="楷体" w:cs="楷体"/>
                <w:bCs/>
                <w:color w:val="auto"/>
                <w:sz w:val="21"/>
                <w:szCs w:val="21"/>
              </w:rPr>
            </w:pPr>
            <w:r>
              <w:rPr>
                <w:rFonts w:hint="eastAsia" w:ascii="楷体" w:hAnsi="楷体" w:eastAsia="楷体" w:cs="楷体"/>
                <w:bCs/>
                <w:color w:val="auto"/>
                <w:sz w:val="21"/>
                <w:szCs w:val="21"/>
              </w:rPr>
              <w:t>全体教师</w:t>
            </w:r>
          </w:p>
        </w:tc>
      </w:tr>
      <w:tr w14:paraId="639D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6DF45C26">
            <w:pPr>
              <w:jc w:val="center"/>
              <w:rPr>
                <w:rFonts w:ascii="宋体" w:hAnsi="宋体"/>
                <w:sz w:val="24"/>
              </w:rPr>
            </w:pPr>
            <w:r>
              <w:rPr>
                <w:rFonts w:ascii="宋体" w:hAnsi="宋体"/>
                <w:sz w:val="24"/>
              </w:rPr>
              <w:t>2</w:t>
            </w:r>
          </w:p>
        </w:tc>
        <w:tc>
          <w:tcPr>
            <w:tcW w:w="1701" w:type="dxa"/>
            <w:noWrap w:val="0"/>
            <w:vAlign w:val="center"/>
          </w:tcPr>
          <w:p w14:paraId="05B6A46A">
            <w:pPr>
              <w:spacing w:line="360" w:lineRule="auto"/>
              <w:rPr>
                <w:rFonts w:hint="eastAsia" w:ascii="楷体" w:hAnsi="楷体" w:eastAsia="楷体" w:cs="楷体"/>
                <w:bCs/>
                <w:color w:val="auto"/>
                <w:sz w:val="21"/>
                <w:szCs w:val="21"/>
              </w:rPr>
            </w:pPr>
            <w:r>
              <w:rPr>
                <w:rFonts w:hint="eastAsia" w:ascii="楷体" w:hAnsi="楷体" w:eastAsia="楷体" w:cs="楷体"/>
                <w:bCs/>
                <w:color w:val="auto"/>
                <w:sz w:val="21"/>
                <w:szCs w:val="21"/>
              </w:rPr>
              <w:t>学业质量调研分析活动</w:t>
            </w:r>
          </w:p>
        </w:tc>
        <w:tc>
          <w:tcPr>
            <w:tcW w:w="5812" w:type="dxa"/>
            <w:noWrap w:val="0"/>
            <w:vAlign w:val="top"/>
          </w:tcPr>
          <w:p w14:paraId="0355094D">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1.开展备课组学业质量分析研讨。</w:t>
            </w:r>
          </w:p>
          <w:p w14:paraId="50022265">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2.开展教研组内阶段性学业质量调研分析交流活动。</w:t>
            </w:r>
          </w:p>
        </w:tc>
        <w:tc>
          <w:tcPr>
            <w:tcW w:w="1276" w:type="dxa"/>
            <w:noWrap w:val="0"/>
            <w:vAlign w:val="center"/>
          </w:tcPr>
          <w:p w14:paraId="78FD7776">
            <w:pPr>
              <w:spacing w:line="360" w:lineRule="auto"/>
              <w:rPr>
                <w:rFonts w:hint="eastAsia" w:ascii="楷体" w:hAnsi="楷体" w:eastAsia="楷体" w:cs="楷体"/>
                <w:bCs/>
                <w:color w:val="auto"/>
                <w:sz w:val="21"/>
                <w:szCs w:val="21"/>
              </w:rPr>
            </w:pPr>
            <w:r>
              <w:rPr>
                <w:rFonts w:hint="eastAsia" w:ascii="楷体" w:hAnsi="楷体" w:eastAsia="楷体" w:cs="楷体"/>
                <w:bCs/>
                <w:color w:val="auto"/>
                <w:sz w:val="21"/>
                <w:szCs w:val="21"/>
              </w:rPr>
              <w:t>全体教师</w:t>
            </w:r>
          </w:p>
        </w:tc>
      </w:tr>
      <w:tr w14:paraId="062E1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7" w:type="dxa"/>
            <w:noWrap w:val="0"/>
            <w:vAlign w:val="center"/>
          </w:tcPr>
          <w:p w14:paraId="433F56BA">
            <w:pPr>
              <w:jc w:val="center"/>
              <w:rPr>
                <w:rFonts w:hint="eastAsia" w:ascii="宋体" w:hAnsi="宋体"/>
                <w:sz w:val="24"/>
              </w:rPr>
            </w:pPr>
            <w:r>
              <w:rPr>
                <w:rFonts w:ascii="宋体" w:hAnsi="宋体"/>
                <w:sz w:val="24"/>
              </w:rPr>
              <w:t>3</w:t>
            </w:r>
          </w:p>
        </w:tc>
        <w:tc>
          <w:tcPr>
            <w:tcW w:w="1701" w:type="dxa"/>
            <w:noWrap w:val="0"/>
            <w:vAlign w:val="center"/>
          </w:tcPr>
          <w:p w14:paraId="0DBDB369">
            <w:pPr>
              <w:spacing w:line="360" w:lineRule="auto"/>
              <w:rPr>
                <w:rFonts w:hint="eastAsia" w:ascii="楷体" w:hAnsi="楷体" w:eastAsia="楷体" w:cs="楷体"/>
                <w:bCs/>
                <w:color w:val="auto"/>
                <w:sz w:val="21"/>
                <w:szCs w:val="21"/>
              </w:rPr>
            </w:pPr>
            <w:r>
              <w:rPr>
                <w:rFonts w:hint="eastAsia" w:ascii="楷体" w:hAnsi="楷体" w:eastAsia="楷体" w:cs="楷体"/>
                <w:bCs/>
                <w:color w:val="auto"/>
                <w:sz w:val="21"/>
                <w:szCs w:val="21"/>
              </w:rPr>
              <w:t>日常调研工作</w:t>
            </w:r>
          </w:p>
        </w:tc>
        <w:tc>
          <w:tcPr>
            <w:tcW w:w="5812" w:type="dxa"/>
            <w:noWrap w:val="0"/>
            <w:vAlign w:val="top"/>
          </w:tcPr>
          <w:p w14:paraId="4C76E290">
            <w:pPr>
              <w:spacing w:line="360" w:lineRule="auto"/>
              <w:ind w:firstLine="420" w:firstLineChars="200"/>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rPr>
              <w:t>调研时间：</w:t>
            </w:r>
            <w:r>
              <w:rPr>
                <w:rFonts w:hint="eastAsia" w:ascii="楷体" w:hAnsi="楷体" w:eastAsia="楷体" w:cs="楷体"/>
                <w:bCs/>
                <w:color w:val="auto"/>
                <w:sz w:val="21"/>
                <w:szCs w:val="21"/>
                <w:lang w:val="en-US" w:eastAsia="zh-CN"/>
              </w:rPr>
              <w:t>每</w:t>
            </w:r>
            <w:r>
              <w:rPr>
                <w:rFonts w:hint="eastAsia" w:ascii="楷体" w:hAnsi="楷体" w:eastAsia="楷体" w:cs="楷体"/>
                <w:bCs/>
                <w:color w:val="auto"/>
                <w:sz w:val="21"/>
                <w:szCs w:val="21"/>
              </w:rPr>
              <w:t>周一次</w:t>
            </w:r>
            <w:r>
              <w:rPr>
                <w:rFonts w:hint="eastAsia" w:ascii="楷体" w:hAnsi="楷体" w:eastAsia="楷体" w:cs="楷体"/>
                <w:bCs/>
                <w:color w:val="auto"/>
                <w:sz w:val="21"/>
                <w:szCs w:val="21"/>
                <w:lang w:val="en-US" w:eastAsia="zh-CN"/>
              </w:rPr>
              <w:t>调研</w:t>
            </w:r>
          </w:p>
          <w:p w14:paraId="51131166">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调研方式：分散与集中调研相结合</w:t>
            </w:r>
          </w:p>
          <w:p w14:paraId="6E933111">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调研内容：教学设计、作业、听课</w:t>
            </w:r>
          </w:p>
          <w:p w14:paraId="7BEBDEF6">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教学设计：</w:t>
            </w:r>
          </w:p>
          <w:p w14:paraId="1E57CEF6">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（1）重视二次备课，有一定的量。并根据具体实际进行必要的修改。</w:t>
            </w:r>
          </w:p>
          <w:p w14:paraId="61EFC9CC">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（2）要体现课时、单元作业设计，单元作业设计先于教学设计。</w:t>
            </w:r>
          </w:p>
          <w:p w14:paraId="05845777">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课堂教学：分层进行周考核，形成对教师个人课堂的综合性评价建议。</w:t>
            </w:r>
          </w:p>
          <w:p w14:paraId="143B1812">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作业反馈：作业量规范，批改规范、及时，针对不同学生特点特点，研究课时和单元创新作业。</w:t>
            </w:r>
          </w:p>
          <w:p w14:paraId="320E4847">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反思提升：分层要求，促进教师个体学科素养的发展。</w:t>
            </w:r>
          </w:p>
          <w:p w14:paraId="7CA91272">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听课学习：篇数分层要求，记录认真，有反思评价。</w:t>
            </w:r>
          </w:p>
        </w:tc>
        <w:tc>
          <w:tcPr>
            <w:tcW w:w="1276" w:type="dxa"/>
            <w:noWrap w:val="0"/>
            <w:vAlign w:val="center"/>
          </w:tcPr>
          <w:p w14:paraId="02DD6B38">
            <w:pPr>
              <w:spacing w:line="360" w:lineRule="auto"/>
              <w:rPr>
                <w:rFonts w:hint="eastAsia" w:ascii="楷体" w:hAnsi="楷体" w:eastAsia="楷体" w:cs="楷体"/>
                <w:bCs/>
                <w:color w:val="auto"/>
                <w:sz w:val="21"/>
                <w:szCs w:val="21"/>
              </w:rPr>
            </w:pPr>
            <w:r>
              <w:rPr>
                <w:rFonts w:hint="eastAsia" w:ascii="楷体" w:hAnsi="楷体" w:eastAsia="楷体" w:cs="楷体"/>
                <w:bCs/>
                <w:color w:val="auto"/>
                <w:sz w:val="21"/>
                <w:szCs w:val="21"/>
              </w:rPr>
              <w:t>全体教师</w:t>
            </w:r>
          </w:p>
        </w:tc>
      </w:tr>
    </w:tbl>
    <w:p w14:paraId="7B78A0DB">
      <w:pPr>
        <w:pStyle w:val="3"/>
        <w:ind w:left="0" w:leftChars="0" w:firstLine="0" w:firstLineChars="0"/>
        <w:rPr>
          <w:rFonts w:hint="default" w:eastAsia="楷体"/>
          <w:lang w:val="en-US" w:eastAsia="zh-CN"/>
        </w:rPr>
      </w:pPr>
    </w:p>
    <w:p w14:paraId="4D598426">
      <w:pPr>
        <w:numPr>
          <w:numId w:val="0"/>
        </w:num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lang w:eastAsia="zh-CN"/>
        </w:rPr>
        <w:t>（</w:t>
      </w:r>
      <w:r>
        <w:rPr>
          <w:rFonts w:hint="eastAsia" w:ascii="楷体" w:hAnsi="楷体" w:eastAsia="楷体" w:cs="楷体"/>
          <w:b/>
          <w:bCs w:val="0"/>
          <w:color w:val="auto"/>
          <w:sz w:val="21"/>
          <w:szCs w:val="21"/>
          <w:lang w:val="en-US" w:eastAsia="zh-CN"/>
        </w:rPr>
        <w:t>四</w:t>
      </w:r>
      <w:r>
        <w:rPr>
          <w:rFonts w:hint="eastAsia" w:ascii="楷体" w:hAnsi="楷体" w:eastAsia="楷体" w:cs="楷体"/>
          <w:b/>
          <w:bCs w:val="0"/>
          <w:color w:val="auto"/>
          <w:sz w:val="21"/>
          <w:szCs w:val="21"/>
          <w:lang w:eastAsia="zh-CN"/>
        </w:rPr>
        <w:t>）</w:t>
      </w:r>
      <w:r>
        <w:rPr>
          <w:rFonts w:hint="eastAsia" w:ascii="楷体" w:hAnsi="楷体" w:eastAsia="楷体" w:cs="楷体"/>
          <w:b/>
          <w:bCs w:val="0"/>
          <w:color w:val="auto"/>
          <w:sz w:val="21"/>
          <w:szCs w:val="21"/>
        </w:rPr>
        <w:t>强化学生数学素养的培养，促进学生全面发展</w:t>
      </w:r>
    </w:p>
    <w:p w14:paraId="431200C8">
      <w:pPr>
        <w:numPr>
          <w:numId w:val="0"/>
        </w:num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1.组织多样化的数学竞赛和活动</w:t>
      </w:r>
    </w:p>
    <w:p w14:paraId="70A38058">
      <w:pPr>
        <w:spacing w:line="360" w:lineRule="auto"/>
        <w:ind w:firstLine="420" w:firstLineChars="200"/>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rPr>
        <w:t>教研组将组织开展多层次、多形式的数学竞赛和活动，如低年级的口算比赛、中年级的数学知识竞赛、高年级的数学思维竞</w:t>
      </w:r>
      <w:r>
        <w:rPr>
          <w:rFonts w:hint="eastAsia" w:ascii="楷体" w:hAnsi="楷体" w:eastAsia="楷体" w:cs="楷体"/>
          <w:bCs/>
          <w:color w:val="auto"/>
          <w:sz w:val="21"/>
          <w:szCs w:val="21"/>
          <w:lang w:val="en-US" w:eastAsia="zh-CN"/>
        </w:rPr>
        <w:t>赛。</w:t>
      </w:r>
    </w:p>
    <w:p w14:paraId="78E1A051">
      <w:pPr>
        <w:spacing w:line="360" w:lineRule="auto"/>
        <w:ind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lang w:val="en-US" w:eastAsia="zh-CN"/>
        </w:rPr>
        <w:t>2</w:t>
      </w:r>
      <w:r>
        <w:rPr>
          <w:rFonts w:hint="eastAsia" w:ascii="楷体" w:hAnsi="楷体" w:eastAsia="楷体" w:cs="楷体"/>
          <w:b/>
          <w:bCs w:val="0"/>
          <w:color w:val="auto"/>
          <w:sz w:val="21"/>
          <w:szCs w:val="21"/>
        </w:rPr>
        <w:t>.注重学生数学思维能力的培养</w:t>
      </w:r>
    </w:p>
    <w:p w14:paraId="2A3A6698">
      <w:pPr>
        <w:spacing w:line="36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在数学教学中注重培养学生的逻辑思维能力和创新思维能力，鼓励学生独立思考和自主探究。教师要善于利用数学问题情境和问题解决过程，引导学生进行深入的思考和分析，培养学生的数学思维品质和解决问题的能力。通过各种教学活动和竞赛，激发学生学习数学的兴趣和动力，促进学生的全面发展。</w:t>
      </w:r>
    </w:p>
    <w:p w14:paraId="4F308E12">
      <w:pPr>
        <w:numPr>
          <w:numId w:val="0"/>
        </w:numPr>
        <w:spacing w:line="360" w:lineRule="auto"/>
        <w:ind w:firstLine="422" w:firstLineChars="200"/>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lang w:eastAsia="zh-CN"/>
        </w:rPr>
        <w:t>（</w:t>
      </w:r>
      <w:r>
        <w:rPr>
          <w:rFonts w:hint="eastAsia" w:ascii="楷体" w:hAnsi="楷体" w:eastAsia="楷体" w:cs="楷体"/>
          <w:b/>
          <w:bCs w:val="0"/>
          <w:color w:val="auto"/>
          <w:sz w:val="21"/>
          <w:szCs w:val="21"/>
          <w:lang w:val="en-US" w:eastAsia="zh-CN"/>
        </w:rPr>
        <w:t>五</w:t>
      </w:r>
      <w:r>
        <w:rPr>
          <w:rFonts w:hint="eastAsia" w:ascii="楷体" w:hAnsi="楷体" w:eastAsia="楷体" w:cs="楷体"/>
          <w:b/>
          <w:bCs w:val="0"/>
          <w:color w:val="auto"/>
          <w:sz w:val="21"/>
          <w:szCs w:val="21"/>
          <w:lang w:eastAsia="zh-CN"/>
        </w:rPr>
        <w:t>）优化教学评价机制，提升教学质量</w:t>
      </w:r>
    </w:p>
    <w:p w14:paraId="21A15268">
      <w:pPr>
        <w:numPr>
          <w:numId w:val="0"/>
        </w:numPr>
        <w:spacing w:line="360" w:lineRule="auto"/>
        <w:ind w:firstLine="422" w:firstLineChars="200"/>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lang w:eastAsia="zh-CN"/>
        </w:rPr>
        <w:t>1.建立多元化的教学评价体系</w:t>
      </w:r>
    </w:p>
    <w:p w14:paraId="4A543126">
      <w:pPr>
        <w:spacing w:line="360" w:lineRule="auto"/>
        <w:ind w:firstLine="420" w:firstLineChars="200"/>
        <w:rPr>
          <w:rFonts w:hint="eastAsia" w:ascii="楷体" w:hAnsi="楷体" w:eastAsia="楷体" w:cs="楷体"/>
          <w:bCs/>
          <w:color w:val="auto"/>
          <w:sz w:val="21"/>
          <w:szCs w:val="21"/>
          <w:lang w:eastAsia="zh-CN"/>
        </w:rPr>
      </w:pPr>
      <w:r>
        <w:rPr>
          <w:rFonts w:hint="eastAsia" w:ascii="楷体" w:hAnsi="楷体" w:eastAsia="楷体" w:cs="楷体"/>
          <w:bCs/>
          <w:color w:val="auto"/>
          <w:sz w:val="21"/>
          <w:szCs w:val="21"/>
          <w:lang w:eastAsia="zh-CN"/>
        </w:rPr>
        <w:t>教研组将建立和完善多元化的教学评价体系，注重过程性评价和终结性评价相结合，科学评价教学效果和学生的学习状况。通过教学问卷调查、课堂观察、学生访谈等多种形式，了解教师的教学行为和学生的学习体验，及时调整和改进教学策略，提高教学质量和效果。</w:t>
      </w:r>
    </w:p>
    <w:p w14:paraId="1B742521">
      <w:pPr>
        <w:numPr>
          <w:ilvl w:val="0"/>
          <w:numId w:val="0"/>
        </w:numPr>
        <w:spacing w:line="360" w:lineRule="auto"/>
        <w:ind w:firstLine="422" w:firstLineChars="200"/>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lang w:eastAsia="zh-CN"/>
        </w:rPr>
        <w:t>2.加强考试命题研究，提升考试评价水平</w:t>
      </w:r>
    </w:p>
    <w:p w14:paraId="4BDC8AB8">
      <w:pPr>
        <w:spacing w:line="360" w:lineRule="auto"/>
        <w:ind w:firstLine="420" w:firstLineChars="200"/>
        <w:rPr>
          <w:rFonts w:hint="eastAsia" w:ascii="楷体" w:hAnsi="楷体" w:eastAsia="楷体" w:cs="楷体"/>
          <w:bCs/>
          <w:color w:val="auto"/>
          <w:sz w:val="21"/>
          <w:szCs w:val="21"/>
          <w:lang w:eastAsia="zh-CN"/>
        </w:rPr>
      </w:pPr>
      <w:r>
        <w:rPr>
          <w:rFonts w:hint="eastAsia" w:ascii="楷体" w:hAnsi="楷体" w:eastAsia="楷体" w:cs="楷体"/>
          <w:bCs/>
          <w:color w:val="auto"/>
          <w:sz w:val="21"/>
          <w:szCs w:val="21"/>
          <w:lang w:eastAsia="zh-CN"/>
        </w:rPr>
        <w:t>教研组将加强对中考和高考命题的研究，分析和总结命题规律和趋势，提升考试评价水平。定期组织教师开展命题研究和研讨活动，交流命题经验和心得，提升教师的命题能力和水平。通过科学合理的考试评价，促进教师改进教学行为，全面提高数学教学质量和效果。</w:t>
      </w:r>
    </w:p>
    <w:p w14:paraId="4866DAEE">
      <w:pPr>
        <w:spacing w:line="360" w:lineRule="auto"/>
        <w:ind w:firstLine="422" w:firstLineChars="200"/>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lang w:eastAsia="zh-CN"/>
        </w:rPr>
        <w:t>3.优化教学质量监控机制</w:t>
      </w:r>
    </w:p>
    <w:p w14:paraId="46BBEE42">
      <w:pPr>
        <w:spacing w:line="360" w:lineRule="auto"/>
        <w:ind w:firstLine="420" w:firstLineChars="200"/>
        <w:rPr>
          <w:rFonts w:hint="eastAsia" w:ascii="楷体" w:hAnsi="楷体" w:eastAsia="楷体" w:cs="楷体"/>
          <w:bCs/>
          <w:color w:val="auto"/>
          <w:sz w:val="21"/>
          <w:szCs w:val="21"/>
          <w:lang w:eastAsia="zh-CN"/>
        </w:rPr>
      </w:pPr>
      <w:r>
        <w:rPr>
          <w:rFonts w:hint="eastAsia" w:ascii="楷体" w:hAnsi="楷体" w:eastAsia="楷体" w:cs="楷体"/>
          <w:bCs/>
          <w:color w:val="auto"/>
          <w:sz w:val="21"/>
          <w:szCs w:val="21"/>
          <w:lang w:eastAsia="zh-CN"/>
        </w:rPr>
        <w:t>教研组将建立和完善教学质量监控机制，通过定期开展教学质量分析、教学反思报告、教学经验交流等多种形式，全面监控和评估教学质量。加强对教学过程的管理和监督，及时发现和解决教学中的问题，不断优化和改进教学策略，提升教学质量和效果。</w:t>
      </w:r>
    </w:p>
    <w:p w14:paraId="3FB3FE6C">
      <w:pPr>
        <w:spacing w:before="156" w:beforeLines="50" w:after="156" w:afterLines="50"/>
        <w:rPr>
          <w:rFonts w:hint="default" w:ascii="黑体" w:hAnsi="黑体" w:eastAsia="黑体"/>
          <w:b/>
          <w:sz w:val="30"/>
          <w:szCs w:val="30"/>
          <w:lang w:val="en-US" w:eastAsia="zh-CN"/>
        </w:rPr>
      </w:pPr>
      <w:r>
        <w:rPr>
          <w:rFonts w:hint="eastAsia" w:ascii="黑体" w:hAnsi="黑体" w:eastAsia="黑体"/>
          <w:b/>
          <w:sz w:val="30"/>
          <w:szCs w:val="30"/>
          <w:lang w:val="en-US" w:eastAsia="zh-CN"/>
        </w:rPr>
        <w:t>四、具体安排</w:t>
      </w:r>
    </w:p>
    <w:p w14:paraId="764AA388">
      <w:pPr>
        <w:keepNext w:val="0"/>
        <w:keepLines w:val="0"/>
        <w:pageBreakBefore w:val="0"/>
        <w:widowControl w:val="0"/>
        <w:tabs>
          <w:tab w:val="left" w:pos="2232"/>
        </w:tabs>
        <w:kinsoku/>
        <w:wordWrap/>
        <w:overflowPunct/>
        <w:topLinePunct w:val="0"/>
        <w:autoSpaceDE/>
        <w:autoSpaceDN/>
        <w:bidi w:val="0"/>
        <w:adjustRightInd/>
        <w:snapToGrid/>
        <w:spacing w:line="300" w:lineRule="auto"/>
        <w:textAlignment w:val="auto"/>
        <w:rPr>
          <w:rFonts w:hint="eastAsia" w:ascii="宋体" w:hAnsi="宋体" w:eastAsia="宋体" w:cs="宋体"/>
          <w:b/>
          <w:bCs/>
          <w:szCs w:val="21"/>
          <w:lang w:eastAsia="zh-CN"/>
        </w:rPr>
      </w:pPr>
      <w:r>
        <w:rPr>
          <w:rFonts w:hint="eastAsia" w:ascii="宋体" w:hAnsi="宋体" w:cs="宋体"/>
          <w:b/>
          <w:bCs/>
          <w:szCs w:val="21"/>
          <w:lang w:val="en-US" w:eastAsia="zh-CN"/>
        </w:rPr>
        <w:t>八</w:t>
      </w:r>
      <w:r>
        <w:rPr>
          <w:rFonts w:hint="eastAsia" w:ascii="宋体" w:hAnsi="宋体" w:cs="宋体"/>
          <w:b/>
          <w:bCs/>
          <w:szCs w:val="21"/>
        </w:rPr>
        <w:t>月份</w:t>
      </w:r>
      <w:r>
        <w:rPr>
          <w:rFonts w:hint="eastAsia" w:ascii="宋体" w:hAnsi="宋体" w:cs="宋体"/>
          <w:b/>
          <w:bCs/>
          <w:szCs w:val="21"/>
          <w:lang w:eastAsia="zh-CN"/>
        </w:rPr>
        <w:t>：</w:t>
      </w:r>
    </w:p>
    <w:p w14:paraId="1F83DA47">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630" w:firstLineChars="300"/>
        <w:textAlignment w:val="auto"/>
        <w:rPr>
          <w:rFonts w:hint="eastAsia" w:ascii="宋体" w:hAnsi="宋体" w:cs="宋体"/>
          <w:szCs w:val="21"/>
        </w:rPr>
      </w:pPr>
      <w:r>
        <w:rPr>
          <w:rFonts w:hint="eastAsia" w:ascii="宋体" w:hAnsi="宋体" w:cs="宋体"/>
          <w:szCs w:val="21"/>
        </w:rPr>
        <w:t>市小学数学教材分析</w:t>
      </w:r>
      <w:r>
        <w:rPr>
          <w:rFonts w:hint="eastAsia" w:ascii="宋体" w:hAnsi="宋体" w:cs="宋体"/>
          <w:szCs w:val="21"/>
          <w:lang w:val="en-US" w:eastAsia="zh-CN"/>
        </w:rPr>
        <w:t>系列</w:t>
      </w:r>
      <w:r>
        <w:rPr>
          <w:rFonts w:hint="eastAsia" w:ascii="宋体" w:hAnsi="宋体" w:cs="宋体"/>
          <w:szCs w:val="21"/>
        </w:rPr>
        <w:t>培训活动，小学珠心算教育实验培训活</w:t>
      </w:r>
      <w:r>
        <w:rPr>
          <w:rFonts w:ascii="宋体" w:hAnsi="宋体" w:cs="宋体"/>
          <w:szCs w:val="21"/>
        </w:rPr>
        <w:t>动</w:t>
      </w:r>
      <w:r>
        <w:rPr>
          <w:rFonts w:hint="eastAsia" w:ascii="宋体" w:hAnsi="宋体" w:cs="宋体"/>
          <w:szCs w:val="21"/>
        </w:rPr>
        <w:t>。</w:t>
      </w:r>
    </w:p>
    <w:p w14:paraId="3892B2A9">
      <w:pPr>
        <w:pStyle w:val="2"/>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textAlignment w:val="auto"/>
        <w:rPr>
          <w:rFonts w:hint="eastAsia" w:eastAsia="宋体"/>
          <w:b/>
          <w:bCs/>
          <w:lang w:val="en-US" w:eastAsia="zh-CN"/>
        </w:rPr>
      </w:pPr>
      <w:r>
        <w:rPr>
          <w:rFonts w:hint="eastAsia" w:ascii="宋体" w:hAnsi="宋体" w:cs="宋体"/>
          <w:b/>
          <w:bCs/>
          <w:szCs w:val="21"/>
          <w:lang w:val="en-US" w:eastAsia="zh-CN"/>
        </w:rPr>
        <w:t>九月份：</w:t>
      </w:r>
    </w:p>
    <w:p w14:paraId="7233ACCA">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cs="宋体"/>
          <w:szCs w:val="21"/>
        </w:rPr>
      </w:pPr>
      <w:r>
        <w:rPr>
          <w:rFonts w:hint="eastAsia" w:ascii="宋体" w:hAnsi="宋体" w:cs="宋体"/>
          <w:szCs w:val="21"/>
          <w:lang w:val="en-US" w:eastAsia="zh-CN"/>
        </w:rPr>
        <w:t>1.</w:t>
      </w:r>
      <w:r>
        <w:rPr>
          <w:rFonts w:hint="eastAsia" w:ascii="宋体" w:hAnsi="宋体" w:cs="宋体"/>
          <w:szCs w:val="21"/>
        </w:rPr>
        <w:t>期初</w:t>
      </w:r>
      <w:r>
        <w:rPr>
          <w:rFonts w:hint="eastAsia" w:ascii="宋体" w:hAnsi="宋体" w:cs="宋体"/>
          <w:szCs w:val="21"/>
          <w:lang w:val="en-US" w:eastAsia="zh-CN"/>
        </w:rPr>
        <w:t>小学数学</w:t>
      </w:r>
      <w:r>
        <w:rPr>
          <w:rFonts w:hint="eastAsia" w:ascii="宋体" w:hAnsi="宋体" w:cs="宋体"/>
          <w:szCs w:val="21"/>
        </w:rPr>
        <w:t>责任人会议暨</w:t>
      </w:r>
      <w:r>
        <w:rPr>
          <w:rFonts w:hint="eastAsia" w:ascii="宋体" w:hAnsi="宋体" w:cs="宋体"/>
          <w:szCs w:val="21"/>
          <w:lang w:val="en-US" w:eastAsia="zh-CN"/>
        </w:rPr>
        <w:t>市、区</w:t>
      </w:r>
      <w:r>
        <w:rPr>
          <w:rFonts w:hint="eastAsia" w:ascii="宋体" w:hAnsi="宋体" w:cs="宋体"/>
          <w:szCs w:val="21"/>
        </w:rPr>
        <w:t>学业质量</w:t>
      </w:r>
      <w:r>
        <w:rPr>
          <w:rFonts w:hint="eastAsia" w:ascii="宋体" w:hAnsi="宋体" w:cs="宋体"/>
          <w:szCs w:val="21"/>
          <w:lang w:val="en-US" w:eastAsia="zh-CN"/>
        </w:rPr>
        <w:t>监</w:t>
      </w:r>
      <w:r>
        <w:rPr>
          <w:rFonts w:hint="eastAsia" w:ascii="宋体" w:hAnsi="宋体" w:cs="宋体"/>
          <w:szCs w:val="21"/>
        </w:rPr>
        <w:t>测</w:t>
      </w:r>
      <w:r>
        <w:rPr>
          <w:rFonts w:hint="eastAsia" w:ascii="宋体" w:hAnsi="宋体" w:cs="宋体"/>
          <w:szCs w:val="21"/>
          <w:lang w:val="en-US" w:eastAsia="zh-CN"/>
        </w:rPr>
        <w:t>分析会</w:t>
      </w:r>
      <w:r>
        <w:rPr>
          <w:rFonts w:hint="eastAsia" w:ascii="宋体" w:hAnsi="宋体" w:cs="宋体"/>
          <w:szCs w:val="21"/>
        </w:rPr>
        <w:t>（各校数学学科第一责任人、教研组长）</w:t>
      </w:r>
    </w:p>
    <w:p w14:paraId="77E0BE6D">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2.天宁区小学数学一年级新教材培训活动暨“幼小科学衔接”活动</w:t>
      </w:r>
    </w:p>
    <w:p w14:paraId="261EAC96">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3.小学数学学科关键能力（口算）常态监测活动（各校三年级）</w:t>
      </w:r>
    </w:p>
    <w:p w14:paraId="23E6B88C">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4.</w:t>
      </w:r>
      <w:r>
        <w:rPr>
          <w:rFonts w:hint="eastAsia" w:ascii="宋体" w:hAnsi="宋体" w:eastAsia="宋体" w:cs="宋体"/>
          <w:kern w:val="2"/>
          <w:sz w:val="21"/>
          <w:szCs w:val="21"/>
          <w:lang w:val="en-US" w:eastAsia="zh-CN" w:bidi="ar-SA"/>
        </w:rPr>
        <w:t>区域城乡共研——小学数学校本教研交流展示活动</w:t>
      </w:r>
    </w:p>
    <w:p w14:paraId="7035BEB9">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5.江苏省小学数学基本功比赛参赛选手集训</w:t>
      </w:r>
    </w:p>
    <w:p w14:paraId="16D79826">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6.天宁区小学数学优质课评比活动第一轮（练习设计）</w:t>
      </w:r>
    </w:p>
    <w:p w14:paraId="7B19CA8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szCs w:val="21"/>
        </w:rPr>
      </w:pPr>
      <w:r>
        <w:rPr>
          <w:rFonts w:hint="eastAsia" w:ascii="宋体" w:hAnsi="宋体" w:eastAsia="宋体" w:cs="宋体"/>
          <w:b/>
          <w:bCs/>
          <w:szCs w:val="21"/>
          <w:lang w:val="en-US" w:eastAsia="zh-CN"/>
        </w:rPr>
        <w:t>十月份：</w:t>
      </w:r>
      <w:r>
        <w:rPr>
          <w:rFonts w:hint="eastAsia" w:ascii="宋体" w:hAnsi="宋体" w:eastAsia="宋体" w:cs="宋体"/>
          <w:b/>
          <w:bCs/>
          <w:szCs w:val="21"/>
        </w:rPr>
        <w:t xml:space="preserve">  </w:t>
      </w:r>
    </w:p>
    <w:p w14:paraId="74DEF704">
      <w:pPr>
        <w:keepNext w:val="0"/>
        <w:keepLines w:val="0"/>
        <w:pageBreakBefore w:val="0"/>
        <w:widowControl w:val="0"/>
        <w:numPr>
          <w:ilvl w:val="0"/>
          <w:numId w:val="0"/>
        </w:numPr>
        <w:tabs>
          <w:tab w:val="left" w:pos="2232"/>
        </w:tabs>
        <w:kinsoku/>
        <w:wordWrap/>
        <w:overflowPunct/>
        <w:topLinePunct w:val="0"/>
        <w:autoSpaceDE/>
        <w:autoSpaceDN/>
        <w:bidi w:val="0"/>
        <w:adjustRightInd/>
        <w:snapToGrid/>
        <w:spacing w:line="300" w:lineRule="auto"/>
        <w:ind w:left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1.小学数学“统计与概率”大单元整体教学研究活动（新教材探索《平均数》）</w:t>
      </w:r>
    </w:p>
    <w:p w14:paraId="7ED93B50">
      <w:pPr>
        <w:keepNext w:val="0"/>
        <w:keepLines w:val="0"/>
        <w:pageBreakBefore w:val="0"/>
        <w:widowControl w:val="0"/>
        <w:numPr>
          <w:ilvl w:val="0"/>
          <w:numId w:val="0"/>
        </w:numPr>
        <w:tabs>
          <w:tab w:val="left" w:pos="2232"/>
        </w:tabs>
        <w:kinsoku/>
        <w:wordWrap/>
        <w:overflowPunct/>
        <w:topLinePunct w:val="0"/>
        <w:autoSpaceDE/>
        <w:autoSpaceDN/>
        <w:bidi w:val="0"/>
        <w:adjustRightInd/>
        <w:snapToGrid/>
        <w:spacing w:line="300" w:lineRule="auto"/>
        <w:ind w:left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2.江苏省小学数学基本功比赛（我区两位选手参赛：局小陈婧诚  青龙李楠，10月17日）</w:t>
      </w:r>
    </w:p>
    <w:p w14:paraId="10744500">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3.天宁区小学数学优质课评比活动第一轮（模拟课堂）</w:t>
      </w:r>
    </w:p>
    <w:p w14:paraId="0E097543">
      <w:pPr>
        <w:tabs>
          <w:tab w:val="left" w:pos="2232"/>
        </w:tabs>
        <w:spacing w:line="300" w:lineRule="auto"/>
        <w:rPr>
          <w:rFonts w:hint="eastAsia" w:ascii="宋体" w:hAnsi="宋体" w:eastAsia="宋体" w:cs="宋体"/>
          <w:szCs w:val="21"/>
        </w:rPr>
      </w:pPr>
      <w:r>
        <w:rPr>
          <w:rFonts w:hint="eastAsia" w:ascii="宋体" w:hAnsi="宋体" w:eastAsia="宋体" w:cs="宋体"/>
          <w:b/>
          <w:bCs/>
          <w:szCs w:val="21"/>
          <w:lang w:val="en-US" w:eastAsia="zh-CN"/>
        </w:rPr>
        <w:t>十一</w:t>
      </w:r>
      <w:r>
        <w:rPr>
          <w:rFonts w:hint="eastAsia" w:ascii="宋体" w:hAnsi="宋体" w:eastAsia="宋体" w:cs="宋体"/>
          <w:b/>
          <w:bCs/>
          <w:szCs w:val="21"/>
        </w:rPr>
        <w:t>月份</w:t>
      </w:r>
      <w:r>
        <w:rPr>
          <w:rFonts w:hint="eastAsia" w:ascii="宋体" w:hAnsi="宋体" w:eastAsia="宋体" w:cs="宋体"/>
          <w:szCs w:val="21"/>
        </w:rPr>
        <w:t xml:space="preserve">  </w:t>
      </w:r>
    </w:p>
    <w:p w14:paraId="4BEFDDEB">
      <w:pPr>
        <w:tabs>
          <w:tab w:val="left" w:pos="2232"/>
        </w:tabs>
        <w:spacing w:line="30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1.小学数学市级年会论文评比区域选拔活动</w:t>
      </w:r>
    </w:p>
    <w:p w14:paraId="17AA8AE4">
      <w:pPr>
        <w:tabs>
          <w:tab w:val="left" w:pos="2232"/>
        </w:tabs>
        <w:spacing w:line="30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2.天宁区承办小学数学市级‘幼小科学衔接’专题教研暨一年级新教材培训活动（三）”（《10的认识和加减运算》）</w:t>
      </w:r>
    </w:p>
    <w:p w14:paraId="488CE093">
      <w:pPr>
        <w:tabs>
          <w:tab w:val="left" w:pos="2232"/>
        </w:tabs>
        <w:spacing w:line="300"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3.小学数学“综合与实践”大单元整体教学研究暨智慧教育学习展示活动（一年级《生活中的位置》）</w:t>
      </w:r>
    </w:p>
    <w:p w14:paraId="6F4E1421">
      <w:pPr>
        <w:pStyle w:val="2"/>
        <w:ind w:left="0" w:leftChars="0" w:firstLine="0" w:firstLineChars="0"/>
        <w:rPr>
          <w:rFonts w:hint="eastAsia" w:ascii="宋体" w:hAnsi="宋体" w:eastAsia="宋体" w:cs="宋体"/>
          <w:kern w:val="2"/>
          <w:sz w:val="21"/>
          <w:szCs w:val="21"/>
          <w:lang w:val="en-US" w:eastAsia="zh-CN" w:bidi="ar-SA"/>
        </w:rPr>
      </w:pPr>
      <w:r>
        <w:rPr>
          <w:rFonts w:hint="eastAsia"/>
          <w:lang w:val="en-US" w:eastAsia="zh-CN"/>
        </w:rPr>
        <w:t xml:space="preserve">  </w:t>
      </w:r>
      <w:r>
        <w:rPr>
          <w:rFonts w:hint="eastAsia" w:ascii="宋体" w:hAnsi="宋体" w:eastAsia="宋体" w:cs="宋体"/>
          <w:kern w:val="2"/>
          <w:sz w:val="21"/>
          <w:szCs w:val="21"/>
          <w:lang w:val="en-US" w:eastAsia="zh-CN" w:bidi="ar-SA"/>
        </w:rPr>
        <w:t xml:space="preserve">  4.</w:t>
      </w:r>
      <w:r>
        <w:rPr>
          <w:rFonts w:hint="eastAsia" w:ascii="宋体" w:hAnsi="宋体" w:eastAsia="宋体" w:cs="宋体"/>
          <w:szCs w:val="21"/>
          <w:lang w:val="en-US" w:eastAsia="zh-CN"/>
        </w:rPr>
        <w:t>天宁区小学数学优质课评比活动第二轮（课堂教学）</w:t>
      </w:r>
    </w:p>
    <w:p w14:paraId="11DABE42">
      <w:pPr>
        <w:pStyle w:val="2"/>
        <w:ind w:left="0" w:leftChars="0" w:firstLine="0" w:firstLineChars="0"/>
        <w:rPr>
          <w:rFonts w:hint="eastAsia" w:ascii="宋体" w:hAnsi="宋体" w:eastAsia="宋体" w:cs="宋体"/>
          <w:kern w:val="2"/>
          <w:sz w:val="21"/>
          <w:szCs w:val="21"/>
          <w:lang w:val="en-US" w:eastAsia="zh-CN" w:bidi="ar-SA"/>
        </w:rPr>
      </w:pPr>
      <w:r>
        <w:rPr>
          <w:rFonts w:hint="eastAsia" w:ascii="宋体" w:hAnsi="宋体" w:eastAsia="宋体" w:cs="宋体"/>
          <w:b/>
          <w:bCs/>
          <w:kern w:val="2"/>
          <w:sz w:val="21"/>
          <w:szCs w:val="21"/>
          <w:lang w:val="en-US" w:eastAsia="zh-CN" w:bidi="ar-SA"/>
        </w:rPr>
        <w:t>十二月份</w:t>
      </w:r>
    </w:p>
    <w:p w14:paraId="6A2D1BBA">
      <w:pPr>
        <w:numPr>
          <w:ilvl w:val="0"/>
          <w:numId w:val="0"/>
        </w:numPr>
        <w:tabs>
          <w:tab w:val="left" w:pos="2232"/>
        </w:tabs>
        <w:spacing w:line="300" w:lineRule="auto"/>
        <w:ind w:left="420" w:leftChars="0"/>
        <w:rPr>
          <w:rFonts w:hint="eastAsia" w:ascii="宋体" w:hAnsi="宋体" w:eastAsia="宋体" w:cs="宋体"/>
          <w:color w:val="FF0000"/>
          <w:szCs w:val="21"/>
          <w:lang w:val="en-US" w:eastAsia="zh-CN"/>
        </w:rPr>
      </w:pPr>
      <w:r>
        <w:rPr>
          <w:rFonts w:hint="eastAsia" w:ascii="宋体" w:hAnsi="宋体" w:eastAsia="宋体" w:cs="宋体"/>
          <w:szCs w:val="21"/>
          <w:lang w:val="en-US" w:eastAsia="zh-CN"/>
        </w:rPr>
        <w:t>1.区学业质量常态监测活动</w:t>
      </w:r>
    </w:p>
    <w:p w14:paraId="5F0497D0">
      <w:pPr>
        <w:tabs>
          <w:tab w:val="left" w:pos="2232"/>
        </w:tabs>
        <w:spacing w:line="30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2.小学数学新教师课堂教学展示活动暨集团联盟校校本教研交流展示活动</w:t>
      </w:r>
    </w:p>
    <w:p w14:paraId="017A8F3E">
      <w:pPr>
        <w:keepNext w:val="0"/>
        <w:keepLines w:val="0"/>
        <w:pageBreakBefore w:val="0"/>
        <w:widowControl w:val="0"/>
        <w:numPr>
          <w:ilvl w:val="0"/>
          <w:numId w:val="0"/>
        </w:numPr>
        <w:tabs>
          <w:tab w:val="left" w:pos="2232"/>
        </w:tabs>
        <w:kinsoku/>
        <w:wordWrap/>
        <w:overflowPunct/>
        <w:topLinePunct w:val="0"/>
        <w:autoSpaceDE/>
        <w:autoSpaceDN/>
        <w:bidi w:val="0"/>
        <w:adjustRightInd/>
        <w:snapToGrid/>
        <w:spacing w:line="300" w:lineRule="auto"/>
        <w:ind w:left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3.天宁区珠心算实验校活动</w:t>
      </w:r>
    </w:p>
    <w:p w14:paraId="4BF16169">
      <w:pPr>
        <w:keepNext w:val="0"/>
        <w:keepLines w:val="0"/>
        <w:pageBreakBefore w:val="0"/>
        <w:widowControl w:val="0"/>
        <w:numPr>
          <w:ilvl w:val="0"/>
          <w:numId w:val="0"/>
        </w:numPr>
        <w:tabs>
          <w:tab w:val="left" w:pos="2232"/>
        </w:tabs>
        <w:kinsoku/>
        <w:wordWrap/>
        <w:overflowPunct/>
        <w:topLinePunct w:val="0"/>
        <w:autoSpaceDE/>
        <w:autoSpaceDN/>
        <w:bidi w:val="0"/>
        <w:adjustRightInd/>
        <w:snapToGrid/>
        <w:spacing w:line="300" w:lineRule="auto"/>
        <w:ind w:leftChars="200"/>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4.常州市小数年会活动</w:t>
      </w:r>
    </w:p>
    <w:p w14:paraId="6CD72A74">
      <w:pPr>
        <w:tabs>
          <w:tab w:val="left" w:pos="2232"/>
        </w:tabs>
        <w:spacing w:line="300" w:lineRule="auto"/>
        <w:rPr>
          <w:rFonts w:hint="default" w:ascii="宋体" w:hAnsi="宋体" w:eastAsia="宋体" w:cs="宋体"/>
          <w:szCs w:val="21"/>
          <w:lang w:val="en-US" w:eastAsia="zh-CN"/>
        </w:rPr>
      </w:pPr>
      <w:r>
        <w:rPr>
          <w:rFonts w:hint="eastAsia" w:ascii="宋体" w:hAnsi="宋体" w:eastAsia="宋体" w:cs="宋体"/>
          <w:b/>
          <w:bCs/>
          <w:szCs w:val="21"/>
          <w:lang w:val="en-US" w:eastAsia="zh-CN"/>
        </w:rPr>
        <w:t>一月份</w:t>
      </w:r>
    </w:p>
    <w:p w14:paraId="57F962CA">
      <w:pPr>
        <w:tabs>
          <w:tab w:val="left" w:pos="2232"/>
        </w:tabs>
        <w:spacing w:line="30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期末样本卷编制工作。</w:t>
      </w:r>
    </w:p>
    <w:p w14:paraId="2524FEA6">
      <w:pPr>
        <w:tabs>
          <w:tab w:val="left" w:pos="2232"/>
        </w:tabs>
        <w:spacing w:line="300" w:lineRule="auto"/>
        <w:ind w:firstLine="420" w:firstLineChars="200"/>
        <w:rPr>
          <w:rFonts w:hint="eastAsia" w:ascii="宋体" w:hAnsi="宋体" w:eastAsia="宋体" w:cs="宋体"/>
          <w:szCs w:val="21"/>
        </w:rPr>
      </w:pPr>
      <w:r>
        <w:rPr>
          <w:rFonts w:hint="eastAsia" w:ascii="宋体" w:hAnsi="宋体" w:eastAsia="宋体" w:cs="宋体"/>
          <w:szCs w:val="21"/>
        </w:rPr>
        <w:t>2.期末结束相关工作。</w:t>
      </w:r>
    </w:p>
    <w:p w14:paraId="602F4D0F">
      <w:pPr>
        <w:pStyle w:val="2"/>
        <w:rPr>
          <w:rFonts w:hint="eastAsia"/>
        </w:rPr>
      </w:pPr>
    </w:p>
    <w:p w14:paraId="1AB4E03D">
      <w:pPr>
        <w:tabs>
          <w:tab w:val="left" w:pos="2232"/>
        </w:tabs>
        <w:spacing w:line="300" w:lineRule="auto"/>
        <w:rPr>
          <w:rFonts w:hint="default" w:ascii="宋体" w:hAnsi="宋体" w:cs="宋体"/>
          <w:b/>
          <w:bCs/>
          <w:szCs w:val="21"/>
          <w:lang w:val="en-US" w:eastAsia="zh-CN"/>
        </w:rPr>
      </w:pPr>
      <w:r>
        <w:rPr>
          <w:rFonts w:hint="eastAsia" w:ascii="宋体" w:hAnsi="宋体" w:cs="宋体"/>
          <w:b/>
          <w:bCs/>
          <w:szCs w:val="21"/>
          <w:lang w:val="en-US" w:eastAsia="zh-CN"/>
        </w:rPr>
        <w:t>主要活动：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936"/>
        <w:gridCol w:w="2655"/>
        <w:gridCol w:w="2234"/>
      </w:tblGrid>
      <w:tr w14:paraId="6306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697" w:type="dxa"/>
          </w:tcPr>
          <w:p w14:paraId="69FBD6CC">
            <w:pPr>
              <w:pStyle w:val="2"/>
              <w:rPr>
                <w:rFonts w:hint="default"/>
                <w:vertAlign w:val="baseline"/>
                <w:lang w:val="en-US" w:eastAsia="zh-CN"/>
              </w:rPr>
            </w:pPr>
            <w:r>
              <w:rPr>
                <w:rFonts w:hint="eastAsia" w:ascii="Calibri" w:hAnsi="Calibri" w:eastAsia="宋体" w:cs="Times New Roman"/>
                <w:color w:val="161616"/>
                <w:kern w:val="2"/>
                <w:sz w:val="24"/>
                <w:szCs w:val="24"/>
                <w:vertAlign w:val="baseline"/>
                <w:lang w:val="en-US" w:eastAsia="zh-CN" w:bidi="ar-SA"/>
              </w:rPr>
              <w:t>时间</w:t>
            </w:r>
          </w:p>
        </w:tc>
        <w:tc>
          <w:tcPr>
            <w:tcW w:w="1936" w:type="dxa"/>
          </w:tcPr>
          <w:p w14:paraId="5739FEF0">
            <w:pPr>
              <w:pStyle w:val="2"/>
              <w:rPr>
                <w:rFonts w:hint="default"/>
                <w:vertAlign w:val="baseline"/>
                <w:lang w:val="en-US" w:eastAsia="zh-CN"/>
              </w:rPr>
            </w:pPr>
            <w:r>
              <w:rPr>
                <w:rFonts w:hint="eastAsia"/>
                <w:vertAlign w:val="baseline"/>
                <w:lang w:val="en-US" w:eastAsia="zh-CN"/>
              </w:rPr>
              <w:t>地点</w:t>
            </w:r>
          </w:p>
        </w:tc>
        <w:tc>
          <w:tcPr>
            <w:tcW w:w="2655" w:type="dxa"/>
          </w:tcPr>
          <w:p w14:paraId="03D6FCE7">
            <w:pPr>
              <w:pStyle w:val="2"/>
              <w:ind w:firstLine="420" w:firstLineChars="200"/>
              <w:rPr>
                <w:rFonts w:hint="default"/>
                <w:vertAlign w:val="baseline"/>
                <w:lang w:val="en-US" w:eastAsia="zh-CN"/>
              </w:rPr>
            </w:pPr>
            <w:r>
              <w:rPr>
                <w:rFonts w:hint="eastAsia"/>
                <w:vertAlign w:val="baseline"/>
                <w:lang w:val="en-US" w:eastAsia="zh-CN"/>
              </w:rPr>
              <w:t>内容</w:t>
            </w:r>
          </w:p>
        </w:tc>
        <w:tc>
          <w:tcPr>
            <w:tcW w:w="2234" w:type="dxa"/>
          </w:tcPr>
          <w:p w14:paraId="1DBE5A96">
            <w:pPr>
              <w:pStyle w:val="2"/>
              <w:rPr>
                <w:rFonts w:hint="default"/>
                <w:vertAlign w:val="baseline"/>
                <w:lang w:val="en-US" w:eastAsia="zh-CN"/>
              </w:rPr>
            </w:pPr>
            <w:r>
              <w:rPr>
                <w:rFonts w:hint="eastAsia"/>
                <w:vertAlign w:val="baseline"/>
                <w:lang w:val="en-US" w:eastAsia="zh-CN"/>
              </w:rPr>
              <w:t>人员安排</w:t>
            </w:r>
          </w:p>
        </w:tc>
      </w:tr>
      <w:tr w14:paraId="2B9C5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B14FFD7">
            <w:pPr>
              <w:pStyle w:val="2"/>
              <w:rPr>
                <w:rFonts w:hint="default"/>
                <w:vertAlign w:val="baseline"/>
                <w:lang w:val="en-US" w:eastAsia="zh-CN"/>
              </w:rPr>
            </w:pPr>
            <w:r>
              <w:rPr>
                <w:rFonts w:hint="eastAsia"/>
                <w:vertAlign w:val="baseline"/>
                <w:lang w:val="en-US" w:eastAsia="zh-CN"/>
              </w:rPr>
              <w:t>9.12</w:t>
            </w:r>
          </w:p>
        </w:tc>
        <w:tc>
          <w:tcPr>
            <w:tcW w:w="1936" w:type="dxa"/>
          </w:tcPr>
          <w:p w14:paraId="12B3241F">
            <w:pPr>
              <w:pStyle w:val="2"/>
              <w:rPr>
                <w:rFonts w:hint="default"/>
                <w:vertAlign w:val="baseline"/>
                <w:lang w:val="en-US" w:eastAsia="zh-CN"/>
              </w:rPr>
            </w:pPr>
            <w:r>
              <w:rPr>
                <w:rFonts w:hint="eastAsia"/>
                <w:vertAlign w:val="baseline"/>
                <w:lang w:val="en-US" w:eastAsia="zh-CN"/>
              </w:rPr>
              <w:t>阶梯教室</w:t>
            </w:r>
          </w:p>
        </w:tc>
        <w:tc>
          <w:tcPr>
            <w:tcW w:w="2655" w:type="dxa"/>
          </w:tcPr>
          <w:p w14:paraId="2E4F5741">
            <w:pPr>
              <w:pStyle w:val="2"/>
              <w:rPr>
                <w:rFonts w:hint="default"/>
                <w:vertAlign w:val="baseline"/>
                <w:lang w:val="en-US" w:eastAsia="zh-CN"/>
              </w:rPr>
            </w:pPr>
            <w:r>
              <w:rPr>
                <w:rFonts w:hint="eastAsia"/>
                <w:vertAlign w:val="baseline"/>
                <w:lang w:val="en-US" w:eastAsia="zh-CN"/>
              </w:rPr>
              <w:t>袁晨红、李楠练兵课</w:t>
            </w:r>
          </w:p>
        </w:tc>
        <w:tc>
          <w:tcPr>
            <w:tcW w:w="2234" w:type="dxa"/>
          </w:tcPr>
          <w:p w14:paraId="66C30C55">
            <w:pPr>
              <w:pStyle w:val="2"/>
              <w:rPr>
                <w:rFonts w:hint="default"/>
                <w:vertAlign w:val="baseline"/>
                <w:lang w:val="en-US" w:eastAsia="zh-CN"/>
              </w:rPr>
            </w:pPr>
            <w:r>
              <w:rPr>
                <w:rFonts w:hint="eastAsia"/>
                <w:vertAlign w:val="baseline"/>
                <w:lang w:val="en-US" w:eastAsia="zh-CN"/>
              </w:rPr>
              <w:t>全体数学老师</w:t>
            </w:r>
          </w:p>
        </w:tc>
      </w:tr>
      <w:tr w14:paraId="0306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7CFCBA65">
            <w:pPr>
              <w:pStyle w:val="2"/>
              <w:rPr>
                <w:rFonts w:hint="default"/>
                <w:vertAlign w:val="baseline"/>
                <w:lang w:val="en-US" w:eastAsia="zh-CN"/>
              </w:rPr>
            </w:pPr>
            <w:r>
              <w:rPr>
                <w:rFonts w:hint="eastAsia"/>
                <w:vertAlign w:val="baseline"/>
                <w:lang w:val="en-US" w:eastAsia="zh-CN"/>
              </w:rPr>
              <w:t>9.19</w:t>
            </w:r>
          </w:p>
        </w:tc>
        <w:tc>
          <w:tcPr>
            <w:tcW w:w="1936" w:type="dxa"/>
          </w:tcPr>
          <w:p w14:paraId="562BA56D">
            <w:pPr>
              <w:pStyle w:val="2"/>
              <w:rPr>
                <w:rFonts w:hint="default"/>
                <w:vertAlign w:val="baseline"/>
                <w:lang w:val="en-US" w:eastAsia="zh-CN"/>
              </w:rPr>
            </w:pPr>
            <w:r>
              <w:rPr>
                <w:rFonts w:hint="eastAsia"/>
                <w:vertAlign w:val="baseline"/>
                <w:lang w:val="en-US" w:eastAsia="zh-CN"/>
              </w:rPr>
              <w:t>会议室</w:t>
            </w:r>
          </w:p>
        </w:tc>
        <w:tc>
          <w:tcPr>
            <w:tcW w:w="2655" w:type="dxa"/>
          </w:tcPr>
          <w:p w14:paraId="4D1E6796">
            <w:pPr>
              <w:pStyle w:val="2"/>
              <w:rPr>
                <w:rFonts w:hint="default"/>
                <w:vertAlign w:val="baseline"/>
                <w:lang w:val="en-US" w:eastAsia="zh-CN"/>
              </w:rPr>
            </w:pPr>
            <w:r>
              <w:rPr>
                <w:rFonts w:hint="eastAsia"/>
                <w:vertAlign w:val="baseline"/>
                <w:lang w:val="en-US" w:eastAsia="zh-CN"/>
              </w:rPr>
              <w:t>学习区教研中的学科素养</w:t>
            </w:r>
          </w:p>
        </w:tc>
        <w:tc>
          <w:tcPr>
            <w:tcW w:w="2234" w:type="dxa"/>
          </w:tcPr>
          <w:p w14:paraId="332B5F25">
            <w:pPr>
              <w:pStyle w:val="2"/>
              <w:rPr>
                <w:rFonts w:hint="eastAsia"/>
                <w:vertAlign w:val="baseline"/>
                <w:lang w:val="en-US" w:eastAsia="zh-CN"/>
              </w:rPr>
            </w:pPr>
            <w:r>
              <w:rPr>
                <w:rFonts w:hint="eastAsia"/>
                <w:vertAlign w:val="baseline"/>
                <w:lang w:val="en-US" w:eastAsia="zh-CN"/>
              </w:rPr>
              <w:t>全体数学老师</w:t>
            </w:r>
          </w:p>
        </w:tc>
      </w:tr>
      <w:tr w14:paraId="70E18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328AFF35">
            <w:pPr>
              <w:pStyle w:val="2"/>
              <w:rPr>
                <w:rFonts w:hint="default"/>
                <w:vertAlign w:val="baseline"/>
                <w:lang w:val="en-US" w:eastAsia="zh-CN"/>
              </w:rPr>
            </w:pPr>
            <w:r>
              <w:rPr>
                <w:rFonts w:hint="eastAsia"/>
                <w:vertAlign w:val="baseline"/>
                <w:lang w:val="en-US" w:eastAsia="zh-CN"/>
              </w:rPr>
              <w:t>9.26</w:t>
            </w:r>
          </w:p>
        </w:tc>
        <w:tc>
          <w:tcPr>
            <w:tcW w:w="1936" w:type="dxa"/>
          </w:tcPr>
          <w:p w14:paraId="34294293">
            <w:pPr>
              <w:pStyle w:val="2"/>
              <w:rPr>
                <w:rFonts w:hint="default"/>
                <w:vertAlign w:val="baseline"/>
                <w:lang w:val="en-US" w:eastAsia="zh-CN"/>
              </w:rPr>
            </w:pPr>
            <w:r>
              <w:rPr>
                <w:rFonts w:hint="eastAsia"/>
                <w:vertAlign w:val="baseline"/>
                <w:lang w:val="en-US" w:eastAsia="zh-CN"/>
              </w:rPr>
              <w:t>阶梯教室</w:t>
            </w:r>
          </w:p>
        </w:tc>
        <w:tc>
          <w:tcPr>
            <w:tcW w:w="2655" w:type="dxa"/>
          </w:tcPr>
          <w:p w14:paraId="6AE0A70B">
            <w:pPr>
              <w:pStyle w:val="2"/>
              <w:rPr>
                <w:rFonts w:hint="default"/>
                <w:vertAlign w:val="baseline"/>
                <w:lang w:val="en-US" w:eastAsia="zh-CN"/>
              </w:rPr>
            </w:pPr>
            <w:r>
              <w:rPr>
                <w:rFonts w:hint="eastAsia"/>
                <w:vertAlign w:val="baseline"/>
                <w:lang w:val="en-US" w:eastAsia="zh-CN"/>
              </w:rPr>
              <w:t>周涵、李楠练兵课</w:t>
            </w:r>
          </w:p>
        </w:tc>
        <w:tc>
          <w:tcPr>
            <w:tcW w:w="2234" w:type="dxa"/>
          </w:tcPr>
          <w:p w14:paraId="0E57B395">
            <w:pPr>
              <w:pStyle w:val="2"/>
              <w:rPr>
                <w:rFonts w:hint="eastAsia"/>
                <w:vertAlign w:val="baseline"/>
                <w:lang w:val="en-US" w:eastAsia="zh-CN"/>
              </w:rPr>
            </w:pPr>
            <w:r>
              <w:rPr>
                <w:rFonts w:hint="eastAsia"/>
                <w:vertAlign w:val="baseline"/>
                <w:lang w:val="en-US" w:eastAsia="zh-CN"/>
              </w:rPr>
              <w:t>全体数学老师</w:t>
            </w:r>
          </w:p>
        </w:tc>
      </w:tr>
      <w:tr w14:paraId="6CE4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A4BBE11">
            <w:pPr>
              <w:pStyle w:val="2"/>
              <w:rPr>
                <w:rFonts w:hint="default"/>
                <w:vertAlign w:val="baseline"/>
                <w:lang w:val="en-US" w:eastAsia="zh-CN"/>
              </w:rPr>
            </w:pPr>
            <w:r>
              <w:rPr>
                <w:rFonts w:hint="eastAsia"/>
                <w:vertAlign w:val="baseline"/>
                <w:lang w:val="en-US" w:eastAsia="zh-CN"/>
              </w:rPr>
              <w:t>10.10</w:t>
            </w:r>
          </w:p>
        </w:tc>
        <w:tc>
          <w:tcPr>
            <w:tcW w:w="1936" w:type="dxa"/>
          </w:tcPr>
          <w:p w14:paraId="0A942C6A">
            <w:pPr>
              <w:pStyle w:val="2"/>
              <w:rPr>
                <w:rFonts w:hint="default"/>
                <w:vertAlign w:val="baseline"/>
                <w:lang w:val="en-US" w:eastAsia="zh-CN"/>
              </w:rPr>
            </w:pPr>
            <w:r>
              <w:rPr>
                <w:rFonts w:hint="eastAsia"/>
                <w:vertAlign w:val="baseline"/>
                <w:lang w:val="en-US" w:eastAsia="zh-CN"/>
              </w:rPr>
              <w:t>阶梯教室</w:t>
            </w:r>
          </w:p>
        </w:tc>
        <w:tc>
          <w:tcPr>
            <w:tcW w:w="2655" w:type="dxa"/>
          </w:tcPr>
          <w:p w14:paraId="3393E423">
            <w:pPr>
              <w:pStyle w:val="2"/>
              <w:rPr>
                <w:rFonts w:hint="default"/>
                <w:vertAlign w:val="baseline"/>
                <w:lang w:val="en-US" w:eastAsia="zh-CN"/>
              </w:rPr>
            </w:pPr>
            <w:r>
              <w:rPr>
                <w:rFonts w:hint="eastAsia"/>
                <w:vertAlign w:val="baseline"/>
                <w:lang w:val="en-US" w:eastAsia="zh-CN"/>
              </w:rPr>
              <w:t>李楠练兵课</w:t>
            </w:r>
          </w:p>
        </w:tc>
        <w:tc>
          <w:tcPr>
            <w:tcW w:w="2234" w:type="dxa"/>
          </w:tcPr>
          <w:p w14:paraId="492F920D">
            <w:pPr>
              <w:pStyle w:val="2"/>
              <w:rPr>
                <w:rFonts w:hint="eastAsia"/>
                <w:vertAlign w:val="baseline"/>
                <w:lang w:val="en-US" w:eastAsia="zh-CN"/>
              </w:rPr>
            </w:pPr>
            <w:r>
              <w:rPr>
                <w:rFonts w:hint="eastAsia"/>
                <w:vertAlign w:val="baseline"/>
                <w:lang w:val="en-US" w:eastAsia="zh-CN"/>
              </w:rPr>
              <w:t>全体数学老师</w:t>
            </w:r>
          </w:p>
        </w:tc>
      </w:tr>
      <w:tr w14:paraId="1CE1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29DB148">
            <w:pPr>
              <w:pStyle w:val="2"/>
              <w:rPr>
                <w:rFonts w:hint="default"/>
                <w:vertAlign w:val="baseline"/>
                <w:lang w:val="en-US" w:eastAsia="zh-CN"/>
              </w:rPr>
            </w:pPr>
            <w:r>
              <w:rPr>
                <w:rFonts w:hint="eastAsia"/>
                <w:vertAlign w:val="baseline"/>
                <w:lang w:val="en-US" w:eastAsia="zh-CN"/>
              </w:rPr>
              <w:t>10.17</w:t>
            </w:r>
          </w:p>
        </w:tc>
        <w:tc>
          <w:tcPr>
            <w:tcW w:w="1936" w:type="dxa"/>
          </w:tcPr>
          <w:p w14:paraId="6D3565A4">
            <w:pPr>
              <w:pStyle w:val="2"/>
              <w:rPr>
                <w:rFonts w:hint="default"/>
                <w:vertAlign w:val="baseline"/>
                <w:lang w:val="en-US" w:eastAsia="zh-CN"/>
              </w:rPr>
            </w:pPr>
            <w:r>
              <w:rPr>
                <w:rFonts w:hint="eastAsia"/>
                <w:vertAlign w:val="baseline"/>
                <w:lang w:val="en-US" w:eastAsia="zh-CN"/>
              </w:rPr>
              <w:t>阶梯教室</w:t>
            </w:r>
          </w:p>
        </w:tc>
        <w:tc>
          <w:tcPr>
            <w:tcW w:w="2655" w:type="dxa"/>
          </w:tcPr>
          <w:p w14:paraId="7A90E0D9">
            <w:pPr>
              <w:pStyle w:val="2"/>
              <w:rPr>
                <w:rFonts w:hint="default"/>
                <w:vertAlign w:val="baseline"/>
                <w:lang w:val="en-US" w:eastAsia="zh-CN"/>
              </w:rPr>
            </w:pPr>
            <w:r>
              <w:rPr>
                <w:rFonts w:hint="eastAsia"/>
                <w:vertAlign w:val="baseline"/>
                <w:lang w:val="en-US" w:eastAsia="zh-CN"/>
              </w:rPr>
              <w:t>袁晨红练兵课</w:t>
            </w:r>
          </w:p>
        </w:tc>
        <w:tc>
          <w:tcPr>
            <w:tcW w:w="2234" w:type="dxa"/>
          </w:tcPr>
          <w:p w14:paraId="7D3BA5A6">
            <w:pPr>
              <w:pStyle w:val="2"/>
              <w:rPr>
                <w:rFonts w:hint="default"/>
                <w:vertAlign w:val="baseline"/>
                <w:lang w:val="en-US" w:eastAsia="zh-CN"/>
              </w:rPr>
            </w:pPr>
            <w:r>
              <w:rPr>
                <w:rFonts w:hint="eastAsia"/>
                <w:vertAlign w:val="baseline"/>
                <w:lang w:val="en-US" w:eastAsia="zh-CN"/>
              </w:rPr>
              <w:t>全体数学老师</w:t>
            </w:r>
          </w:p>
        </w:tc>
      </w:tr>
      <w:tr w14:paraId="582D8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D96F348">
            <w:pPr>
              <w:pStyle w:val="2"/>
              <w:rPr>
                <w:rFonts w:hint="default"/>
                <w:vertAlign w:val="baseline"/>
                <w:lang w:val="en-US" w:eastAsia="zh-CN"/>
              </w:rPr>
            </w:pPr>
            <w:r>
              <w:rPr>
                <w:rFonts w:hint="eastAsia"/>
                <w:vertAlign w:val="baseline"/>
                <w:lang w:val="en-US" w:eastAsia="zh-CN"/>
              </w:rPr>
              <w:t>10.24</w:t>
            </w:r>
          </w:p>
        </w:tc>
        <w:tc>
          <w:tcPr>
            <w:tcW w:w="1936" w:type="dxa"/>
          </w:tcPr>
          <w:p w14:paraId="0E6BC457">
            <w:pPr>
              <w:pStyle w:val="2"/>
              <w:rPr>
                <w:rFonts w:hint="default"/>
                <w:vertAlign w:val="baseline"/>
                <w:lang w:val="en-US" w:eastAsia="zh-CN"/>
              </w:rPr>
            </w:pPr>
            <w:r>
              <w:rPr>
                <w:rFonts w:hint="eastAsia"/>
                <w:vertAlign w:val="baseline"/>
                <w:lang w:val="en-US" w:eastAsia="zh-CN"/>
              </w:rPr>
              <w:t>阶梯教室</w:t>
            </w:r>
          </w:p>
        </w:tc>
        <w:tc>
          <w:tcPr>
            <w:tcW w:w="2655" w:type="dxa"/>
          </w:tcPr>
          <w:p w14:paraId="15184D16">
            <w:pPr>
              <w:pStyle w:val="2"/>
              <w:rPr>
                <w:rFonts w:hint="default"/>
                <w:vertAlign w:val="baseline"/>
                <w:lang w:val="en-US" w:eastAsia="zh-CN"/>
              </w:rPr>
            </w:pPr>
            <w:r>
              <w:rPr>
                <w:rFonts w:hint="eastAsia"/>
                <w:vertAlign w:val="baseline"/>
                <w:lang w:val="en-US" w:eastAsia="zh-CN"/>
              </w:rPr>
              <w:t>区优质课备赛周涵</w:t>
            </w:r>
          </w:p>
        </w:tc>
        <w:tc>
          <w:tcPr>
            <w:tcW w:w="2234" w:type="dxa"/>
          </w:tcPr>
          <w:p w14:paraId="5142C0A3">
            <w:pPr>
              <w:pStyle w:val="2"/>
              <w:rPr>
                <w:rFonts w:hint="eastAsia"/>
                <w:vertAlign w:val="baseline"/>
                <w:lang w:val="en-US" w:eastAsia="zh-CN"/>
              </w:rPr>
            </w:pPr>
            <w:r>
              <w:rPr>
                <w:rFonts w:hint="eastAsia"/>
                <w:vertAlign w:val="baseline"/>
                <w:lang w:val="en-US" w:eastAsia="zh-CN"/>
              </w:rPr>
              <w:t>全体数学老师</w:t>
            </w:r>
          </w:p>
        </w:tc>
      </w:tr>
      <w:tr w14:paraId="63F81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18C943E9">
            <w:pPr>
              <w:pStyle w:val="2"/>
              <w:rPr>
                <w:rFonts w:hint="default"/>
                <w:lang w:val="en-US" w:eastAsia="zh-CN"/>
              </w:rPr>
            </w:pPr>
            <w:r>
              <w:rPr>
                <w:rFonts w:hint="eastAsia"/>
                <w:lang w:val="en-US" w:eastAsia="zh-CN"/>
              </w:rPr>
              <w:t>10.31</w:t>
            </w:r>
          </w:p>
        </w:tc>
        <w:tc>
          <w:tcPr>
            <w:tcW w:w="1936" w:type="dxa"/>
          </w:tcPr>
          <w:p w14:paraId="1387F33B">
            <w:pPr>
              <w:pStyle w:val="2"/>
              <w:rPr>
                <w:rFonts w:hint="default"/>
                <w:vertAlign w:val="baseline"/>
                <w:lang w:val="en-US" w:eastAsia="zh-CN"/>
              </w:rPr>
            </w:pPr>
            <w:r>
              <w:rPr>
                <w:rFonts w:hint="eastAsia"/>
                <w:vertAlign w:val="baseline"/>
                <w:lang w:val="en-US" w:eastAsia="zh-CN"/>
              </w:rPr>
              <w:t>阶梯教室</w:t>
            </w:r>
          </w:p>
        </w:tc>
        <w:tc>
          <w:tcPr>
            <w:tcW w:w="2655" w:type="dxa"/>
          </w:tcPr>
          <w:p w14:paraId="12BF6B6A">
            <w:pPr>
              <w:pStyle w:val="2"/>
              <w:rPr>
                <w:rFonts w:hint="default"/>
                <w:vertAlign w:val="baseline"/>
                <w:lang w:val="en-US" w:eastAsia="zh-CN"/>
              </w:rPr>
            </w:pPr>
            <w:r>
              <w:rPr>
                <w:rFonts w:hint="eastAsia"/>
                <w:vertAlign w:val="baseline"/>
                <w:lang w:val="en-US" w:eastAsia="zh-CN"/>
              </w:rPr>
              <w:t>区优质课备赛周涵</w:t>
            </w:r>
          </w:p>
        </w:tc>
        <w:tc>
          <w:tcPr>
            <w:tcW w:w="2234" w:type="dxa"/>
          </w:tcPr>
          <w:p w14:paraId="5E1B0019">
            <w:pPr>
              <w:pStyle w:val="2"/>
              <w:rPr>
                <w:rFonts w:hint="eastAsia"/>
                <w:vertAlign w:val="baseline"/>
                <w:lang w:val="en-US" w:eastAsia="zh-CN"/>
              </w:rPr>
            </w:pPr>
            <w:r>
              <w:rPr>
                <w:rFonts w:hint="eastAsia"/>
                <w:vertAlign w:val="baseline"/>
                <w:lang w:val="en-US" w:eastAsia="zh-CN"/>
              </w:rPr>
              <w:t>全体数学老师</w:t>
            </w:r>
          </w:p>
        </w:tc>
      </w:tr>
      <w:tr w14:paraId="3B5F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1C8C997">
            <w:pPr>
              <w:pStyle w:val="2"/>
              <w:rPr>
                <w:rFonts w:hint="default"/>
                <w:vertAlign w:val="baseline"/>
                <w:lang w:val="en-US" w:eastAsia="zh-CN"/>
              </w:rPr>
            </w:pPr>
            <w:r>
              <w:rPr>
                <w:rFonts w:hint="eastAsia"/>
                <w:vertAlign w:val="baseline"/>
                <w:lang w:val="en-US" w:eastAsia="zh-CN"/>
              </w:rPr>
              <w:t>11.7</w:t>
            </w:r>
          </w:p>
        </w:tc>
        <w:tc>
          <w:tcPr>
            <w:tcW w:w="1936" w:type="dxa"/>
          </w:tcPr>
          <w:p w14:paraId="3F6B6964">
            <w:pPr>
              <w:pStyle w:val="2"/>
              <w:rPr>
                <w:rFonts w:hint="default"/>
                <w:vertAlign w:val="baseline"/>
                <w:lang w:val="en-US" w:eastAsia="zh-CN"/>
              </w:rPr>
            </w:pPr>
            <w:r>
              <w:rPr>
                <w:rFonts w:hint="eastAsia"/>
                <w:vertAlign w:val="baseline"/>
                <w:lang w:val="en-US" w:eastAsia="zh-CN"/>
              </w:rPr>
              <w:t>阶梯教室</w:t>
            </w:r>
          </w:p>
        </w:tc>
        <w:tc>
          <w:tcPr>
            <w:tcW w:w="2655" w:type="dxa"/>
          </w:tcPr>
          <w:p w14:paraId="4D328C30">
            <w:pPr>
              <w:pStyle w:val="2"/>
              <w:rPr>
                <w:rFonts w:hint="default"/>
                <w:vertAlign w:val="baseline"/>
                <w:lang w:val="en-US" w:eastAsia="zh-CN"/>
              </w:rPr>
            </w:pPr>
            <w:r>
              <w:rPr>
                <w:rFonts w:hint="eastAsia"/>
                <w:vertAlign w:val="baseline"/>
                <w:lang w:val="en-US" w:eastAsia="zh-CN"/>
              </w:rPr>
              <w:t>区优质课备赛周涵</w:t>
            </w:r>
          </w:p>
        </w:tc>
        <w:tc>
          <w:tcPr>
            <w:tcW w:w="2234" w:type="dxa"/>
          </w:tcPr>
          <w:p w14:paraId="31DEBCF1">
            <w:pPr>
              <w:pStyle w:val="2"/>
              <w:rPr>
                <w:rFonts w:hint="eastAsia"/>
                <w:vertAlign w:val="baseline"/>
                <w:lang w:val="en-US" w:eastAsia="zh-CN"/>
              </w:rPr>
            </w:pPr>
            <w:r>
              <w:rPr>
                <w:rFonts w:hint="eastAsia"/>
                <w:vertAlign w:val="baseline"/>
                <w:lang w:val="en-US" w:eastAsia="zh-CN"/>
              </w:rPr>
              <w:t>全体数学老师</w:t>
            </w:r>
          </w:p>
        </w:tc>
      </w:tr>
      <w:tr w14:paraId="7B168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3D124281">
            <w:pPr>
              <w:pStyle w:val="2"/>
              <w:rPr>
                <w:rFonts w:hint="default"/>
                <w:lang w:val="en-US" w:eastAsia="zh-CN"/>
              </w:rPr>
            </w:pPr>
            <w:r>
              <w:rPr>
                <w:rFonts w:hint="eastAsia"/>
                <w:lang w:val="en-US" w:eastAsia="zh-CN"/>
              </w:rPr>
              <w:t>11.14</w:t>
            </w:r>
          </w:p>
          <w:p w14:paraId="5AB74040">
            <w:pPr>
              <w:ind w:firstLine="420" w:firstLineChars="200"/>
              <w:rPr>
                <w:rFonts w:hint="default"/>
                <w:lang w:val="en-US" w:eastAsia="zh-CN"/>
              </w:rPr>
            </w:pPr>
            <w:r>
              <w:rPr>
                <w:rFonts w:hint="eastAsia"/>
                <w:vertAlign w:val="baseline"/>
                <w:lang w:val="en-US" w:eastAsia="zh-CN"/>
              </w:rPr>
              <w:t>（待定）</w:t>
            </w:r>
          </w:p>
        </w:tc>
        <w:tc>
          <w:tcPr>
            <w:tcW w:w="1936" w:type="dxa"/>
          </w:tcPr>
          <w:p w14:paraId="4D079D9E">
            <w:pPr>
              <w:pStyle w:val="2"/>
              <w:rPr>
                <w:rFonts w:hint="default"/>
                <w:vertAlign w:val="baseline"/>
                <w:lang w:val="en-US" w:eastAsia="zh-CN"/>
              </w:rPr>
            </w:pPr>
            <w:r>
              <w:rPr>
                <w:rFonts w:hint="eastAsia"/>
                <w:vertAlign w:val="baseline"/>
                <w:lang w:val="en-US" w:eastAsia="zh-CN"/>
              </w:rPr>
              <w:t>区</w:t>
            </w:r>
          </w:p>
        </w:tc>
        <w:tc>
          <w:tcPr>
            <w:tcW w:w="2655" w:type="dxa"/>
          </w:tcPr>
          <w:p w14:paraId="4471C505">
            <w:pPr>
              <w:pStyle w:val="2"/>
              <w:rPr>
                <w:rFonts w:hint="eastAsia"/>
                <w:vertAlign w:val="baseline"/>
                <w:lang w:val="en-US" w:eastAsia="zh-CN"/>
              </w:rPr>
            </w:pPr>
            <w:r>
              <w:rPr>
                <w:rFonts w:hint="eastAsia"/>
                <w:vertAlign w:val="baseline"/>
                <w:lang w:val="en-US" w:eastAsia="zh-CN"/>
              </w:rPr>
              <w:t>幼小衔接</w:t>
            </w:r>
          </w:p>
        </w:tc>
        <w:tc>
          <w:tcPr>
            <w:tcW w:w="2234" w:type="dxa"/>
          </w:tcPr>
          <w:p w14:paraId="497A3B30">
            <w:pPr>
              <w:pStyle w:val="2"/>
              <w:rPr>
                <w:rFonts w:hint="eastAsia"/>
                <w:vertAlign w:val="baseline"/>
                <w:lang w:val="en-US" w:eastAsia="zh-CN"/>
              </w:rPr>
            </w:pPr>
            <w:r>
              <w:rPr>
                <w:rFonts w:hint="eastAsia"/>
                <w:vertAlign w:val="baseline"/>
                <w:lang w:val="en-US" w:eastAsia="zh-CN"/>
              </w:rPr>
              <w:t>全体数学老师</w:t>
            </w:r>
          </w:p>
        </w:tc>
      </w:tr>
      <w:tr w14:paraId="7072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9903A73">
            <w:pPr>
              <w:ind w:firstLine="420" w:firstLineChars="200"/>
              <w:rPr>
                <w:rFonts w:hint="default"/>
                <w:vertAlign w:val="baseline"/>
                <w:lang w:val="en-US" w:eastAsia="zh-CN"/>
              </w:rPr>
            </w:pPr>
            <w:r>
              <w:rPr>
                <w:rFonts w:hint="eastAsia"/>
                <w:vertAlign w:val="baseline"/>
                <w:lang w:val="en-US" w:eastAsia="zh-CN"/>
              </w:rPr>
              <w:t>11.21</w:t>
            </w:r>
          </w:p>
        </w:tc>
        <w:tc>
          <w:tcPr>
            <w:tcW w:w="1936" w:type="dxa"/>
          </w:tcPr>
          <w:p w14:paraId="4F9ABA5B">
            <w:pPr>
              <w:pStyle w:val="2"/>
              <w:rPr>
                <w:rFonts w:hint="eastAsia"/>
                <w:vertAlign w:val="baseline"/>
                <w:lang w:val="en-US" w:eastAsia="zh-CN"/>
              </w:rPr>
            </w:pPr>
            <w:r>
              <w:rPr>
                <w:rFonts w:hint="eastAsia"/>
                <w:vertAlign w:val="baseline"/>
                <w:lang w:val="en-US" w:eastAsia="zh-CN"/>
              </w:rPr>
              <w:t>阶梯教室</w:t>
            </w:r>
          </w:p>
        </w:tc>
        <w:tc>
          <w:tcPr>
            <w:tcW w:w="2655" w:type="dxa"/>
          </w:tcPr>
          <w:p w14:paraId="13A78AB0">
            <w:pPr>
              <w:pStyle w:val="2"/>
              <w:rPr>
                <w:rFonts w:hint="default" w:ascii="宋体" w:hAnsi="宋体"/>
                <w:sz w:val="24"/>
                <w:lang w:val="en-US" w:eastAsia="zh-CN"/>
              </w:rPr>
            </w:pPr>
            <w:r>
              <w:rPr>
                <w:rFonts w:hint="eastAsia"/>
                <w:vertAlign w:val="baseline"/>
                <w:lang w:val="en-US" w:eastAsia="zh-CN"/>
              </w:rPr>
              <w:t>葛笑然练兵课</w:t>
            </w:r>
          </w:p>
        </w:tc>
        <w:tc>
          <w:tcPr>
            <w:tcW w:w="2234" w:type="dxa"/>
          </w:tcPr>
          <w:p w14:paraId="05A465FC">
            <w:pPr>
              <w:pStyle w:val="2"/>
              <w:rPr>
                <w:rFonts w:hint="eastAsia"/>
                <w:vertAlign w:val="baseline"/>
                <w:lang w:val="en-US" w:eastAsia="zh-CN"/>
              </w:rPr>
            </w:pPr>
            <w:r>
              <w:rPr>
                <w:rFonts w:hint="eastAsia"/>
                <w:vertAlign w:val="baseline"/>
                <w:lang w:val="en-US" w:eastAsia="zh-CN"/>
              </w:rPr>
              <w:t>全体数学老师</w:t>
            </w:r>
          </w:p>
        </w:tc>
      </w:tr>
      <w:tr w14:paraId="43052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088A9DB4">
            <w:pPr>
              <w:ind w:firstLine="420" w:firstLineChars="200"/>
              <w:rPr>
                <w:rFonts w:hint="default"/>
                <w:vertAlign w:val="baseline"/>
                <w:lang w:val="en-US" w:eastAsia="zh-CN"/>
              </w:rPr>
            </w:pPr>
            <w:r>
              <w:rPr>
                <w:rFonts w:hint="eastAsia"/>
                <w:vertAlign w:val="baseline"/>
                <w:lang w:val="en-US" w:eastAsia="zh-CN"/>
              </w:rPr>
              <w:t>11.28</w:t>
            </w:r>
          </w:p>
        </w:tc>
        <w:tc>
          <w:tcPr>
            <w:tcW w:w="1936" w:type="dxa"/>
            <w:vAlign w:val="top"/>
          </w:tcPr>
          <w:p w14:paraId="1CA2741B">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会议室</w:t>
            </w:r>
          </w:p>
        </w:tc>
        <w:tc>
          <w:tcPr>
            <w:tcW w:w="2655" w:type="dxa"/>
            <w:vAlign w:val="top"/>
          </w:tcPr>
          <w:p w14:paraId="24A9BDC8">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限时作业月测质量分析</w:t>
            </w:r>
          </w:p>
        </w:tc>
        <w:tc>
          <w:tcPr>
            <w:tcW w:w="2234" w:type="dxa"/>
            <w:vAlign w:val="top"/>
          </w:tcPr>
          <w:p w14:paraId="5B4C4618">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全体数学老师</w:t>
            </w:r>
          </w:p>
        </w:tc>
      </w:tr>
      <w:tr w14:paraId="2E3E7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1FAF0E83">
            <w:pPr>
              <w:ind w:firstLine="420" w:firstLineChars="200"/>
              <w:rPr>
                <w:rFonts w:hint="default"/>
                <w:vertAlign w:val="baseline"/>
                <w:lang w:val="en-US" w:eastAsia="zh-CN"/>
              </w:rPr>
            </w:pPr>
            <w:r>
              <w:rPr>
                <w:rFonts w:hint="eastAsia"/>
                <w:vertAlign w:val="baseline"/>
                <w:lang w:val="en-US" w:eastAsia="zh-CN"/>
              </w:rPr>
              <w:t>12.5</w:t>
            </w:r>
          </w:p>
        </w:tc>
        <w:tc>
          <w:tcPr>
            <w:tcW w:w="1936" w:type="dxa"/>
            <w:vAlign w:val="top"/>
          </w:tcPr>
          <w:p w14:paraId="0C130AA6">
            <w:pPr>
              <w:pStyle w:val="2"/>
              <w:ind w:left="420" w:leftChars="200"/>
              <w:rPr>
                <w:rFonts w:hint="default"/>
                <w:vertAlign w:val="baseline"/>
                <w:lang w:val="en-US" w:eastAsia="zh-CN"/>
              </w:rPr>
            </w:pPr>
            <w:r>
              <w:rPr>
                <w:rFonts w:hint="eastAsia"/>
                <w:vertAlign w:val="baseline"/>
                <w:lang w:val="en-US" w:eastAsia="zh-CN"/>
              </w:rPr>
              <w:t>阶梯教室</w:t>
            </w:r>
          </w:p>
        </w:tc>
        <w:tc>
          <w:tcPr>
            <w:tcW w:w="2655" w:type="dxa"/>
            <w:vAlign w:val="top"/>
          </w:tcPr>
          <w:p w14:paraId="4C02F4D2">
            <w:pPr>
              <w:pStyle w:val="2"/>
              <w:ind w:left="420" w:leftChars="200"/>
              <w:rPr>
                <w:rFonts w:hint="default"/>
                <w:vertAlign w:val="baseline"/>
                <w:lang w:val="en-US" w:eastAsia="zh-CN"/>
              </w:rPr>
            </w:pPr>
            <w:r>
              <w:rPr>
                <w:rFonts w:hint="eastAsia"/>
                <w:vertAlign w:val="baseline"/>
                <w:lang w:val="en-US" w:eastAsia="zh-CN"/>
              </w:rPr>
              <w:t>徐杏蕊练兵课</w:t>
            </w:r>
          </w:p>
        </w:tc>
        <w:tc>
          <w:tcPr>
            <w:tcW w:w="2234" w:type="dxa"/>
            <w:vAlign w:val="top"/>
          </w:tcPr>
          <w:p w14:paraId="5A4C1E4E">
            <w:pPr>
              <w:pStyle w:val="2"/>
              <w:ind w:left="420" w:leftChars="200"/>
              <w:rPr>
                <w:rFonts w:hint="eastAsia"/>
                <w:vertAlign w:val="baseline"/>
                <w:lang w:val="en-US" w:eastAsia="zh-CN"/>
              </w:rPr>
            </w:pPr>
            <w:r>
              <w:rPr>
                <w:rFonts w:hint="eastAsia"/>
                <w:vertAlign w:val="baseline"/>
                <w:lang w:val="en-US" w:eastAsia="zh-CN"/>
              </w:rPr>
              <w:t>全体数学老师</w:t>
            </w:r>
          </w:p>
        </w:tc>
      </w:tr>
      <w:tr w14:paraId="0A7D8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CF6BEA4">
            <w:pPr>
              <w:ind w:firstLine="420" w:firstLineChars="200"/>
              <w:rPr>
                <w:rFonts w:hint="eastAsia"/>
                <w:lang w:val="en-US" w:eastAsia="zh-CN"/>
              </w:rPr>
            </w:pPr>
            <w:r>
              <w:rPr>
                <w:rFonts w:hint="eastAsia"/>
                <w:lang w:val="en-US" w:eastAsia="zh-CN"/>
              </w:rPr>
              <w:t>12.12</w:t>
            </w:r>
          </w:p>
          <w:p w14:paraId="7BBA80EA">
            <w:pPr>
              <w:pStyle w:val="2"/>
              <w:rPr>
                <w:rFonts w:hint="default"/>
                <w:lang w:val="en-US" w:eastAsia="zh-CN"/>
              </w:rPr>
            </w:pPr>
            <w:r>
              <w:rPr>
                <w:rFonts w:hint="eastAsia"/>
                <w:vertAlign w:val="baseline"/>
                <w:lang w:val="en-US" w:eastAsia="zh-CN"/>
              </w:rPr>
              <w:t>（待定）</w:t>
            </w:r>
          </w:p>
        </w:tc>
        <w:tc>
          <w:tcPr>
            <w:tcW w:w="1936" w:type="dxa"/>
            <w:vAlign w:val="top"/>
          </w:tcPr>
          <w:p w14:paraId="51D000AB">
            <w:pPr>
              <w:pStyle w:val="2"/>
              <w:ind w:left="420" w:leftChars="200"/>
              <w:rPr>
                <w:rFonts w:hint="default"/>
                <w:vertAlign w:val="baseline"/>
                <w:lang w:val="en-US" w:eastAsia="zh-CN"/>
              </w:rPr>
            </w:pPr>
            <w:r>
              <w:rPr>
                <w:rFonts w:hint="eastAsia"/>
                <w:vertAlign w:val="baseline"/>
                <w:lang w:val="en-US" w:eastAsia="zh-CN"/>
              </w:rPr>
              <w:t>区</w:t>
            </w:r>
          </w:p>
        </w:tc>
        <w:tc>
          <w:tcPr>
            <w:tcW w:w="2655" w:type="dxa"/>
            <w:vAlign w:val="top"/>
          </w:tcPr>
          <w:p w14:paraId="5CC53174">
            <w:pPr>
              <w:pStyle w:val="2"/>
              <w:ind w:left="420" w:leftChars="200"/>
              <w:rPr>
                <w:rFonts w:hint="default"/>
                <w:vertAlign w:val="baseline"/>
                <w:lang w:val="en-US" w:eastAsia="zh-CN"/>
              </w:rPr>
            </w:pPr>
            <w:r>
              <w:rPr>
                <w:rFonts w:hint="eastAsia"/>
                <w:vertAlign w:val="baseline"/>
                <w:lang w:val="en-US" w:eastAsia="zh-CN"/>
              </w:rPr>
              <w:t>新教师展示活动</w:t>
            </w:r>
          </w:p>
        </w:tc>
        <w:tc>
          <w:tcPr>
            <w:tcW w:w="2234" w:type="dxa"/>
            <w:vAlign w:val="top"/>
          </w:tcPr>
          <w:p w14:paraId="5D978FC9">
            <w:pPr>
              <w:pStyle w:val="2"/>
              <w:ind w:left="420" w:leftChars="200"/>
              <w:rPr>
                <w:rFonts w:hint="eastAsia"/>
                <w:vertAlign w:val="baseline"/>
                <w:lang w:val="en-US" w:eastAsia="zh-CN"/>
              </w:rPr>
            </w:pPr>
            <w:r>
              <w:rPr>
                <w:rFonts w:hint="eastAsia"/>
                <w:vertAlign w:val="baseline"/>
                <w:lang w:val="en-US" w:eastAsia="zh-CN"/>
              </w:rPr>
              <w:t>40周岁以下数学老师</w:t>
            </w:r>
          </w:p>
        </w:tc>
      </w:tr>
      <w:tr w14:paraId="2DC8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7F565FB3">
            <w:pPr>
              <w:pStyle w:val="2"/>
              <w:rPr>
                <w:rFonts w:hint="eastAsia"/>
                <w:vertAlign w:val="baseline"/>
                <w:lang w:val="en-US" w:eastAsia="zh-CN"/>
              </w:rPr>
            </w:pPr>
            <w:r>
              <w:rPr>
                <w:rFonts w:hint="eastAsia"/>
                <w:vertAlign w:val="baseline"/>
                <w:lang w:val="en-US" w:eastAsia="zh-CN"/>
              </w:rPr>
              <w:t>12.19</w:t>
            </w:r>
          </w:p>
          <w:p w14:paraId="0331E7CD">
            <w:pPr>
              <w:rPr>
                <w:rFonts w:hint="default"/>
                <w:lang w:val="en-US" w:eastAsia="zh-CN"/>
              </w:rPr>
            </w:pPr>
            <w:r>
              <w:rPr>
                <w:rFonts w:hint="eastAsia"/>
                <w:vertAlign w:val="baseline"/>
                <w:lang w:val="en-US" w:eastAsia="zh-CN"/>
              </w:rPr>
              <w:t xml:space="preserve">    （待定）</w:t>
            </w:r>
          </w:p>
        </w:tc>
        <w:tc>
          <w:tcPr>
            <w:tcW w:w="1936" w:type="dxa"/>
            <w:vAlign w:val="top"/>
          </w:tcPr>
          <w:p w14:paraId="259DBBE6">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市</w:t>
            </w:r>
          </w:p>
        </w:tc>
        <w:tc>
          <w:tcPr>
            <w:tcW w:w="2655" w:type="dxa"/>
            <w:vAlign w:val="top"/>
          </w:tcPr>
          <w:p w14:paraId="5F8AB9A0">
            <w:pPr>
              <w:pStyle w:val="2"/>
              <w:ind w:left="420" w:leftChars="200"/>
              <w:rPr>
                <w:rFonts w:hint="default"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年会观摩</w:t>
            </w:r>
          </w:p>
        </w:tc>
        <w:tc>
          <w:tcPr>
            <w:tcW w:w="2234" w:type="dxa"/>
            <w:vAlign w:val="top"/>
          </w:tcPr>
          <w:p w14:paraId="62414569">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40周岁以下数学老师</w:t>
            </w:r>
          </w:p>
        </w:tc>
      </w:tr>
      <w:tr w14:paraId="20B62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86D9E63">
            <w:pPr>
              <w:pStyle w:val="2"/>
              <w:rPr>
                <w:rFonts w:hint="default"/>
                <w:vertAlign w:val="baseline"/>
                <w:lang w:val="en-US" w:eastAsia="zh-CN"/>
              </w:rPr>
            </w:pPr>
            <w:r>
              <w:rPr>
                <w:rFonts w:hint="eastAsia"/>
                <w:vertAlign w:val="baseline"/>
                <w:lang w:val="en-US" w:eastAsia="zh-CN"/>
              </w:rPr>
              <w:t>12.26</w:t>
            </w:r>
          </w:p>
        </w:tc>
        <w:tc>
          <w:tcPr>
            <w:tcW w:w="1936" w:type="dxa"/>
            <w:vAlign w:val="top"/>
          </w:tcPr>
          <w:p w14:paraId="64DC57ED">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会议室</w:t>
            </w:r>
          </w:p>
        </w:tc>
        <w:tc>
          <w:tcPr>
            <w:tcW w:w="2655" w:type="dxa"/>
            <w:vAlign w:val="top"/>
          </w:tcPr>
          <w:p w14:paraId="5E22D933">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限时作业月测质量分析</w:t>
            </w:r>
          </w:p>
        </w:tc>
        <w:tc>
          <w:tcPr>
            <w:tcW w:w="2234" w:type="dxa"/>
            <w:vAlign w:val="top"/>
          </w:tcPr>
          <w:p w14:paraId="240E02B0">
            <w:pPr>
              <w:pStyle w:val="2"/>
              <w:ind w:left="420" w:leftChars="200"/>
              <w:rPr>
                <w:rFonts w:hint="eastAsia" w:ascii="Calibri" w:hAnsi="Calibri" w:eastAsia="宋体" w:cs="Times New Roman"/>
                <w:color w:val="161616"/>
                <w:kern w:val="2"/>
                <w:sz w:val="24"/>
                <w:szCs w:val="24"/>
                <w:vertAlign w:val="baseline"/>
                <w:lang w:val="en-US" w:eastAsia="zh-CN" w:bidi="ar-SA"/>
              </w:rPr>
            </w:pPr>
            <w:r>
              <w:rPr>
                <w:rFonts w:hint="eastAsia"/>
                <w:vertAlign w:val="baseline"/>
                <w:lang w:val="en-US" w:eastAsia="zh-CN"/>
              </w:rPr>
              <w:t>全体数学老师</w:t>
            </w:r>
          </w:p>
        </w:tc>
      </w:tr>
      <w:tr w14:paraId="4FAF2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0900B31C">
            <w:pPr>
              <w:pStyle w:val="2"/>
              <w:rPr>
                <w:rFonts w:hint="default"/>
                <w:vertAlign w:val="baseline"/>
                <w:lang w:val="en-US" w:eastAsia="zh-CN"/>
              </w:rPr>
            </w:pPr>
            <w:r>
              <w:rPr>
                <w:rFonts w:hint="eastAsia"/>
                <w:vertAlign w:val="baseline"/>
                <w:lang w:val="en-US" w:eastAsia="zh-CN"/>
              </w:rPr>
              <w:t>1.9</w:t>
            </w:r>
          </w:p>
        </w:tc>
        <w:tc>
          <w:tcPr>
            <w:tcW w:w="1936" w:type="dxa"/>
            <w:vAlign w:val="top"/>
          </w:tcPr>
          <w:p w14:paraId="5EB8D105">
            <w:pPr>
              <w:pStyle w:val="2"/>
              <w:ind w:left="420" w:leftChars="200"/>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阶梯教室</w:t>
            </w:r>
          </w:p>
        </w:tc>
        <w:tc>
          <w:tcPr>
            <w:tcW w:w="2655" w:type="dxa"/>
            <w:vAlign w:val="top"/>
          </w:tcPr>
          <w:p w14:paraId="5A857440">
            <w:pPr>
              <w:pStyle w:val="2"/>
              <w:ind w:left="420" w:leftChars="200"/>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汤溧萍练兵课</w:t>
            </w:r>
          </w:p>
        </w:tc>
        <w:tc>
          <w:tcPr>
            <w:tcW w:w="2234" w:type="dxa"/>
            <w:vAlign w:val="top"/>
          </w:tcPr>
          <w:p w14:paraId="5D3DBC61">
            <w:pPr>
              <w:pStyle w:val="2"/>
              <w:ind w:left="420" w:left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全体数学老师</w:t>
            </w:r>
          </w:p>
        </w:tc>
      </w:tr>
      <w:tr w14:paraId="295BC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14:paraId="28EC4EC7">
            <w:pPr>
              <w:pStyle w:val="2"/>
              <w:rPr>
                <w:rFonts w:hint="default"/>
                <w:vertAlign w:val="baseline"/>
                <w:lang w:val="en-US" w:eastAsia="zh-CN"/>
              </w:rPr>
            </w:pPr>
            <w:r>
              <w:rPr>
                <w:rFonts w:hint="eastAsia"/>
                <w:vertAlign w:val="baseline"/>
                <w:lang w:val="en-US" w:eastAsia="zh-CN"/>
              </w:rPr>
              <w:t>1.16</w:t>
            </w:r>
          </w:p>
        </w:tc>
        <w:tc>
          <w:tcPr>
            <w:tcW w:w="1936" w:type="dxa"/>
            <w:vAlign w:val="top"/>
          </w:tcPr>
          <w:p w14:paraId="0C64C17C">
            <w:pPr>
              <w:pStyle w:val="2"/>
              <w:ind w:left="420" w:left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会议室</w:t>
            </w:r>
          </w:p>
        </w:tc>
        <w:tc>
          <w:tcPr>
            <w:tcW w:w="2655" w:type="dxa"/>
            <w:vAlign w:val="top"/>
          </w:tcPr>
          <w:p w14:paraId="443CDCEF">
            <w:pPr>
              <w:pStyle w:val="2"/>
              <w:ind w:left="420" w:left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期末复习计划研讨</w:t>
            </w:r>
          </w:p>
        </w:tc>
        <w:tc>
          <w:tcPr>
            <w:tcW w:w="2234" w:type="dxa"/>
            <w:vAlign w:val="top"/>
          </w:tcPr>
          <w:p w14:paraId="34F7A7F2">
            <w:pPr>
              <w:pStyle w:val="2"/>
              <w:ind w:left="420" w:left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全体数学老师</w:t>
            </w:r>
          </w:p>
        </w:tc>
      </w:tr>
    </w:tbl>
    <w:p w14:paraId="41E392F8">
      <w:pPr>
        <w:spacing w:line="360" w:lineRule="auto"/>
        <w:rPr>
          <w:rFonts w:hint="eastAsia" w:ascii="楷体" w:hAnsi="楷体" w:eastAsia="楷体" w:cs="楷体"/>
          <w:bCs/>
          <w:color w:val="auto"/>
          <w:sz w:val="21"/>
          <w:szCs w:val="21"/>
        </w:rPr>
      </w:pPr>
    </w:p>
    <w:p w14:paraId="16387BD1">
      <w:pPr>
        <w:tabs>
          <w:tab w:val="left" w:pos="2232"/>
        </w:tabs>
        <w:spacing w:line="300" w:lineRule="auto"/>
        <w:rPr>
          <w:rFonts w:hint="eastAsia" w:ascii="宋体" w:hAnsi="宋体" w:cs="宋体"/>
          <w:szCs w:val="21"/>
          <w:lang w:val="en-US" w:eastAsia="zh-CN"/>
        </w:rPr>
      </w:pPr>
      <w:r>
        <w:rPr>
          <w:rFonts w:hint="eastAsia" w:ascii="楷体" w:hAnsi="楷体" w:eastAsia="楷体" w:cs="楷体"/>
          <w:bCs/>
          <w:color w:val="auto"/>
          <w:sz w:val="21"/>
          <w:szCs w:val="21"/>
          <w:lang w:val="en-US" w:eastAsia="zh-CN"/>
        </w:rPr>
        <w:t xml:space="preserve">                                                   </w:t>
      </w:r>
      <w:r>
        <w:rPr>
          <w:rFonts w:hint="eastAsia" w:ascii="宋体" w:hAnsi="宋体" w:cs="宋体"/>
          <w:szCs w:val="21"/>
          <w:lang w:val="en-US" w:eastAsia="zh-CN"/>
        </w:rPr>
        <w:t>常州市青龙实验小学数学教研组</w:t>
      </w:r>
    </w:p>
    <w:p w14:paraId="278A362F">
      <w:pPr>
        <w:pStyle w:val="2"/>
        <w:rPr>
          <w:rFonts w:hint="default"/>
          <w:lang w:val="en-US" w:eastAsia="zh-CN"/>
        </w:rPr>
      </w:pPr>
      <w:r>
        <w:rPr>
          <w:rFonts w:hint="eastAsia" w:ascii="宋体" w:hAnsi="宋体" w:cs="宋体"/>
          <w:szCs w:val="21"/>
          <w:lang w:val="en-US" w:eastAsia="zh-CN"/>
        </w:rPr>
        <w:t xml:space="preserve">                                                           2024.9</w:t>
      </w:r>
    </w:p>
    <w:p w14:paraId="3F8EC791">
      <w:pPr>
        <w:spacing w:line="360" w:lineRule="auto"/>
        <w:rPr>
          <w:rFonts w:hint="default" w:ascii="楷体" w:hAnsi="楷体" w:eastAsia="楷体" w:cs="楷体"/>
          <w:bCs/>
          <w:color w:val="auto"/>
          <w:sz w:val="21"/>
          <w:szCs w:val="21"/>
          <w:lang w:val="en-US" w:eastAsia="zh-CN"/>
        </w:rPr>
      </w:pPr>
    </w:p>
    <w:p w14:paraId="3644DA6A">
      <w:pPr>
        <w:keepNext w:val="0"/>
        <w:keepLines w:val="0"/>
        <w:pageBreakBefore w:val="0"/>
        <w:widowControl w:val="0"/>
        <w:kinsoku/>
        <w:wordWrap/>
        <w:overflowPunct/>
        <w:topLinePunct w:val="0"/>
        <w:autoSpaceDE/>
        <w:autoSpaceDN/>
        <w:bidi w:val="0"/>
        <w:adjustRightInd/>
        <w:snapToGrid/>
        <w:jc w:val="both"/>
        <w:textAlignment w:val="auto"/>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锐字温帅小可爱简繁-闪">
    <w:panose1 w:val="02010604000000000000"/>
    <w:charset w:val="86"/>
    <w:family w:val="auto"/>
    <w:pitch w:val="default"/>
    <w:sig w:usb0="00000003" w:usb1="080E0000" w:usb2="00000000" w:usb3="00000000" w:csb0="00040001"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jA5ZTM1MTI1YjA0OGQ1YmE3ZWFkZTNhOTJhZjAifQ=="/>
  </w:docVars>
  <w:rsids>
    <w:rsidRoot w:val="44AE21FF"/>
    <w:rsid w:val="44AE2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rPr>
      <w:szCs w:val="24"/>
    </w:rPr>
  </w:style>
  <w:style w:type="paragraph" w:styleId="3">
    <w:name w:val="index 4"/>
    <w:basedOn w:val="1"/>
    <w:next w:val="1"/>
    <w:qFormat/>
    <w:uiPriority w:val="0"/>
    <w:pPr>
      <w:ind w:left="600" w:leftChars="600"/>
    </w:pPr>
    <w:rPr>
      <w:rFonts w:ascii="Verdana" w:hAnsi="Verdana"/>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2024-09-06T02:53:00Z</dcterms:created>
  <dc:creator>小傻瓜</dc:creator>
  <cp:lastModifiedBy>小傻瓜</cp:lastModifiedBy>
  <dcterms:modified xsi:type="dcterms:W3CDTF">2024-09-06T06:51:49Z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5BFAE034DA0B4429AC78F389CA259215_11</vt:lpwstr>
  </property>
</Properties>
</file>