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77777777"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w:t>
      </w:r>
      <w:proofErr w:type="gramStart"/>
      <w:r w:rsidRPr="00D3347B">
        <w:rPr>
          <w:rFonts w:ascii="微软雅黑" w:eastAsia="微软雅黑" w:hAnsi="微软雅黑" w:cs="微软雅黑" w:hint="eastAsia"/>
          <w:b/>
          <w:bCs/>
          <w:color w:val="FF0000"/>
          <w:sz w:val="40"/>
          <w:szCs w:val="40"/>
        </w:rPr>
        <w:t>化学周</w:t>
      </w:r>
      <w:proofErr w:type="gramEnd"/>
      <w:r w:rsidRPr="00D3347B">
        <w:rPr>
          <w:rFonts w:ascii="微软雅黑" w:eastAsia="微软雅黑" w:hAnsi="微软雅黑" w:cs="微软雅黑" w:hint="eastAsia"/>
          <w:b/>
          <w:bCs/>
          <w:color w:val="FF0000"/>
          <w:sz w:val="40"/>
          <w:szCs w:val="40"/>
        </w:rPr>
        <w:t>文荣卓越教师成长营</w:t>
      </w:r>
    </w:p>
    <w:p w14:paraId="408E6B5E" w14:textId="35E2FC80" w:rsidR="00825430" w:rsidRPr="00D3347B" w:rsidRDefault="00D3347B" w:rsidP="00825430">
      <w:pPr>
        <w:jc w:val="center"/>
        <w:rPr>
          <w:rFonts w:ascii="微软雅黑" w:eastAsia="微软雅黑" w:hAnsi="微软雅黑" w:cs="微软雅黑" w:hint="eastAsia"/>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27620268"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A30A37">
        <w:rPr>
          <w:rFonts w:ascii="微软雅黑" w:eastAsia="微软雅黑" w:hAnsi="微软雅黑" w:cs="微软雅黑" w:hint="eastAsia"/>
          <w:b/>
          <w:bCs/>
          <w:color w:val="FF0000"/>
          <w:sz w:val="28"/>
          <w:szCs w:val="28"/>
        </w:rPr>
        <w:t>2</w:t>
      </w:r>
      <w:r w:rsidR="00AF63E7">
        <w:rPr>
          <w:rFonts w:ascii="微软雅黑" w:eastAsia="微软雅黑" w:hAnsi="微软雅黑" w:cs="微软雅黑" w:hint="eastAsia"/>
          <w:b/>
          <w:bCs/>
          <w:color w:val="FF0000"/>
          <w:sz w:val="28"/>
          <w:szCs w:val="28"/>
        </w:rPr>
        <w:t>4</w:t>
      </w:r>
      <w:r w:rsidRPr="00825430">
        <w:rPr>
          <w:rFonts w:ascii="微软雅黑" w:eastAsia="微软雅黑" w:hAnsi="微软雅黑" w:cs="微软雅黑" w:hint="eastAsia"/>
          <w:b/>
          <w:bCs/>
          <w:color w:val="FF0000"/>
          <w:sz w:val="28"/>
          <w:szCs w:val="28"/>
        </w:rPr>
        <w:t>期）</w:t>
      </w:r>
    </w:p>
    <w:p w14:paraId="1C85FA40" w14:textId="28399A86"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00AF63E7">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AF63E7">
        <w:rPr>
          <w:rFonts w:ascii="Calibri" w:eastAsia="宋体" w:hAnsi="Calibri" w:cs="宋体" w:hint="eastAsia"/>
          <w:b/>
          <w:bCs/>
          <w:color w:val="000000"/>
          <w:sz w:val="24"/>
        </w:rPr>
        <w:t xml:space="preserve">   </w:t>
      </w:r>
      <w:r w:rsidR="00410B78">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AF63E7">
        <w:rPr>
          <w:rFonts w:ascii="Calibri" w:eastAsia="宋体" w:hAnsi="Calibri" w:cs="宋体" w:hint="eastAsia"/>
          <w:b/>
          <w:bCs/>
          <w:color w:val="000000"/>
          <w:sz w:val="24"/>
        </w:rPr>
        <w:t>陈丽</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5680"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6478ABE" id="直接连接符 2"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18846A2" id="直接连接符 1"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189E5770" w14:textId="77777777" w:rsidR="00AF63E7" w:rsidRDefault="00AF63E7" w:rsidP="00AF63E7">
      <w:pPr>
        <w:jc w:val="center"/>
        <w:rPr>
          <w:rFonts w:ascii="微软雅黑" w:eastAsia="微软雅黑" w:hAnsi="微软雅黑" w:cs="微软雅黑"/>
          <w:b/>
          <w:bCs/>
          <w:color w:val="FF0000"/>
          <w:sz w:val="36"/>
          <w:szCs w:val="36"/>
        </w:rPr>
      </w:pPr>
      <w:r w:rsidRPr="00AF63E7">
        <w:rPr>
          <w:rFonts w:ascii="微软雅黑" w:eastAsia="微软雅黑" w:hAnsi="微软雅黑" w:cs="微软雅黑" w:hint="eastAsia"/>
          <w:b/>
          <w:bCs/>
          <w:color w:val="FF0000"/>
          <w:sz w:val="36"/>
          <w:szCs w:val="36"/>
        </w:rPr>
        <w:t xml:space="preserve">聚焦新教材 </w:t>
      </w:r>
      <w:proofErr w:type="gramStart"/>
      <w:r w:rsidRPr="00AF63E7">
        <w:rPr>
          <w:rFonts w:ascii="微软雅黑" w:eastAsia="微软雅黑" w:hAnsi="微软雅黑" w:cs="微软雅黑" w:hint="eastAsia"/>
          <w:b/>
          <w:bCs/>
          <w:color w:val="FF0000"/>
          <w:sz w:val="36"/>
          <w:szCs w:val="36"/>
        </w:rPr>
        <w:t>筑梦新起点</w:t>
      </w:r>
      <w:proofErr w:type="gramEnd"/>
    </w:p>
    <w:p w14:paraId="12540EDB" w14:textId="781D7F2B" w:rsidR="00D3347B" w:rsidRPr="00D3347B" w:rsidRDefault="00825430" w:rsidP="00AF63E7">
      <w:pPr>
        <w:jc w:val="center"/>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A30A37">
        <w:rPr>
          <w:rFonts w:ascii="微软雅黑" w:eastAsia="微软雅黑" w:hAnsi="微软雅黑" w:cs="微软雅黑" w:hint="eastAsia"/>
          <w:b/>
          <w:bCs/>
          <w:sz w:val="28"/>
          <w:szCs w:val="28"/>
        </w:rPr>
        <w:t>2</w:t>
      </w:r>
      <w:r w:rsidR="00AF63E7">
        <w:rPr>
          <w:rFonts w:ascii="微软雅黑" w:eastAsia="微软雅黑" w:hAnsi="微软雅黑" w:cs="微软雅黑" w:hint="eastAsia"/>
          <w:b/>
          <w:bCs/>
          <w:sz w:val="28"/>
          <w:szCs w:val="28"/>
        </w:rPr>
        <w:t>4</w:t>
      </w:r>
      <w:r w:rsidR="00D3347B" w:rsidRPr="00D3347B">
        <w:rPr>
          <w:rFonts w:ascii="微软雅黑" w:eastAsia="微软雅黑" w:hAnsi="微软雅黑" w:cs="微软雅黑" w:hint="eastAsia"/>
          <w:b/>
          <w:bCs/>
          <w:sz w:val="28"/>
          <w:szCs w:val="28"/>
        </w:rPr>
        <w:t>次活动</w:t>
      </w:r>
    </w:p>
    <w:p w14:paraId="5959A5A5" w14:textId="77777777" w:rsidR="00AF63E7" w:rsidRDefault="00AF63E7" w:rsidP="00AF63E7">
      <w:pPr>
        <w:ind w:firstLineChars="200" w:firstLine="480"/>
        <w:jc w:val="left"/>
        <w:rPr>
          <w:rFonts w:ascii="仿宋" w:eastAsia="仿宋" w:hAnsi="仿宋"/>
          <w:bCs/>
          <w:noProof/>
          <w:sz w:val="24"/>
        </w:rPr>
      </w:pPr>
      <w:r w:rsidRPr="00AF63E7">
        <w:rPr>
          <w:rFonts w:ascii="仿宋" w:eastAsia="仿宋" w:hAnsi="仿宋" w:hint="eastAsia"/>
          <w:bCs/>
          <w:noProof/>
          <w:sz w:val="24"/>
        </w:rPr>
        <w:t>“君子之学日必新，日新者日进也。”为促进教师领悟新课标，适应新教材，打造新课堂，2024年9月1日下午，常州市新北区初中化学周文荣卓越教师成长营成员齐聚常州市新北实验中学展开了第24次活动。成长营导师常州市勤业中学副校长李小静老师，成长营领衔人、新北区教管中心教研室主任周文荣及成长营全体成员参加了本次活动。</w:t>
      </w:r>
    </w:p>
    <w:p w14:paraId="3B8836F7" w14:textId="77777777" w:rsidR="00AF63E7" w:rsidRPr="00AF63E7" w:rsidRDefault="00AF63E7" w:rsidP="00AF63E7">
      <w:pPr>
        <w:ind w:firstLineChars="200" w:firstLine="480"/>
        <w:jc w:val="left"/>
        <w:rPr>
          <w:rFonts w:ascii="仿宋" w:eastAsia="仿宋" w:hAnsi="仿宋"/>
          <w:bCs/>
          <w:noProof/>
          <w:sz w:val="24"/>
        </w:rPr>
      </w:pPr>
      <w:r w:rsidRPr="00AF63E7">
        <w:rPr>
          <w:rFonts w:ascii="仿宋" w:eastAsia="仿宋" w:hAnsi="仿宋" w:hint="eastAsia"/>
          <w:bCs/>
          <w:noProof/>
          <w:sz w:val="24"/>
        </w:rPr>
        <w:t>首先，由常州市新北区实验中学的任雪影老师和张晓桃老师分别开设沪教版九年级化学新教材开学第一课《有趣而神奇的化学》示范课。任雪影老师由自然界中美妙的“蓝眼泪”引入，然后展示利用化学反应创造的“蓝眼泪”，激发学生学习兴趣。任老师通过“会跳舞的红豆”“棉花燃烧”“烧不坏的手帕”“探究微观粒子特性”四个实验，让学生感受到化学的有趣和神奇；通过介绍化学创造的新材料，引导学生进一步感受化学的神奇；通过介绍古代化学工艺、近代和现代化学的发展，让学生初步了解化学的发展历程，感受中国古代化学工艺和中国科学家在化学发展过程中所做出的贡献；通过介绍化学能创造新物质，解决人类面临的危机以及化学在新材料研发方面的重要作用，让学生感受到化学能推动社会可持续发展，感悟化学的学科价值，增强民族自信。</w:t>
      </w:r>
    </w:p>
    <w:p w14:paraId="328C5EBD" w14:textId="77777777" w:rsidR="00AF63E7" w:rsidRPr="00AF63E7" w:rsidRDefault="00AF63E7" w:rsidP="00AF63E7">
      <w:pPr>
        <w:ind w:firstLineChars="200" w:firstLine="480"/>
        <w:jc w:val="left"/>
        <w:rPr>
          <w:rFonts w:ascii="仿宋" w:eastAsia="仿宋" w:hAnsi="仿宋" w:hint="eastAsia"/>
          <w:bCs/>
          <w:noProof/>
          <w:sz w:val="24"/>
        </w:rPr>
      </w:pPr>
    </w:p>
    <w:p w14:paraId="5F348A19" w14:textId="03C5301D" w:rsidR="00AF63E7" w:rsidRDefault="00AF63E7" w:rsidP="00AF63E7">
      <w:pPr>
        <w:ind w:firstLineChars="200" w:firstLine="480"/>
        <w:jc w:val="center"/>
        <w:rPr>
          <w:rFonts w:ascii="仿宋" w:eastAsia="仿宋" w:hAnsi="仿宋"/>
          <w:bCs/>
          <w:noProof/>
          <w:sz w:val="24"/>
        </w:rPr>
      </w:pPr>
      <w:r w:rsidRPr="00AF63E7">
        <w:rPr>
          <w:rFonts w:ascii="仿宋" w:eastAsia="仿宋" w:hAnsi="仿宋" w:hint="eastAsia"/>
          <w:bCs/>
          <w:noProof/>
          <w:sz w:val="24"/>
        </w:rPr>
        <w:lastRenderedPageBreak/>
        <w:drawing>
          <wp:inline distT="0" distB="0" distL="0" distR="0" wp14:anchorId="6D2EBA5C" wp14:editId="4C8BDD4C">
            <wp:extent cx="4943475" cy="6591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3475" cy="6591685"/>
                    </a:xfrm>
                    <a:prstGeom prst="rect">
                      <a:avLst/>
                    </a:prstGeom>
                    <a:noFill/>
                    <a:ln>
                      <a:noFill/>
                    </a:ln>
                  </pic:spPr>
                </pic:pic>
              </a:graphicData>
            </a:graphic>
          </wp:inline>
        </w:drawing>
      </w:r>
    </w:p>
    <w:p w14:paraId="7209D64B" w14:textId="77777777" w:rsidR="00AF63E7" w:rsidRPr="00AF63E7" w:rsidRDefault="00AF63E7" w:rsidP="00AF63E7">
      <w:pPr>
        <w:ind w:firstLineChars="200" w:firstLine="480"/>
        <w:jc w:val="left"/>
        <w:rPr>
          <w:rFonts w:ascii="仿宋" w:eastAsia="仿宋" w:hAnsi="仿宋"/>
          <w:bCs/>
          <w:noProof/>
          <w:sz w:val="24"/>
        </w:rPr>
      </w:pPr>
      <w:r w:rsidRPr="00AF63E7">
        <w:rPr>
          <w:rFonts w:ascii="仿宋" w:eastAsia="仿宋" w:hAnsi="仿宋" w:hint="eastAsia"/>
          <w:bCs/>
          <w:noProof/>
          <w:sz w:val="24"/>
        </w:rPr>
        <w:t>张晓桃老师通过体悟“实验”的魅力和感叹“新材料”的神奇两个环节展开教学。环节一体悟“实验”的魅力，张老师以四个学生活动依次展开，通过课前布置的家庭小实验——会“跳舞”的红豆，调动学生动手的积极性，引导学生基于观察现象进行思考，分析现象背后的奥秘；通过两个与燃烧相关的实验，引发学生对燃烧的深入思考，从表面现象分析燃烧产生的原因，发展运用比较、分析、归纳等科学方法，基于实验事实进行推理等科学思维素养；通过探究微观粒子的运动实验，让学生初步建立从微观角度认识物质变化的观念。环节二感叹“新材料”的神奇，张老师通过“神奇”的扇子、气凝胶和港珠澳大桥等相关新型材料，引导学生感叹“新材料”的神奇，让学生在感受化学通过实验来探究和揭秘自然界规律的独特魅力时，也体会到化学除了有趣，更重要的是能够通过化学变化创</w:t>
      </w:r>
      <w:r w:rsidRPr="00AF63E7">
        <w:rPr>
          <w:rFonts w:ascii="仿宋" w:eastAsia="仿宋" w:hAnsi="仿宋" w:hint="eastAsia"/>
          <w:bCs/>
          <w:noProof/>
          <w:sz w:val="24"/>
        </w:rPr>
        <w:lastRenderedPageBreak/>
        <w:t>造新物质。</w:t>
      </w:r>
    </w:p>
    <w:p w14:paraId="3202E3EF" w14:textId="58A5FD14" w:rsidR="00AF63E7" w:rsidRPr="00AF63E7" w:rsidRDefault="00AF63E7" w:rsidP="00AF63E7">
      <w:pPr>
        <w:ind w:firstLineChars="200" w:firstLine="480"/>
        <w:jc w:val="left"/>
        <w:rPr>
          <w:rFonts w:ascii="仿宋" w:eastAsia="仿宋" w:hAnsi="仿宋" w:hint="eastAsia"/>
          <w:bCs/>
          <w:noProof/>
          <w:sz w:val="24"/>
        </w:rPr>
      </w:pPr>
      <w:r w:rsidRPr="00AF63E7">
        <w:rPr>
          <w:rFonts w:ascii="仿宋" w:eastAsia="仿宋" w:hAnsi="仿宋" w:hint="eastAsia"/>
          <w:bCs/>
          <w:noProof/>
          <w:sz w:val="24"/>
        </w:rPr>
        <w:drawing>
          <wp:anchor distT="0" distB="0" distL="114300" distR="114300" simplePos="0" relativeHeight="251657728" behindDoc="0" locked="0" layoutInCell="1" allowOverlap="1" wp14:anchorId="6A481702" wp14:editId="6B7D52C0">
            <wp:simplePos x="0" y="0"/>
            <wp:positionH relativeFrom="column">
              <wp:posOffset>166370</wp:posOffset>
            </wp:positionH>
            <wp:positionV relativeFrom="paragraph">
              <wp:posOffset>249555</wp:posOffset>
            </wp:positionV>
            <wp:extent cx="4940300" cy="6587490"/>
            <wp:effectExtent l="0" t="0" r="0" b="381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0300" cy="6587490"/>
                    </a:xfrm>
                    <a:prstGeom prst="rect">
                      <a:avLst/>
                    </a:prstGeom>
                    <a:noFill/>
                    <a:ln>
                      <a:noFill/>
                    </a:ln>
                  </pic:spPr>
                </pic:pic>
              </a:graphicData>
            </a:graphic>
          </wp:anchor>
        </w:drawing>
      </w:r>
    </w:p>
    <w:p w14:paraId="6AD7D424" w14:textId="650DACAB" w:rsidR="00AF63E7" w:rsidRPr="00AF63E7" w:rsidRDefault="00AF63E7" w:rsidP="00AF63E7">
      <w:pPr>
        <w:ind w:firstLineChars="200" w:firstLine="480"/>
        <w:jc w:val="left"/>
        <w:rPr>
          <w:rFonts w:ascii="仿宋" w:eastAsia="仿宋" w:hAnsi="仿宋" w:hint="eastAsia"/>
          <w:bCs/>
          <w:noProof/>
          <w:sz w:val="24"/>
        </w:rPr>
      </w:pPr>
    </w:p>
    <w:p w14:paraId="7A3D68F3" w14:textId="7AA2FB3B" w:rsidR="00AF63E7" w:rsidRPr="00AF63E7" w:rsidRDefault="00AF63E7" w:rsidP="00AF63E7">
      <w:pPr>
        <w:ind w:firstLineChars="200" w:firstLine="480"/>
        <w:jc w:val="left"/>
        <w:rPr>
          <w:rFonts w:ascii="仿宋" w:eastAsia="仿宋" w:hAnsi="仿宋" w:hint="eastAsia"/>
          <w:bCs/>
          <w:noProof/>
          <w:sz w:val="24"/>
        </w:rPr>
      </w:pPr>
    </w:p>
    <w:p w14:paraId="5DDE5A1A" w14:textId="77777777" w:rsidR="00AF63E7" w:rsidRPr="00AF63E7" w:rsidRDefault="00AF63E7" w:rsidP="00AF63E7">
      <w:pPr>
        <w:ind w:firstLineChars="200" w:firstLine="480"/>
        <w:jc w:val="left"/>
        <w:rPr>
          <w:rFonts w:ascii="仿宋" w:eastAsia="仿宋" w:hAnsi="仿宋"/>
          <w:bCs/>
          <w:noProof/>
          <w:sz w:val="24"/>
        </w:rPr>
      </w:pPr>
      <w:r w:rsidRPr="00AF63E7">
        <w:rPr>
          <w:rFonts w:ascii="仿宋" w:eastAsia="仿宋" w:hAnsi="仿宋" w:hint="eastAsia"/>
          <w:bCs/>
          <w:noProof/>
          <w:sz w:val="24"/>
        </w:rPr>
        <w:t>两节课后，成长营领衔人周文荣主任开展了题为《初中化学新教材总体印象与章节变化》的讲座。周主任重点介绍了新教材的六个总体印象：1.结合学科特点，贯彻落实党的二十大精神；2.全面落实重大主题教育进课程教材指南和指导纲要等文件要求；3.依据课程标准构建主题大概念统领的教材体系结构；4.体现学科育人要求，全面发展学生核心素养；5.大力加强实践性活动设计，转变学生学习方式；6.基于学业要求和学业质量，科学设计学生学习评价体系，让成长营全体成员对新教材有了全新的认识。</w:t>
      </w:r>
    </w:p>
    <w:p w14:paraId="3633710F" w14:textId="77777777" w:rsidR="00AF63E7" w:rsidRPr="00AF63E7" w:rsidRDefault="00AF63E7" w:rsidP="00AF63E7">
      <w:pPr>
        <w:ind w:firstLineChars="200" w:firstLine="480"/>
        <w:jc w:val="left"/>
        <w:rPr>
          <w:rFonts w:ascii="仿宋" w:eastAsia="仿宋" w:hAnsi="仿宋"/>
          <w:b/>
          <w:bCs/>
          <w:noProof/>
          <w:sz w:val="24"/>
        </w:rPr>
      </w:pPr>
      <w:r w:rsidRPr="00AF63E7">
        <w:rPr>
          <w:rFonts w:ascii="仿宋" w:eastAsia="仿宋" w:hAnsi="仿宋" w:hint="eastAsia"/>
          <w:bCs/>
          <w:noProof/>
          <w:sz w:val="24"/>
        </w:rPr>
        <w:lastRenderedPageBreak/>
        <w:t>来自常州市滨江中学的林丹老师开展了题为《初中化学新教材第一章分析》的讲座。林老师分别从教学框架、内容变化、栏目设置、教学策略四个方面对新教材第一章进行分析解读，有利于成员们对教材细节更好地把握。林老师从顺序调整、新增实验、新增化学史、新增科技前沿多角度深入分析了内容变化。林老师还结合新课标提出第一章的相关教学策略：抓住学科特色，凸显实验魅力；树立科学精神，厚植家国情怀；点拨学习方法，建构化学观念，让成员们对新学期教学工作有了更科学的规划。</w:t>
      </w:r>
    </w:p>
    <w:p w14:paraId="0F3CE942" w14:textId="2AE92271" w:rsidR="00AF63E7" w:rsidRPr="00AF63E7" w:rsidRDefault="00AF63E7" w:rsidP="00AF63E7">
      <w:pPr>
        <w:ind w:firstLineChars="200" w:firstLine="480"/>
        <w:jc w:val="left"/>
        <w:rPr>
          <w:rFonts w:ascii="仿宋" w:eastAsia="仿宋" w:hAnsi="仿宋"/>
          <w:bCs/>
          <w:noProof/>
          <w:sz w:val="24"/>
        </w:rPr>
      </w:pPr>
    </w:p>
    <w:p w14:paraId="2ECD3077" w14:textId="14849582" w:rsidR="00AF63E7" w:rsidRPr="00AF63E7" w:rsidRDefault="00AF63E7" w:rsidP="00AF63E7">
      <w:pPr>
        <w:ind w:firstLineChars="200" w:firstLine="480"/>
        <w:jc w:val="left"/>
        <w:rPr>
          <w:rFonts w:ascii="仿宋" w:eastAsia="仿宋" w:hAnsi="仿宋"/>
          <w:bCs/>
          <w:noProof/>
          <w:sz w:val="24"/>
        </w:rPr>
      </w:pPr>
      <w:r w:rsidRPr="00AF63E7">
        <w:rPr>
          <w:rFonts w:ascii="仿宋" w:eastAsia="仿宋" w:hAnsi="仿宋"/>
          <w:bCs/>
          <w:noProof/>
          <w:sz w:val="24"/>
        </w:rPr>
        <w:drawing>
          <wp:anchor distT="0" distB="0" distL="114300" distR="114300" simplePos="0" relativeHeight="251654656" behindDoc="0" locked="0" layoutInCell="1" allowOverlap="1" wp14:anchorId="3AF0DD82" wp14:editId="1B754206">
            <wp:simplePos x="0" y="0"/>
            <wp:positionH relativeFrom="margin">
              <wp:posOffset>68897</wp:posOffset>
            </wp:positionH>
            <wp:positionV relativeFrom="paragraph">
              <wp:posOffset>210502</wp:posOffset>
            </wp:positionV>
            <wp:extent cx="5039995" cy="5039995"/>
            <wp:effectExtent l="0" t="0" r="8255" b="8255"/>
            <wp:wrapSquare wrapText="bothSides"/>
            <wp:docPr id="116071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5039995"/>
                    </a:xfrm>
                    <a:prstGeom prst="rect">
                      <a:avLst/>
                    </a:prstGeom>
                    <a:noFill/>
                    <a:ln>
                      <a:noFill/>
                    </a:ln>
                  </pic:spPr>
                </pic:pic>
              </a:graphicData>
            </a:graphic>
          </wp:anchor>
        </w:drawing>
      </w:r>
    </w:p>
    <w:p w14:paraId="24AB63EF" w14:textId="77777777" w:rsidR="00AF63E7" w:rsidRDefault="00AF63E7" w:rsidP="00AF63E7">
      <w:pPr>
        <w:ind w:firstLineChars="200" w:firstLine="480"/>
        <w:jc w:val="left"/>
        <w:rPr>
          <w:rFonts w:ascii="仿宋" w:eastAsia="仿宋" w:hAnsi="仿宋"/>
          <w:bCs/>
          <w:noProof/>
          <w:sz w:val="24"/>
        </w:rPr>
      </w:pPr>
    </w:p>
    <w:p w14:paraId="4B53E96C" w14:textId="56F58991" w:rsidR="00AF63E7" w:rsidRPr="00AF63E7" w:rsidRDefault="00AF63E7" w:rsidP="00AF63E7">
      <w:pPr>
        <w:ind w:firstLineChars="200" w:firstLine="480"/>
        <w:jc w:val="left"/>
        <w:rPr>
          <w:rFonts w:ascii="仿宋" w:eastAsia="仿宋" w:hAnsi="仿宋"/>
          <w:bCs/>
          <w:noProof/>
          <w:sz w:val="24"/>
        </w:rPr>
      </w:pPr>
      <w:r w:rsidRPr="00AF63E7">
        <w:rPr>
          <w:rFonts w:ascii="仿宋" w:eastAsia="仿宋" w:hAnsi="仿宋" w:hint="eastAsia"/>
          <w:bCs/>
          <w:noProof/>
          <w:sz w:val="24"/>
        </w:rPr>
        <w:t>新教材的启用不仅是教学内容的更新，更是教育理念和教学方法的一次深刻变革。通过此次活动，成员们对新教材有了更深刻的理解和认识，也更加明确了新教材的教学方向。相信成员们能够用好新教材，践行新课堂。</w:t>
      </w:r>
    </w:p>
    <w:p w14:paraId="776E2B2A" w14:textId="6AB2D17C" w:rsidR="003C2E55" w:rsidRPr="005E609A" w:rsidRDefault="003C2E55" w:rsidP="00AF63E7">
      <w:pPr>
        <w:ind w:firstLineChars="200" w:firstLine="480"/>
        <w:jc w:val="left"/>
        <w:rPr>
          <w:rFonts w:ascii="仿宋" w:eastAsia="仿宋" w:hAnsi="仿宋" w:hint="eastAsia"/>
          <w:bCs/>
          <w:noProof/>
          <w:sz w:val="24"/>
        </w:rPr>
      </w:pPr>
    </w:p>
    <w:sectPr w:rsidR="003C2E55" w:rsidRPr="005E60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F06A1" w14:textId="77777777" w:rsidR="00D4314B" w:rsidRDefault="00D4314B" w:rsidP="00551169">
      <w:r>
        <w:separator/>
      </w:r>
    </w:p>
  </w:endnote>
  <w:endnote w:type="continuationSeparator" w:id="0">
    <w:p w14:paraId="39251AAA" w14:textId="77777777" w:rsidR="00D4314B" w:rsidRDefault="00D4314B"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E2F0C" w14:textId="77777777" w:rsidR="00D4314B" w:rsidRDefault="00D4314B" w:rsidP="00551169">
      <w:r>
        <w:separator/>
      </w:r>
    </w:p>
  </w:footnote>
  <w:footnote w:type="continuationSeparator" w:id="0">
    <w:p w14:paraId="30725C67" w14:textId="77777777" w:rsidR="00D4314B" w:rsidRDefault="00D4314B"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251DD"/>
    <w:rsid w:val="00064E80"/>
    <w:rsid w:val="00097011"/>
    <w:rsid w:val="000A2229"/>
    <w:rsid w:val="000C76E6"/>
    <w:rsid w:val="00162B8A"/>
    <w:rsid w:val="00166682"/>
    <w:rsid w:val="00172253"/>
    <w:rsid w:val="001E6E31"/>
    <w:rsid w:val="00276646"/>
    <w:rsid w:val="002A1D5C"/>
    <w:rsid w:val="002A1E97"/>
    <w:rsid w:val="002A7C3D"/>
    <w:rsid w:val="002B6338"/>
    <w:rsid w:val="0032484D"/>
    <w:rsid w:val="003656C3"/>
    <w:rsid w:val="003953FC"/>
    <w:rsid w:val="003C2E55"/>
    <w:rsid w:val="003C503A"/>
    <w:rsid w:val="003E5AD4"/>
    <w:rsid w:val="003F0DBC"/>
    <w:rsid w:val="003F1442"/>
    <w:rsid w:val="004035EE"/>
    <w:rsid w:val="00410B78"/>
    <w:rsid w:val="00422346"/>
    <w:rsid w:val="00475F3E"/>
    <w:rsid w:val="00476B73"/>
    <w:rsid w:val="00485509"/>
    <w:rsid w:val="004A661E"/>
    <w:rsid w:val="004B4994"/>
    <w:rsid w:val="00551169"/>
    <w:rsid w:val="00575565"/>
    <w:rsid w:val="005B007B"/>
    <w:rsid w:val="005E1684"/>
    <w:rsid w:val="005E609A"/>
    <w:rsid w:val="005E7C6E"/>
    <w:rsid w:val="00605491"/>
    <w:rsid w:val="00625E40"/>
    <w:rsid w:val="00640386"/>
    <w:rsid w:val="00645098"/>
    <w:rsid w:val="00654951"/>
    <w:rsid w:val="00657FEC"/>
    <w:rsid w:val="0067025A"/>
    <w:rsid w:val="006865F5"/>
    <w:rsid w:val="006962E4"/>
    <w:rsid w:val="006C0483"/>
    <w:rsid w:val="006E776E"/>
    <w:rsid w:val="006F0120"/>
    <w:rsid w:val="00712B67"/>
    <w:rsid w:val="00733D65"/>
    <w:rsid w:val="007B0D9B"/>
    <w:rsid w:val="007F2C4C"/>
    <w:rsid w:val="00806D82"/>
    <w:rsid w:val="00825430"/>
    <w:rsid w:val="00827133"/>
    <w:rsid w:val="00845A8B"/>
    <w:rsid w:val="008E0199"/>
    <w:rsid w:val="0091284B"/>
    <w:rsid w:val="0091738F"/>
    <w:rsid w:val="00951B5F"/>
    <w:rsid w:val="009726AA"/>
    <w:rsid w:val="00993BF0"/>
    <w:rsid w:val="009A48FB"/>
    <w:rsid w:val="009B50A4"/>
    <w:rsid w:val="009E2615"/>
    <w:rsid w:val="009E4BF0"/>
    <w:rsid w:val="00A30A37"/>
    <w:rsid w:val="00A40A4A"/>
    <w:rsid w:val="00A66652"/>
    <w:rsid w:val="00A86D3C"/>
    <w:rsid w:val="00AF63E7"/>
    <w:rsid w:val="00B036F3"/>
    <w:rsid w:val="00B07C73"/>
    <w:rsid w:val="00B426C8"/>
    <w:rsid w:val="00B604A9"/>
    <w:rsid w:val="00B803D5"/>
    <w:rsid w:val="00B846AB"/>
    <w:rsid w:val="00B94AE2"/>
    <w:rsid w:val="00BA3DF3"/>
    <w:rsid w:val="00BB319E"/>
    <w:rsid w:val="00C05957"/>
    <w:rsid w:val="00C26BFC"/>
    <w:rsid w:val="00C35B42"/>
    <w:rsid w:val="00D03554"/>
    <w:rsid w:val="00D149CA"/>
    <w:rsid w:val="00D3347B"/>
    <w:rsid w:val="00D4314B"/>
    <w:rsid w:val="00DA35DA"/>
    <w:rsid w:val="00DC57ED"/>
    <w:rsid w:val="00E0140A"/>
    <w:rsid w:val="00E01D04"/>
    <w:rsid w:val="00E03A0E"/>
    <w:rsid w:val="00E15EC0"/>
    <w:rsid w:val="00E35DE5"/>
    <w:rsid w:val="00E44DCA"/>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4</Pages>
  <Words>228</Words>
  <Characters>1306</Characters>
  <Application>Microsoft Office Word</Application>
  <DocSecurity>0</DocSecurity>
  <Lines>10</Lines>
  <Paragraphs>3</Paragraphs>
  <ScaleCrop>false</ScaleCrop>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46</cp:revision>
  <dcterms:created xsi:type="dcterms:W3CDTF">2022-12-16T05:47:00Z</dcterms:created>
  <dcterms:modified xsi:type="dcterms:W3CDTF">2024-09-03T05:04:00Z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