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09458B">
      <w:pPr>
        <w:spacing w:line="360" w:lineRule="auto"/>
        <w:ind w:firstLine="160" w:firstLineChars="50"/>
        <w:rPr>
          <w:rFonts w:hint="eastAsia" w:ascii="宋体" w:hAnsi="宋体" w:cs="CESI黑体-GB2312"/>
          <w:sz w:val="32"/>
          <w:szCs w:val="32"/>
        </w:rPr>
      </w:pPr>
      <w:r>
        <w:rPr>
          <w:rFonts w:hint="eastAsia" w:ascii="宋体" w:hAnsi="宋体" w:cs="CESI黑体-GB2312"/>
          <w:sz w:val="32"/>
          <w:szCs w:val="32"/>
        </w:rPr>
        <w:t xml:space="preserve"> </w:t>
      </w:r>
    </w:p>
    <w:p w14:paraId="77408C14">
      <w:pPr>
        <w:spacing w:line="360" w:lineRule="auto"/>
        <w:ind w:firstLine="300" w:firstLineChars="50"/>
        <w:rPr>
          <w:rFonts w:ascii="宋体" w:hAnsi="宋体"/>
          <w:sz w:val="60"/>
          <w:szCs w:val="60"/>
        </w:rPr>
      </w:pPr>
    </w:p>
    <w:p w14:paraId="6AD68A5F">
      <w:pPr>
        <w:spacing w:line="360" w:lineRule="auto"/>
        <w:ind w:firstLine="300" w:firstLineChars="50"/>
        <w:rPr>
          <w:rFonts w:hint="eastAsia" w:ascii="宋体" w:hAnsi="宋体"/>
          <w:sz w:val="60"/>
          <w:szCs w:val="60"/>
        </w:rPr>
      </w:pPr>
    </w:p>
    <w:p w14:paraId="7F766B8B">
      <w:pPr>
        <w:spacing w:line="360" w:lineRule="auto"/>
        <w:jc w:val="center"/>
        <w:rPr>
          <w:rFonts w:ascii="宋体" w:hAnsi="宋体"/>
          <w:b/>
          <w:bCs/>
          <w:sz w:val="84"/>
          <w:szCs w:val="84"/>
        </w:rPr>
      </w:pPr>
      <w:r>
        <w:rPr>
          <w:rFonts w:ascii="宋体" w:hAnsi="宋体"/>
          <w:b/>
          <w:bCs/>
          <w:sz w:val="84"/>
          <w:szCs w:val="84"/>
        </w:rPr>
        <w:t>竞争性</w:t>
      </w:r>
      <w:r>
        <w:rPr>
          <w:rFonts w:hint="eastAsia" w:ascii="宋体" w:hAnsi="宋体"/>
          <w:b/>
          <w:bCs/>
          <w:sz w:val="84"/>
          <w:szCs w:val="84"/>
          <w:lang w:val="en-US" w:eastAsia="zh-CN"/>
        </w:rPr>
        <w:t>谈判</w:t>
      </w:r>
      <w:r>
        <w:rPr>
          <w:rFonts w:ascii="宋体" w:hAnsi="宋体"/>
          <w:b/>
          <w:bCs/>
          <w:sz w:val="84"/>
          <w:szCs w:val="84"/>
        </w:rPr>
        <w:t>文件</w:t>
      </w:r>
    </w:p>
    <w:p w14:paraId="556CCE23">
      <w:pPr>
        <w:spacing w:line="360" w:lineRule="auto"/>
        <w:jc w:val="center"/>
        <w:rPr>
          <w:rFonts w:ascii="宋体" w:hAnsi="宋体"/>
          <w:b/>
          <w:bCs/>
          <w:sz w:val="60"/>
          <w:szCs w:val="60"/>
        </w:rPr>
      </w:pPr>
    </w:p>
    <w:p w14:paraId="2EEDDCB8">
      <w:pPr>
        <w:spacing w:line="360" w:lineRule="auto"/>
        <w:jc w:val="center"/>
        <w:rPr>
          <w:rFonts w:ascii="宋体" w:hAnsi="宋体"/>
          <w:b/>
          <w:bCs/>
          <w:sz w:val="60"/>
          <w:szCs w:val="60"/>
        </w:rPr>
      </w:pPr>
    </w:p>
    <w:p w14:paraId="1376088C">
      <w:pPr>
        <w:spacing w:line="360" w:lineRule="auto"/>
        <w:jc w:val="center"/>
        <w:rPr>
          <w:rFonts w:hint="eastAsia" w:ascii="宋体" w:hAnsi="宋体"/>
          <w:b/>
          <w:bCs/>
          <w:sz w:val="60"/>
          <w:szCs w:val="60"/>
        </w:rPr>
      </w:pPr>
    </w:p>
    <w:p w14:paraId="2819C195">
      <w:pPr>
        <w:bidi w:val="0"/>
        <w:rPr>
          <w:rFonts w:hint="eastAsia" w:ascii="宋体" w:hAnsi="宋体" w:eastAsia="宋体" w:cs="宋体"/>
          <w:sz w:val="36"/>
          <w:szCs w:val="36"/>
          <w:lang w:val="en-US" w:eastAsia="zh-CN"/>
        </w:rPr>
      </w:pPr>
      <w:r>
        <w:rPr>
          <w:rFonts w:hint="eastAsia" w:ascii="宋体" w:hAnsi="宋体" w:eastAsia="宋体" w:cs="宋体"/>
          <w:sz w:val="36"/>
          <w:szCs w:val="36"/>
        </w:rPr>
        <w:t>项目名称：</w:t>
      </w:r>
      <w:r>
        <w:rPr>
          <w:rFonts w:hint="eastAsia" w:ascii="宋体" w:hAnsi="宋体" w:eastAsia="宋体" w:cs="宋体"/>
          <w:sz w:val="36"/>
          <w:szCs w:val="36"/>
          <w:lang w:val="en-US" w:eastAsia="zh-CN"/>
        </w:rPr>
        <w:t>常州市北环中学</w:t>
      </w:r>
    </w:p>
    <w:p w14:paraId="1C9B081D">
      <w:pPr>
        <w:bidi w:val="0"/>
        <w:ind w:firstLine="1800" w:firstLineChars="500"/>
        <w:rPr>
          <w:rFonts w:hint="eastAsia" w:ascii="宋体" w:hAnsi="宋体" w:eastAsia="宋体" w:cs="宋体"/>
          <w:sz w:val="36"/>
          <w:szCs w:val="36"/>
        </w:rPr>
      </w:pPr>
      <w:r>
        <w:rPr>
          <w:rFonts w:hint="eastAsia" w:ascii="宋体" w:hAnsi="宋体" w:eastAsia="宋体" w:cs="宋体"/>
          <w:sz w:val="36"/>
          <w:szCs w:val="36"/>
        </w:rPr>
        <w:t>大数据精准教学系统平台技术服务项目</w:t>
      </w:r>
    </w:p>
    <w:p w14:paraId="2F1DD27E">
      <w:pPr>
        <w:spacing w:line="360" w:lineRule="auto"/>
        <w:ind w:left="4736" w:leftChars="476" w:hanging="3736" w:hangingChars="1038"/>
        <w:jc w:val="both"/>
        <w:rPr>
          <w:rFonts w:hint="eastAsia" w:ascii="宋体" w:hAnsi="宋体" w:eastAsia="宋体" w:cs="宋体"/>
          <w:bCs/>
          <w:sz w:val="36"/>
          <w:szCs w:val="36"/>
        </w:rPr>
      </w:pPr>
    </w:p>
    <w:p w14:paraId="66A6C654">
      <w:pPr>
        <w:bidi w:val="0"/>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eastAsia="宋体" w:cs="宋体"/>
          <w:sz w:val="36"/>
          <w:szCs w:val="36"/>
          <w:lang w:val="en-US" w:eastAsia="zh-CN"/>
        </w:rPr>
        <w:t>北环中学</w:t>
      </w:r>
      <w:r>
        <w:rPr>
          <w:rFonts w:hint="eastAsia" w:ascii="宋体" w:hAnsi="宋体" w:eastAsia="宋体" w:cs="宋体"/>
          <w:sz w:val="36"/>
          <w:szCs w:val="36"/>
        </w:rPr>
        <w:t>建采竞</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202</w:t>
      </w:r>
      <w:r>
        <w:rPr>
          <w:rFonts w:hint="default" w:ascii="宋体" w:hAnsi="宋体" w:cs="宋体"/>
          <w:sz w:val="36"/>
          <w:szCs w:val="36"/>
          <w:lang w:val="en-US" w:eastAsia="zh-CN"/>
        </w:rPr>
        <w:t>4</w:t>
      </w:r>
      <w:r>
        <w:rPr>
          <w:rFonts w:hint="eastAsia" w:ascii="宋体" w:hAnsi="宋体" w:cs="宋体"/>
          <w:sz w:val="36"/>
          <w:szCs w:val="36"/>
          <w:lang w:val="en-US" w:eastAsia="zh-CN"/>
        </w:rPr>
        <w:t>-1</w:t>
      </w:r>
      <w:r>
        <w:rPr>
          <w:rFonts w:hint="eastAsia" w:ascii="宋体" w:hAnsi="宋体" w:eastAsia="宋体" w:cs="宋体"/>
          <w:sz w:val="36"/>
          <w:szCs w:val="36"/>
          <w:lang w:eastAsia="zh-CN"/>
        </w:rPr>
        <w:t>）</w:t>
      </w:r>
    </w:p>
    <w:p w14:paraId="178D5A70">
      <w:pPr>
        <w:tabs>
          <w:tab w:val="left" w:pos="5609"/>
        </w:tabs>
        <w:spacing w:line="480" w:lineRule="auto"/>
        <w:ind w:left="2832" w:leftChars="444" w:hanging="1900" w:hangingChars="528"/>
        <w:jc w:val="left"/>
        <w:rPr>
          <w:rFonts w:hint="eastAsia" w:ascii="宋体" w:hAnsi="宋体" w:eastAsia="宋体" w:cs="宋体"/>
          <w:bCs/>
          <w:sz w:val="36"/>
          <w:szCs w:val="36"/>
        </w:rPr>
      </w:pPr>
    </w:p>
    <w:p w14:paraId="7E42F797">
      <w:pPr>
        <w:bidi w:val="0"/>
        <w:rPr>
          <w:rFonts w:hint="eastAsia" w:ascii="宋体" w:hAnsi="宋体" w:eastAsia="宋体" w:cs="宋体"/>
          <w:sz w:val="36"/>
          <w:szCs w:val="36"/>
          <w:lang w:val="en-US" w:eastAsia="zh-CN"/>
        </w:rPr>
      </w:pPr>
      <w:r>
        <w:rPr>
          <w:rFonts w:hint="eastAsia" w:ascii="宋体" w:hAnsi="宋体" w:eastAsia="宋体" w:cs="宋体"/>
          <w:sz w:val="36"/>
          <w:szCs w:val="36"/>
        </w:rPr>
        <w:t>采 购 人：</w:t>
      </w:r>
      <w:r>
        <w:rPr>
          <w:rFonts w:hint="eastAsia" w:ascii="宋体" w:hAnsi="宋体" w:eastAsia="宋体" w:cs="宋体"/>
          <w:sz w:val="36"/>
          <w:szCs w:val="36"/>
          <w:lang w:val="en-US" w:eastAsia="zh-CN"/>
        </w:rPr>
        <w:t>常州市北环中学</w:t>
      </w:r>
    </w:p>
    <w:p w14:paraId="0F04FB28">
      <w:pPr>
        <w:widowControl/>
        <w:jc w:val="left"/>
        <w:rPr>
          <w:rFonts w:hint="eastAsia" w:ascii="宋体" w:hAnsi="宋体"/>
          <w:kern w:val="0"/>
          <w:sz w:val="36"/>
          <w:szCs w:val="36"/>
        </w:rPr>
      </w:pPr>
      <w:r>
        <w:rPr>
          <w:rFonts w:ascii="宋体" w:hAnsi="宋体"/>
          <w:kern w:val="0"/>
          <w:sz w:val="36"/>
          <w:szCs w:val="36"/>
        </w:rPr>
        <w:br w:type="page"/>
      </w:r>
    </w:p>
    <w:p w14:paraId="79F8D8FC">
      <w:pPr>
        <w:pStyle w:val="30"/>
        <w:spacing w:line="360" w:lineRule="auto"/>
        <w:jc w:val="center"/>
        <w:rPr>
          <w:rFonts w:ascii="宋体" w:hAnsi="宋体" w:eastAsia="宋体" w:cs="Times New Roman"/>
          <w:b w:val="0"/>
          <w:kern w:val="2"/>
          <w:sz w:val="24"/>
          <w:szCs w:val="24"/>
          <w:lang w:val="en-US" w:eastAsia="zh-CN" w:bidi="ar-SA"/>
        </w:rPr>
      </w:pPr>
      <w:bookmarkStart w:id="0" w:name="_Toc104818924"/>
      <w:r>
        <w:rPr>
          <w:rFonts w:hint="eastAsia"/>
          <w:b/>
          <w:bCs/>
          <w:sz w:val="44"/>
          <w:szCs w:val="44"/>
        </w:rPr>
        <w:t>目</w:t>
      </w:r>
      <w:r>
        <w:rPr>
          <w:b/>
          <w:bCs/>
          <w:sz w:val="44"/>
          <w:szCs w:val="44"/>
        </w:rPr>
        <w:t xml:space="preserve">    </w:t>
      </w:r>
      <w:r>
        <w:rPr>
          <w:rFonts w:hint="eastAsia"/>
          <w:b/>
          <w:bCs/>
          <w:sz w:val="44"/>
          <w:szCs w:val="44"/>
        </w:rPr>
        <w:t>录</w:t>
      </w:r>
      <w:bookmarkEnd w:id="0"/>
      <w:r>
        <w:rPr>
          <w:b/>
          <w:bCs/>
          <w:sz w:val="44"/>
          <w:szCs w:val="44"/>
        </w:rPr>
        <w:fldChar w:fldCharType="begin"/>
      </w:r>
      <w:r>
        <w:rPr>
          <w:b/>
          <w:bCs/>
          <w:sz w:val="44"/>
          <w:szCs w:val="44"/>
        </w:rPr>
        <w:instrText xml:space="preserve"> TOC \o "1-1" \h \z \u </w:instrText>
      </w:r>
      <w:r>
        <w:rPr>
          <w:b/>
          <w:bCs/>
          <w:sz w:val="44"/>
          <w:szCs w:val="44"/>
        </w:rPr>
        <w:fldChar w:fldCharType="separate"/>
      </w:r>
    </w:p>
    <w:p w14:paraId="0B01ADB3">
      <w:pPr>
        <w:tabs>
          <w:tab w:val="left" w:pos="1050"/>
          <w:tab w:val="right" w:leader="dot" w:pos="8937"/>
        </w:tabs>
        <w:spacing w:line="360" w:lineRule="auto"/>
        <w:jc w:val="both"/>
        <w:rPr>
          <w:b w:val="0"/>
        </w:rPr>
      </w:pPr>
      <w:r>
        <w:rPr>
          <w:b w:val="0"/>
        </w:rPr>
        <w:fldChar w:fldCharType="end"/>
      </w:r>
    </w:p>
    <w:sdt>
      <w:sdtPr>
        <w:rPr>
          <w:rFonts w:ascii="宋体" w:hAnsi="宋体" w:eastAsia="宋体" w:cs="Times New Roman"/>
          <w:kern w:val="2"/>
          <w:sz w:val="21"/>
          <w:szCs w:val="24"/>
          <w:lang w:val="en-US" w:eastAsia="zh-CN" w:bidi="ar-SA"/>
        </w:rPr>
        <w:id w:val="147480584"/>
        <w15:color w:val="DBDBDB"/>
        <w:docPartObj>
          <w:docPartGallery w:val="Table of Contents"/>
          <w:docPartUnique/>
        </w:docPartObj>
      </w:sdtPr>
      <w:sdtEndPr>
        <w:rPr>
          <w:rFonts w:ascii="宋体" w:hAnsi="宋体" w:eastAsia="宋体" w:cs="Times New Roman"/>
          <w:kern w:val="2"/>
          <w:sz w:val="21"/>
          <w:szCs w:val="36"/>
          <w:lang w:val="en-US" w:eastAsia="zh-CN" w:bidi="ar-SA"/>
        </w:rPr>
      </w:sdtEndPr>
      <w:sdtContent>
        <w:p w14:paraId="301A529D">
          <w:pPr>
            <w:spacing w:before="0" w:beforeLines="0" w:after="0" w:afterLines="0" w:line="240" w:lineRule="auto"/>
            <w:ind w:left="0" w:leftChars="0" w:right="0" w:rightChars="0" w:firstLine="0" w:firstLineChars="0"/>
            <w:jc w:val="center"/>
          </w:pPr>
        </w:p>
        <w:p w14:paraId="0A66D812">
          <w:pPr>
            <w:pStyle w:val="30"/>
            <w:tabs>
              <w:tab w:val="right" w:leader="dot" w:pos="9072"/>
              <w:tab w:val="clear" w:pos="1050"/>
              <w:tab w:val="clear" w:pos="8937"/>
            </w:tabs>
          </w:pPr>
          <w:r>
            <w:rPr>
              <w:rFonts w:ascii="宋体" w:hAnsi="宋体"/>
              <w:b/>
              <w:sz w:val="36"/>
              <w:szCs w:val="36"/>
            </w:rPr>
            <w:fldChar w:fldCharType="begin"/>
          </w:r>
          <w:r>
            <w:rPr>
              <w:rFonts w:ascii="宋体" w:hAnsi="宋体"/>
              <w:b/>
              <w:sz w:val="36"/>
              <w:szCs w:val="36"/>
            </w:rPr>
            <w:instrText xml:space="preserve">TOC \o "1-1" \h \u </w:instrText>
          </w:r>
          <w:r>
            <w:rPr>
              <w:rFonts w:ascii="宋体" w:hAnsi="宋体"/>
              <w:b/>
              <w:sz w:val="36"/>
              <w:szCs w:val="36"/>
            </w:rPr>
            <w:fldChar w:fldCharType="separate"/>
          </w:r>
          <w:r>
            <w:rPr>
              <w:rFonts w:ascii="宋体" w:hAnsi="宋体"/>
              <w:szCs w:val="36"/>
            </w:rPr>
            <w:fldChar w:fldCharType="begin"/>
          </w:r>
          <w:r>
            <w:rPr>
              <w:rFonts w:ascii="宋体" w:hAnsi="宋体"/>
              <w:szCs w:val="36"/>
            </w:rPr>
            <w:instrText xml:space="preserve"> HYPERLINK \l _Toc11183 </w:instrText>
          </w:r>
          <w:r>
            <w:rPr>
              <w:rFonts w:ascii="宋体" w:hAnsi="宋体"/>
              <w:szCs w:val="36"/>
            </w:rPr>
            <w:fldChar w:fldCharType="separate"/>
          </w:r>
          <w:r>
            <w:t>第一章   采购邀请</w:t>
          </w:r>
          <w:r>
            <w:tab/>
          </w:r>
          <w:r>
            <w:fldChar w:fldCharType="begin"/>
          </w:r>
          <w:r>
            <w:instrText xml:space="preserve"> PAGEREF _Toc11183 \h </w:instrText>
          </w:r>
          <w:r>
            <w:fldChar w:fldCharType="separate"/>
          </w:r>
          <w:r>
            <w:t>3</w:t>
          </w:r>
          <w:r>
            <w:fldChar w:fldCharType="end"/>
          </w:r>
          <w:r>
            <w:rPr>
              <w:rFonts w:ascii="宋体" w:hAnsi="宋体"/>
              <w:szCs w:val="36"/>
            </w:rPr>
            <w:fldChar w:fldCharType="end"/>
          </w:r>
        </w:p>
        <w:p w14:paraId="2ED11AF8">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_Toc12582 </w:instrText>
          </w:r>
          <w:r>
            <w:rPr>
              <w:rFonts w:ascii="宋体" w:hAnsi="宋体"/>
              <w:szCs w:val="36"/>
            </w:rPr>
            <w:fldChar w:fldCharType="separate"/>
          </w:r>
          <w:r>
            <w:t>第二章   供应商须知</w:t>
          </w:r>
          <w:r>
            <w:tab/>
          </w:r>
          <w:r>
            <w:fldChar w:fldCharType="begin"/>
          </w:r>
          <w:r>
            <w:instrText xml:space="preserve"> PAGEREF _Toc12582 \h </w:instrText>
          </w:r>
          <w:r>
            <w:fldChar w:fldCharType="separate"/>
          </w:r>
          <w:r>
            <w:t>5</w:t>
          </w:r>
          <w:r>
            <w:fldChar w:fldCharType="end"/>
          </w:r>
          <w:r>
            <w:rPr>
              <w:rFonts w:ascii="宋体" w:hAnsi="宋体"/>
              <w:szCs w:val="36"/>
            </w:rPr>
            <w:fldChar w:fldCharType="end"/>
          </w:r>
        </w:p>
        <w:p w14:paraId="76150C5E">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_Toc9339 </w:instrText>
          </w:r>
          <w:r>
            <w:rPr>
              <w:rFonts w:ascii="宋体" w:hAnsi="宋体"/>
              <w:szCs w:val="36"/>
            </w:rPr>
            <w:fldChar w:fldCharType="separate"/>
          </w:r>
          <w:r>
            <w:rPr>
              <w:rFonts w:ascii="宋体" w:hAnsi="宋体"/>
              <w:szCs w:val="36"/>
            </w:rPr>
            <w:t>第三章   评审</w:t>
          </w:r>
          <w:r>
            <w:rPr>
              <w:rFonts w:hint="eastAsia" w:ascii="宋体" w:hAnsi="宋体"/>
              <w:szCs w:val="36"/>
            </w:rPr>
            <w:t>程序、评审</w:t>
          </w:r>
          <w:r>
            <w:rPr>
              <w:rFonts w:ascii="宋体" w:hAnsi="宋体"/>
              <w:szCs w:val="36"/>
            </w:rPr>
            <w:t>方法和评审标准</w:t>
          </w:r>
          <w:r>
            <w:tab/>
          </w:r>
          <w:r>
            <w:fldChar w:fldCharType="begin"/>
          </w:r>
          <w:r>
            <w:instrText xml:space="preserve"> PAGEREF _Toc9339 \h </w:instrText>
          </w:r>
          <w:r>
            <w:fldChar w:fldCharType="separate"/>
          </w:r>
          <w:r>
            <w:t>14</w:t>
          </w:r>
          <w:r>
            <w:fldChar w:fldCharType="end"/>
          </w:r>
          <w:r>
            <w:rPr>
              <w:rFonts w:ascii="宋体" w:hAnsi="宋体"/>
              <w:szCs w:val="36"/>
            </w:rPr>
            <w:fldChar w:fldCharType="end"/>
          </w:r>
        </w:p>
        <w:p w14:paraId="3C3B1938">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_Toc21381 </w:instrText>
          </w:r>
          <w:r>
            <w:rPr>
              <w:rFonts w:ascii="宋体" w:hAnsi="宋体"/>
              <w:szCs w:val="36"/>
            </w:rPr>
            <w:fldChar w:fldCharType="separate"/>
          </w:r>
          <w:r>
            <w:rPr>
              <w:rFonts w:hint="eastAsia"/>
              <w:lang w:val="en-US" w:eastAsia="zh-CN"/>
            </w:rPr>
            <w:t>第四章   采购需求</w:t>
          </w:r>
          <w:r>
            <w:tab/>
          </w:r>
          <w:r>
            <w:fldChar w:fldCharType="begin"/>
          </w:r>
          <w:r>
            <w:instrText xml:space="preserve"> PAGEREF _Toc21381 \h </w:instrText>
          </w:r>
          <w:r>
            <w:fldChar w:fldCharType="separate"/>
          </w:r>
          <w:r>
            <w:t>19</w:t>
          </w:r>
          <w:r>
            <w:fldChar w:fldCharType="end"/>
          </w:r>
          <w:r>
            <w:rPr>
              <w:rFonts w:ascii="宋体" w:hAnsi="宋体"/>
              <w:szCs w:val="36"/>
            </w:rPr>
            <w:fldChar w:fldCharType="end"/>
          </w:r>
        </w:p>
        <w:p w14:paraId="299005E1">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_Toc11959 </w:instrText>
          </w:r>
          <w:r>
            <w:rPr>
              <w:rFonts w:ascii="宋体" w:hAnsi="宋体"/>
              <w:szCs w:val="36"/>
            </w:rPr>
            <w:fldChar w:fldCharType="separate"/>
          </w:r>
          <w:r>
            <w:t>第五章   合同条款</w:t>
          </w:r>
          <w:r>
            <w:rPr>
              <w:rFonts w:hint="eastAsia"/>
            </w:rPr>
            <w:t>（参考）</w:t>
          </w:r>
          <w:r>
            <w:tab/>
          </w:r>
          <w:r>
            <w:fldChar w:fldCharType="begin"/>
          </w:r>
          <w:r>
            <w:instrText xml:space="preserve"> PAGEREF _Toc11959 \h </w:instrText>
          </w:r>
          <w:r>
            <w:fldChar w:fldCharType="separate"/>
          </w:r>
          <w:r>
            <w:t>27</w:t>
          </w:r>
          <w:r>
            <w:fldChar w:fldCharType="end"/>
          </w:r>
          <w:r>
            <w:rPr>
              <w:rFonts w:ascii="宋体" w:hAnsi="宋体"/>
              <w:szCs w:val="36"/>
            </w:rPr>
            <w:fldChar w:fldCharType="end"/>
          </w:r>
        </w:p>
        <w:p w14:paraId="03F0CCBC">
          <w:pPr>
            <w:pStyle w:val="30"/>
            <w:tabs>
              <w:tab w:val="right" w:leader="dot" w:pos="9072"/>
              <w:tab w:val="clear" w:pos="1050"/>
              <w:tab w:val="clear" w:pos="8937"/>
            </w:tabs>
          </w:pPr>
          <w:r>
            <w:rPr>
              <w:rFonts w:ascii="宋体" w:hAnsi="宋体"/>
              <w:szCs w:val="36"/>
            </w:rPr>
            <w:fldChar w:fldCharType="begin"/>
          </w:r>
          <w:r>
            <w:rPr>
              <w:rFonts w:ascii="宋体" w:hAnsi="宋体"/>
              <w:szCs w:val="36"/>
            </w:rPr>
            <w:instrText xml:space="preserve"> HYPERLINK \l _Toc6621 </w:instrText>
          </w:r>
          <w:r>
            <w:rPr>
              <w:rFonts w:ascii="宋体" w:hAnsi="宋体"/>
              <w:szCs w:val="36"/>
            </w:rPr>
            <w:fldChar w:fldCharType="separate"/>
          </w:r>
          <w:r>
            <w:t>第六章   响应文件格式</w:t>
          </w:r>
          <w:r>
            <w:tab/>
          </w:r>
          <w:r>
            <w:fldChar w:fldCharType="begin"/>
          </w:r>
          <w:r>
            <w:instrText xml:space="preserve"> PAGEREF _Toc6621 \h </w:instrText>
          </w:r>
          <w:r>
            <w:fldChar w:fldCharType="separate"/>
          </w:r>
          <w:r>
            <w:t>30</w:t>
          </w:r>
          <w:r>
            <w:fldChar w:fldCharType="end"/>
          </w:r>
          <w:r>
            <w:rPr>
              <w:rFonts w:ascii="宋体" w:hAnsi="宋体"/>
              <w:szCs w:val="36"/>
            </w:rPr>
            <w:fldChar w:fldCharType="end"/>
          </w:r>
        </w:p>
        <w:p w14:paraId="23374E23">
          <w:pPr>
            <w:spacing w:line="360" w:lineRule="auto"/>
            <w:jc w:val="center"/>
            <w:outlineLvl w:val="9"/>
            <w:rPr>
              <w:rFonts w:ascii="宋体" w:hAnsi="宋体"/>
              <w:b/>
              <w:sz w:val="36"/>
              <w:szCs w:val="36"/>
            </w:rPr>
            <w:sectPr>
              <w:footerReference r:id="rId5" w:type="first"/>
              <w:footerReference r:id="rId3" w:type="default"/>
              <w:footerReference r:id="rId4" w:type="even"/>
              <w:type w:val="nextColumn"/>
              <w:pgSz w:w="11907" w:h="16840"/>
              <w:pgMar w:top="1418" w:right="1134" w:bottom="1418" w:left="1701" w:header="851" w:footer="851" w:gutter="0"/>
              <w:pgNumType w:start="1"/>
              <w:cols w:space="720" w:num="1"/>
              <w:titlePg/>
              <w:docGrid w:linePitch="462" w:charSpace="0"/>
            </w:sectPr>
          </w:pPr>
          <w:r>
            <w:rPr>
              <w:rFonts w:ascii="宋体" w:hAnsi="宋体"/>
              <w:szCs w:val="36"/>
            </w:rPr>
            <w:fldChar w:fldCharType="end"/>
          </w:r>
        </w:p>
      </w:sdtContent>
    </w:sdt>
    <w:p w14:paraId="3D4A770D">
      <w:pPr>
        <w:pStyle w:val="3"/>
        <w:bidi w:val="0"/>
        <w:rPr>
          <w:rFonts w:hint="eastAsia"/>
        </w:rPr>
      </w:pPr>
      <w:bookmarkStart w:id="1" w:name="_Toc28379"/>
      <w:bookmarkStart w:id="2" w:name="_Toc11183"/>
      <w:r>
        <w:t>第一章   采购邀请</w:t>
      </w:r>
      <w:bookmarkEnd w:id="1"/>
      <w:bookmarkEnd w:id="2"/>
      <w:bookmarkStart w:id="3" w:name="_Toc35393621"/>
      <w:bookmarkStart w:id="4" w:name="_Toc28359079"/>
      <w:bookmarkStart w:id="5" w:name="_Toc28359002"/>
      <w:bookmarkStart w:id="6" w:name="_Toc35393790"/>
      <w:bookmarkStart w:id="7" w:name="_Hlk24379207"/>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8"/>
      </w:tblGrid>
      <w:tr w14:paraId="137C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4" w:hRule="atLeast"/>
        </w:trPr>
        <w:tc>
          <w:tcPr>
            <w:tcW w:w="9288" w:type="dxa"/>
            <w:noWrap w:val="0"/>
            <w:vAlign w:val="top"/>
          </w:tcPr>
          <w:p w14:paraId="5B27959F">
            <w:pPr>
              <w:pStyle w:val="37"/>
              <w:spacing w:before="0" w:beforeAutospacing="0" w:after="0" w:afterAutospacing="0" w:line="360" w:lineRule="auto"/>
              <w:ind w:firstLine="448" w:firstLineChars="200"/>
              <w:jc w:val="both"/>
              <w:rPr>
                <w:rFonts w:cs="仿宋_GB2312"/>
                <w:spacing w:val="2"/>
                <w:sz w:val="22"/>
                <w:szCs w:val="22"/>
                <w:lang w:val="zh-CN"/>
              </w:rPr>
            </w:pPr>
            <w:r>
              <w:rPr>
                <w:rFonts w:hint="eastAsia" w:cs="仿宋_GB2312"/>
                <w:spacing w:val="2"/>
                <w:sz w:val="22"/>
                <w:szCs w:val="22"/>
                <w:lang w:val="zh-CN"/>
              </w:rPr>
              <w:t>项目概况</w:t>
            </w:r>
          </w:p>
          <w:p w14:paraId="7FB9B618">
            <w:pPr>
              <w:tabs>
                <w:tab w:val="left" w:pos="5609"/>
              </w:tabs>
              <w:spacing w:line="480" w:lineRule="auto"/>
              <w:ind w:firstLine="440" w:firstLineChars="200"/>
              <w:jc w:val="left"/>
            </w:pPr>
            <w:r>
              <w:rPr>
                <w:rFonts w:hint="eastAsia" w:ascii="宋体" w:hAnsi="宋体"/>
                <w:bCs/>
                <w:sz w:val="22"/>
                <w:szCs w:val="22"/>
                <w:u w:val="single"/>
                <w:lang w:val="en-US" w:eastAsia="zh-CN"/>
              </w:rPr>
              <w:t>常州市北环中学</w:t>
            </w:r>
            <w:r>
              <w:rPr>
                <w:rFonts w:hint="eastAsia" w:ascii="宋体" w:hAnsi="宋体"/>
                <w:bCs/>
                <w:sz w:val="22"/>
                <w:szCs w:val="22"/>
                <w:u w:val="single"/>
              </w:rPr>
              <w:t>大数据精准教学系统平台技术服务</w:t>
            </w:r>
            <w:r>
              <w:rPr>
                <w:rFonts w:hint="eastAsia" w:ascii="宋体" w:hAnsi="宋体"/>
                <w:bCs/>
                <w:sz w:val="22"/>
                <w:szCs w:val="22"/>
              </w:rPr>
              <w:t>项目</w:t>
            </w:r>
            <w:r>
              <w:rPr>
                <w:rFonts w:hint="eastAsia" w:ascii="宋体" w:hAnsi="宋体" w:cs="仿宋_GB2312"/>
                <w:spacing w:val="2"/>
                <w:sz w:val="22"/>
                <w:szCs w:val="22"/>
                <w:lang w:val="zh-CN"/>
              </w:rPr>
              <w:t>的潜在供应商应在</w:t>
            </w:r>
            <w:r>
              <w:rPr>
                <w:rFonts w:hint="eastAsia" w:ascii="宋体" w:hAnsi="宋体"/>
                <w:sz w:val="22"/>
                <w:szCs w:val="22"/>
                <w:highlight w:val="none"/>
                <w:u w:val="single"/>
                <w:lang w:val="en-US" w:eastAsia="zh-CN"/>
              </w:rPr>
              <w:t>常州市北环中学校园网</w:t>
            </w:r>
            <w:r>
              <w:rPr>
                <w:rFonts w:hint="eastAsia" w:ascii="宋体" w:hAnsi="宋体" w:cs="仿宋_GB2312"/>
                <w:spacing w:val="2"/>
                <w:sz w:val="22"/>
                <w:szCs w:val="22"/>
                <w:highlight w:val="none"/>
                <w:lang w:val="zh-CN"/>
              </w:rPr>
              <w:t>获取采购文件</w:t>
            </w:r>
            <w:r>
              <w:rPr>
                <w:rFonts w:hint="eastAsia" w:ascii="宋体" w:hAnsi="宋体" w:cs="仿宋_GB2312"/>
                <w:spacing w:val="2"/>
                <w:sz w:val="22"/>
                <w:szCs w:val="22"/>
                <w:lang w:val="zh-CN"/>
              </w:rPr>
              <w:t>，并于</w:t>
            </w:r>
            <w:r>
              <w:rPr>
                <w:rFonts w:ascii="宋体" w:hAnsi="宋体" w:cs="仿宋_GB2312"/>
                <w:b/>
                <w:color w:val="FF0000"/>
                <w:spacing w:val="2"/>
                <w:sz w:val="22"/>
                <w:szCs w:val="22"/>
                <w:u w:val="single"/>
                <w:lang w:val="zh-CN"/>
              </w:rPr>
              <w:t>202</w:t>
            </w:r>
            <w:r>
              <w:rPr>
                <w:rFonts w:hint="default" w:ascii="宋体" w:hAnsi="宋体" w:cs="仿宋_GB2312"/>
                <w:b/>
                <w:color w:val="FF0000"/>
                <w:spacing w:val="2"/>
                <w:sz w:val="22"/>
                <w:szCs w:val="22"/>
                <w:u w:val="single"/>
                <w:lang w:val="en-US"/>
              </w:rPr>
              <w:t>4</w:t>
            </w:r>
            <w:r>
              <w:rPr>
                <w:rFonts w:ascii="宋体" w:hAnsi="宋体" w:cs="仿宋_GB2312"/>
                <w:b/>
                <w:color w:val="FF0000"/>
                <w:spacing w:val="2"/>
                <w:sz w:val="22"/>
                <w:szCs w:val="22"/>
                <w:u w:val="single"/>
                <w:lang w:val="zh-CN"/>
              </w:rPr>
              <w:t>年</w:t>
            </w:r>
            <w:r>
              <w:rPr>
                <w:rFonts w:ascii="宋体" w:hAnsi="宋体" w:cs="仿宋_GB2312"/>
                <w:b/>
                <w:color w:val="FF0000"/>
                <w:spacing w:val="2"/>
                <w:sz w:val="22"/>
                <w:szCs w:val="22"/>
                <w:u w:val="single"/>
              </w:rPr>
              <w:t>8</w:t>
            </w:r>
            <w:r>
              <w:rPr>
                <w:rFonts w:ascii="宋体" w:hAnsi="宋体" w:cs="仿宋_GB2312"/>
                <w:b/>
                <w:color w:val="FF0000"/>
                <w:spacing w:val="2"/>
                <w:sz w:val="22"/>
                <w:szCs w:val="22"/>
                <w:u w:val="single"/>
                <w:lang w:val="zh-CN"/>
              </w:rPr>
              <w:t>月</w:t>
            </w:r>
            <w:r>
              <w:rPr>
                <w:rFonts w:hint="eastAsia" w:ascii="宋体" w:hAnsi="宋体" w:cs="仿宋_GB2312"/>
                <w:b/>
                <w:color w:val="FF0000"/>
                <w:spacing w:val="2"/>
                <w:sz w:val="22"/>
                <w:szCs w:val="22"/>
                <w:u w:val="single"/>
                <w:lang w:val="en-US" w:eastAsia="zh-CN"/>
              </w:rPr>
              <w:t>28</w:t>
            </w:r>
            <w:r>
              <w:rPr>
                <w:rFonts w:hint="eastAsia" w:ascii="宋体" w:hAnsi="宋体" w:cs="仿宋_GB2312"/>
                <w:b/>
                <w:color w:val="FF0000"/>
                <w:spacing w:val="2"/>
                <w:sz w:val="22"/>
                <w:szCs w:val="22"/>
                <w:u w:val="single"/>
                <w:lang w:val="zh-CN"/>
              </w:rPr>
              <w:t>日</w:t>
            </w:r>
            <w:r>
              <w:rPr>
                <w:rFonts w:hint="eastAsia" w:ascii="宋体" w:hAnsi="宋体" w:cs="仿宋_GB2312"/>
                <w:b/>
                <w:color w:val="FF0000"/>
                <w:spacing w:val="2"/>
                <w:sz w:val="22"/>
                <w:szCs w:val="22"/>
                <w:u w:val="single"/>
                <w:lang w:val="en-US" w:eastAsia="zh-CN"/>
              </w:rPr>
              <w:t xml:space="preserve"> 14</w:t>
            </w:r>
            <w:r>
              <w:rPr>
                <w:rFonts w:hint="eastAsia" w:ascii="宋体" w:hAnsi="宋体" w:cs="仿宋_GB2312"/>
                <w:b/>
                <w:color w:val="FF0000"/>
                <w:spacing w:val="2"/>
                <w:sz w:val="22"/>
                <w:szCs w:val="22"/>
                <w:u w:val="single"/>
                <w:lang w:val="zh-CN"/>
              </w:rPr>
              <w:t>点</w:t>
            </w:r>
            <w:r>
              <w:rPr>
                <w:rFonts w:hint="eastAsia" w:ascii="宋体" w:hAnsi="宋体" w:cs="仿宋_GB2312"/>
                <w:b/>
                <w:color w:val="FF0000"/>
                <w:spacing w:val="2"/>
                <w:sz w:val="22"/>
                <w:szCs w:val="22"/>
                <w:u w:val="single"/>
                <w:lang w:val="en-US" w:eastAsia="zh-CN"/>
              </w:rPr>
              <w:t>00分</w:t>
            </w:r>
            <w:r>
              <w:rPr>
                <w:rFonts w:hint="eastAsia" w:ascii="宋体" w:hAnsi="宋体" w:cs="仿宋_GB2312"/>
                <w:spacing w:val="2"/>
                <w:sz w:val="22"/>
                <w:szCs w:val="22"/>
                <w:lang w:val="zh-CN"/>
              </w:rPr>
              <w:t>（北京时间）前提交响应文件。</w:t>
            </w:r>
          </w:p>
        </w:tc>
      </w:tr>
    </w:tbl>
    <w:p w14:paraId="494C6492">
      <w:pPr>
        <w:pStyle w:val="4"/>
        <w:spacing w:before="0" w:line="400" w:lineRule="exact"/>
        <w:jc w:val="left"/>
        <w:rPr>
          <w:rFonts w:ascii="宋体" w:hAnsi="宋体" w:eastAsia="宋体"/>
          <w:sz w:val="22"/>
          <w:szCs w:val="22"/>
        </w:rPr>
      </w:pPr>
      <w:r>
        <w:rPr>
          <w:rFonts w:ascii="宋体" w:hAnsi="宋体" w:eastAsia="宋体"/>
          <w:sz w:val="22"/>
          <w:szCs w:val="22"/>
        </w:rPr>
        <w:t>一、项目基本情况</w:t>
      </w:r>
      <w:bookmarkEnd w:id="3"/>
      <w:bookmarkEnd w:id="4"/>
      <w:bookmarkEnd w:id="5"/>
      <w:bookmarkEnd w:id="6"/>
    </w:p>
    <w:p w14:paraId="39CBD45C">
      <w:pPr>
        <w:spacing w:line="400" w:lineRule="exact"/>
        <w:ind w:firstLine="440" w:firstLineChars="200"/>
        <w:rPr>
          <w:rFonts w:hint="eastAsia" w:ascii="宋体" w:hAnsi="宋体"/>
          <w:sz w:val="24"/>
          <w:szCs w:val="28"/>
        </w:rPr>
      </w:pPr>
      <w:r>
        <w:rPr>
          <w:rFonts w:ascii="宋体" w:hAnsi="宋体"/>
          <w:sz w:val="22"/>
          <w:szCs w:val="22"/>
        </w:rPr>
        <w:t>1.项目编号：</w:t>
      </w:r>
      <w:r>
        <w:rPr>
          <w:rFonts w:hint="eastAsia" w:ascii="宋体" w:hAnsi="宋体"/>
          <w:sz w:val="24"/>
          <w:szCs w:val="28"/>
          <w:lang w:val="en-US" w:eastAsia="zh-CN"/>
        </w:rPr>
        <w:t>北环中学</w:t>
      </w:r>
      <w:r>
        <w:rPr>
          <w:rFonts w:hint="eastAsia" w:ascii="宋体" w:hAnsi="宋体"/>
          <w:sz w:val="24"/>
          <w:szCs w:val="28"/>
        </w:rPr>
        <w:t>建采竞(202</w:t>
      </w:r>
      <w:r>
        <w:rPr>
          <w:rFonts w:hint="default" w:ascii="宋体" w:hAnsi="宋体"/>
          <w:sz w:val="24"/>
          <w:szCs w:val="28"/>
          <w:lang w:val="en-US"/>
        </w:rPr>
        <w:t>4</w:t>
      </w:r>
      <w:r>
        <w:rPr>
          <w:rFonts w:hint="eastAsia" w:ascii="宋体" w:hAnsi="宋体"/>
          <w:sz w:val="24"/>
          <w:szCs w:val="28"/>
        </w:rPr>
        <w:t>)</w:t>
      </w:r>
    </w:p>
    <w:p w14:paraId="7BE92381">
      <w:pPr>
        <w:spacing w:line="400" w:lineRule="exact"/>
        <w:ind w:firstLine="440" w:firstLineChars="200"/>
        <w:rPr>
          <w:rFonts w:hint="eastAsia" w:ascii="宋体" w:hAnsi="宋体"/>
          <w:sz w:val="22"/>
          <w:szCs w:val="22"/>
          <w:u w:val="single"/>
        </w:rPr>
      </w:pPr>
      <w:r>
        <w:rPr>
          <w:rFonts w:ascii="宋体" w:hAnsi="宋体"/>
          <w:sz w:val="22"/>
          <w:szCs w:val="22"/>
        </w:rPr>
        <w:t>2.项目名称：</w:t>
      </w:r>
      <w:r>
        <w:rPr>
          <w:rFonts w:hint="eastAsia" w:ascii="宋体" w:hAnsi="宋体"/>
          <w:bCs/>
          <w:sz w:val="22"/>
          <w:szCs w:val="22"/>
          <w:u w:val="none"/>
          <w:lang w:val="en-US" w:eastAsia="zh-CN"/>
        </w:rPr>
        <w:t>常州市北环中学</w:t>
      </w:r>
      <w:r>
        <w:rPr>
          <w:rFonts w:hint="eastAsia" w:ascii="宋体" w:hAnsi="宋体"/>
          <w:bCs/>
          <w:sz w:val="22"/>
          <w:szCs w:val="22"/>
          <w:u w:val="none"/>
        </w:rPr>
        <w:t>大数据精准教学系统平台技术服务</w:t>
      </w:r>
      <w:r>
        <w:rPr>
          <w:rFonts w:hint="eastAsia" w:ascii="宋体" w:hAnsi="宋体"/>
          <w:sz w:val="22"/>
          <w:szCs w:val="22"/>
        </w:rPr>
        <w:t>项目</w:t>
      </w:r>
    </w:p>
    <w:p w14:paraId="1C9CEB09">
      <w:pPr>
        <w:spacing w:line="400" w:lineRule="exact"/>
        <w:ind w:firstLine="440" w:firstLineChars="200"/>
        <w:rPr>
          <w:rFonts w:hint="eastAsia" w:ascii="宋体" w:hAnsi="宋体" w:eastAsia="宋体"/>
          <w:sz w:val="22"/>
          <w:szCs w:val="22"/>
          <w:lang w:eastAsia="zh-CN"/>
        </w:rPr>
      </w:pPr>
      <w:r>
        <w:rPr>
          <w:rFonts w:ascii="宋体" w:hAnsi="宋体"/>
          <w:sz w:val="22"/>
          <w:szCs w:val="22"/>
        </w:rPr>
        <w:t>3.采购方式：竞争性</w:t>
      </w:r>
      <w:r>
        <w:rPr>
          <w:rFonts w:hint="eastAsia" w:ascii="宋体" w:hAnsi="宋体"/>
          <w:sz w:val="22"/>
          <w:szCs w:val="22"/>
          <w:lang w:eastAsia="zh-CN"/>
        </w:rPr>
        <w:t>谈判（低价中标）</w:t>
      </w:r>
    </w:p>
    <w:bookmarkEnd w:id="7"/>
    <w:p w14:paraId="21292DB7">
      <w:pPr>
        <w:spacing w:line="400" w:lineRule="exact"/>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sz w:val="22"/>
          <w:szCs w:val="22"/>
          <w:highlight w:val="none"/>
        </w:rPr>
        <w:t>4</w:t>
      </w:r>
      <w:r>
        <w:rPr>
          <w:rFonts w:ascii="宋体" w:hAnsi="宋体"/>
          <w:color w:val="000000" w:themeColor="text1"/>
          <w:sz w:val="22"/>
          <w:szCs w:val="22"/>
          <w:highlight w:val="none"/>
          <w14:textFill>
            <w14:solidFill>
              <w14:schemeClr w14:val="tx1"/>
            </w14:solidFill>
          </w14:textFill>
        </w:rPr>
        <w:t>.项目预算金额：</w:t>
      </w:r>
      <w:r>
        <w:rPr>
          <w:rFonts w:hint="eastAsia" w:ascii="宋体" w:hAnsi="宋体"/>
          <w:color w:val="000000" w:themeColor="text1"/>
          <w:sz w:val="22"/>
          <w:szCs w:val="22"/>
          <w:highlight w:val="none"/>
          <w:lang w:val="en-US" w:eastAsia="zh-CN"/>
          <w14:textFill>
            <w14:solidFill>
              <w14:schemeClr w14:val="tx1"/>
            </w14:solidFill>
          </w14:textFill>
        </w:rPr>
        <w:t>3</w:t>
      </w:r>
      <w:r>
        <w:rPr>
          <w:rFonts w:ascii="宋体" w:hAnsi="宋体"/>
          <w:color w:val="000000" w:themeColor="text1"/>
          <w:sz w:val="22"/>
          <w:szCs w:val="22"/>
          <w:highlight w:val="none"/>
          <w14:textFill>
            <w14:solidFill>
              <w14:schemeClr w14:val="tx1"/>
            </w14:solidFill>
          </w14:textFill>
        </w:rPr>
        <w:t>万元</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14:textFill>
            <w14:solidFill>
              <w14:schemeClr w14:val="tx1"/>
            </w14:solidFill>
          </w14:textFill>
        </w:rPr>
        <w:t>、项目最高限价：</w:t>
      </w:r>
      <w:r>
        <w:rPr>
          <w:rFonts w:hint="eastAsia" w:ascii="宋体" w:hAnsi="宋体"/>
          <w:color w:val="000000" w:themeColor="text1"/>
          <w:sz w:val="22"/>
          <w:szCs w:val="22"/>
          <w:highlight w:val="none"/>
          <w:lang w:val="en-US" w:eastAsia="zh-CN"/>
          <w14:textFill>
            <w14:solidFill>
              <w14:schemeClr w14:val="tx1"/>
            </w14:solidFill>
          </w14:textFill>
        </w:rPr>
        <w:t>3</w:t>
      </w:r>
      <w:r>
        <w:rPr>
          <w:rFonts w:ascii="宋体" w:hAnsi="宋体"/>
          <w:color w:val="000000" w:themeColor="text1"/>
          <w:sz w:val="22"/>
          <w:szCs w:val="22"/>
          <w:highlight w:val="none"/>
          <w14:textFill>
            <w14:solidFill>
              <w14:schemeClr w14:val="tx1"/>
            </w14:solidFill>
          </w14:textFill>
        </w:rPr>
        <w:t>万元</w:t>
      </w:r>
      <w:r>
        <w:rPr>
          <w:rFonts w:hint="eastAsia" w:ascii="宋体" w:hAnsi="宋体"/>
          <w:color w:val="000000" w:themeColor="text1"/>
          <w:sz w:val="22"/>
          <w:szCs w:val="22"/>
          <w:highlight w:val="none"/>
          <w14:textFill>
            <w14:solidFill>
              <w14:schemeClr w14:val="tx1"/>
            </w14:solidFill>
          </w14:textFill>
        </w:rPr>
        <w:t>/年</w:t>
      </w:r>
    </w:p>
    <w:p w14:paraId="51F37E6E">
      <w:pPr>
        <w:spacing w:line="400" w:lineRule="exact"/>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5.采购需求：</w:t>
      </w:r>
      <w:r>
        <w:rPr>
          <w:rFonts w:hint="eastAsia" w:ascii="宋体" w:hAnsi="宋体"/>
          <w:bCs/>
          <w:color w:val="000000" w:themeColor="text1"/>
          <w:sz w:val="22"/>
          <w:szCs w:val="22"/>
          <w:highlight w:val="none"/>
          <w:u w:val="none"/>
          <w:lang w:val="en-US" w:eastAsia="zh-CN"/>
          <w14:textFill>
            <w14:solidFill>
              <w14:schemeClr w14:val="tx1"/>
            </w14:solidFill>
          </w14:textFill>
        </w:rPr>
        <w:t>常州市北环中学</w:t>
      </w:r>
      <w:r>
        <w:rPr>
          <w:rFonts w:hint="eastAsia" w:ascii="宋体" w:hAnsi="宋体"/>
          <w:bCs/>
          <w:color w:val="000000" w:themeColor="text1"/>
          <w:sz w:val="22"/>
          <w:szCs w:val="22"/>
          <w:highlight w:val="none"/>
          <w:u w:val="none"/>
          <w14:textFill>
            <w14:solidFill>
              <w14:schemeClr w14:val="tx1"/>
            </w14:solidFill>
          </w14:textFill>
        </w:rPr>
        <w:t>大数据精准教学系统平台技术服务</w:t>
      </w:r>
      <w:r>
        <w:rPr>
          <w:rFonts w:hint="eastAsia" w:ascii="宋体" w:hAnsi="宋体"/>
          <w:color w:val="000000" w:themeColor="text1"/>
          <w:sz w:val="22"/>
          <w:szCs w:val="22"/>
          <w:highlight w:val="none"/>
          <w14:textFill>
            <w14:solidFill>
              <w14:schemeClr w14:val="tx1"/>
            </w14:solidFill>
          </w14:textFill>
        </w:rPr>
        <w:t>项目，包括不限于用户</w:t>
      </w:r>
      <w:r>
        <w:rPr>
          <w:rFonts w:ascii="宋体" w:hAnsi="宋体"/>
          <w:color w:val="000000" w:themeColor="text1"/>
          <w:sz w:val="22"/>
          <w:szCs w:val="22"/>
          <w:highlight w:val="none"/>
          <w14:textFill>
            <w14:solidFill>
              <w14:schemeClr w14:val="tx1"/>
            </w14:solidFill>
          </w14:textFill>
        </w:rPr>
        <w:t>基础信息管理服务</w:t>
      </w:r>
      <w:r>
        <w:rPr>
          <w:rFonts w:hint="eastAsia" w:ascii="宋体" w:hAnsi="宋体"/>
          <w:color w:val="000000" w:themeColor="text1"/>
          <w:sz w:val="22"/>
          <w:szCs w:val="22"/>
          <w:highlight w:val="none"/>
          <w14:textFill>
            <w14:solidFill>
              <w14:schemeClr w14:val="tx1"/>
            </w14:solidFill>
          </w14:textFill>
        </w:rPr>
        <w:t>、数据采集服务、</w:t>
      </w:r>
      <w:r>
        <w:rPr>
          <w:rFonts w:ascii="宋体" w:hAnsi="宋体"/>
          <w:color w:val="000000" w:themeColor="text1"/>
          <w:sz w:val="22"/>
          <w:szCs w:val="22"/>
          <w:highlight w:val="none"/>
          <w14:textFill>
            <w14:solidFill>
              <w14:schemeClr w14:val="tx1"/>
            </w14:solidFill>
          </w14:textFill>
        </w:rPr>
        <w:t>智能批改服务</w:t>
      </w:r>
      <w:r>
        <w:rPr>
          <w:rFonts w:hint="eastAsia" w:ascii="宋体" w:hAnsi="宋体"/>
          <w:color w:val="000000" w:themeColor="text1"/>
          <w:sz w:val="22"/>
          <w:szCs w:val="22"/>
          <w:highlight w:val="none"/>
          <w14:textFill>
            <w14:solidFill>
              <w14:schemeClr w14:val="tx1"/>
            </w14:solidFill>
          </w14:textFill>
        </w:rPr>
        <w:t>、基础数据分析服务、精准教学服务、教学管理服务、智能题库服务、智能练习服务。</w:t>
      </w:r>
    </w:p>
    <w:p w14:paraId="37D5C4B2">
      <w:pPr>
        <w:spacing w:line="400" w:lineRule="exact"/>
        <w:ind w:firstLine="440" w:firstLineChars="200"/>
        <w:rPr>
          <w:rFonts w:hint="default" w:ascii="宋体" w:hAnsi="宋体" w:eastAsia="宋体"/>
          <w:color w:val="000000" w:themeColor="text1"/>
          <w:sz w:val="22"/>
          <w:szCs w:val="22"/>
          <w:highlight w:val="none"/>
          <w:lang w:val="en-US" w:eastAsia="zh-CN"/>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6.合同履行期限：</w:t>
      </w:r>
      <w:r>
        <w:rPr>
          <w:rFonts w:hint="eastAsia" w:ascii="宋体" w:hAnsi="宋体" w:cs="宋体"/>
          <w:color w:val="000000" w:themeColor="text1"/>
          <w:kern w:val="0"/>
          <w:highlight w:val="none"/>
          <w14:textFill>
            <w14:solidFill>
              <w14:schemeClr w14:val="tx1"/>
            </w14:solidFill>
          </w14:textFill>
        </w:rPr>
        <w:t>自202</w:t>
      </w:r>
      <w:r>
        <w:rPr>
          <w:rFonts w:hint="default" w:ascii="宋体" w:hAnsi="宋体" w:cs="宋体"/>
          <w:color w:val="000000" w:themeColor="text1"/>
          <w:kern w:val="0"/>
          <w:highlight w:val="none"/>
          <w:lang w:val="en-US"/>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年9月1日</w:t>
      </w:r>
      <w:r>
        <w:rPr>
          <w:rFonts w:hint="eastAsia" w:ascii="宋体" w:hAnsi="宋体" w:cs="宋体"/>
          <w:color w:val="000000" w:themeColor="text1"/>
          <w:kern w:val="0"/>
          <w:highlight w:val="none"/>
          <w:lang w:val="en-US" w:eastAsia="zh-CN"/>
          <w14:textFill>
            <w14:solidFill>
              <w14:schemeClr w14:val="tx1"/>
            </w14:solidFill>
          </w14:textFill>
        </w:rPr>
        <w:t>-202</w:t>
      </w:r>
      <w:r>
        <w:rPr>
          <w:rFonts w:hint="default"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en-US" w:eastAsia="zh-CN"/>
          <w14:textFill>
            <w14:solidFill>
              <w14:schemeClr w14:val="tx1"/>
            </w14:solidFill>
          </w14:textFill>
        </w:rPr>
        <w:t>年8月31日</w:t>
      </w:r>
    </w:p>
    <w:p w14:paraId="55018246">
      <w:pPr>
        <w:spacing w:line="400" w:lineRule="exact"/>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7.本项目是否接受联合体：□是  ■否。</w:t>
      </w:r>
    </w:p>
    <w:p w14:paraId="42BADED1">
      <w:pPr>
        <w:spacing w:line="400" w:lineRule="exact"/>
        <w:ind w:firstLine="440" w:firstLineChars="200"/>
        <w:rPr>
          <w:rFonts w:ascii="宋体" w:hAnsi="宋体"/>
          <w:sz w:val="22"/>
          <w:szCs w:val="22"/>
        </w:rPr>
      </w:pPr>
      <w:bookmarkStart w:id="8" w:name="_Toc35393791"/>
      <w:bookmarkStart w:id="9" w:name="_Toc28359003"/>
      <w:bookmarkStart w:id="10" w:name="_Toc28359080"/>
      <w:bookmarkStart w:id="11" w:name="_Toc35393622"/>
      <w:r>
        <w:rPr>
          <w:rFonts w:hint="eastAsia" w:ascii="宋体" w:hAnsi="宋体"/>
          <w:sz w:val="22"/>
          <w:szCs w:val="22"/>
        </w:rPr>
        <w:t>8.</w:t>
      </w:r>
      <w:r>
        <w:rPr>
          <w:rFonts w:ascii="宋体" w:hAnsi="宋体"/>
          <w:sz w:val="22"/>
          <w:szCs w:val="22"/>
        </w:rPr>
        <w:t>本项目是否接受</w:t>
      </w:r>
      <w:r>
        <w:rPr>
          <w:rFonts w:hint="eastAsia" w:ascii="宋体" w:hAnsi="宋体"/>
          <w:sz w:val="22"/>
          <w:szCs w:val="22"/>
        </w:rPr>
        <w:t>进口产品响应</w:t>
      </w:r>
      <w:r>
        <w:rPr>
          <w:rFonts w:ascii="宋体" w:hAnsi="宋体"/>
          <w:sz w:val="22"/>
          <w:szCs w:val="22"/>
        </w:rPr>
        <w:t>：□是  ■否。</w:t>
      </w:r>
    </w:p>
    <w:p w14:paraId="7919B21A">
      <w:pPr>
        <w:pStyle w:val="4"/>
        <w:spacing w:before="0" w:line="400" w:lineRule="exact"/>
        <w:jc w:val="left"/>
        <w:rPr>
          <w:rFonts w:ascii="宋体" w:hAnsi="宋体" w:eastAsia="宋体"/>
          <w:sz w:val="22"/>
          <w:szCs w:val="22"/>
        </w:rPr>
      </w:pPr>
      <w:r>
        <w:rPr>
          <w:rFonts w:ascii="宋体" w:hAnsi="宋体" w:eastAsia="宋体"/>
          <w:sz w:val="22"/>
          <w:szCs w:val="22"/>
        </w:rPr>
        <w:t>二、申请人的资格要求（须同时满足）</w:t>
      </w:r>
      <w:bookmarkEnd w:id="8"/>
      <w:bookmarkEnd w:id="9"/>
      <w:bookmarkEnd w:id="10"/>
      <w:bookmarkEnd w:id="11"/>
    </w:p>
    <w:p w14:paraId="7FB400C3">
      <w:pPr>
        <w:adjustRightInd w:val="0"/>
        <w:snapToGrid w:val="0"/>
        <w:spacing w:line="400" w:lineRule="exact"/>
        <w:ind w:firstLine="440" w:firstLineChars="200"/>
        <w:rPr>
          <w:rFonts w:ascii="宋体" w:hAnsi="宋体"/>
          <w:sz w:val="22"/>
          <w:szCs w:val="22"/>
          <w:lang w:bidi="ar"/>
        </w:rPr>
      </w:pPr>
      <w:bookmarkStart w:id="12" w:name="_Toc28359081"/>
      <w:bookmarkStart w:id="13" w:name="_Toc28359004"/>
      <w:r>
        <w:rPr>
          <w:rFonts w:hint="eastAsia" w:ascii="宋体" w:hAnsi="宋体"/>
          <w:sz w:val="22"/>
          <w:szCs w:val="22"/>
          <w:lang w:bidi="ar"/>
        </w:rPr>
        <w:t>1、满足《中华人民共和国政府采购法》第二十二规定；</w:t>
      </w:r>
    </w:p>
    <w:p w14:paraId="5A46DC46">
      <w:pPr>
        <w:adjustRightInd w:val="0"/>
        <w:snapToGrid w:val="0"/>
        <w:spacing w:line="400" w:lineRule="exact"/>
        <w:ind w:firstLine="440" w:firstLineChars="200"/>
        <w:rPr>
          <w:rFonts w:ascii="宋体" w:hAnsi="宋体"/>
          <w:sz w:val="22"/>
          <w:szCs w:val="22"/>
          <w:u w:val="single"/>
          <w:lang w:bidi="ar"/>
        </w:rPr>
      </w:pPr>
      <w:r>
        <w:rPr>
          <w:rFonts w:hint="eastAsia" w:ascii="宋体" w:hAnsi="宋体"/>
          <w:sz w:val="22"/>
          <w:szCs w:val="22"/>
          <w:lang w:bidi="ar"/>
        </w:rPr>
        <w:t>2、落实政府采购政策需满足的资格要求：</w:t>
      </w:r>
      <w:r>
        <w:rPr>
          <w:rFonts w:hint="eastAsia" w:ascii="宋体" w:hAnsi="宋体"/>
          <w:sz w:val="22"/>
          <w:szCs w:val="22"/>
          <w:u w:val="single"/>
          <w:lang w:bidi="ar"/>
        </w:rPr>
        <w:t xml:space="preserve"> 无 </w:t>
      </w:r>
    </w:p>
    <w:p w14:paraId="6C408281">
      <w:pPr>
        <w:adjustRightInd w:val="0"/>
        <w:snapToGrid w:val="0"/>
        <w:spacing w:line="400" w:lineRule="exact"/>
        <w:ind w:firstLine="440" w:firstLineChars="200"/>
        <w:rPr>
          <w:rFonts w:ascii="宋体" w:hAnsi="宋体"/>
          <w:sz w:val="22"/>
          <w:szCs w:val="22"/>
          <w:lang w:bidi="ar"/>
        </w:rPr>
      </w:pPr>
      <w:r>
        <w:rPr>
          <w:rFonts w:hint="eastAsia" w:ascii="宋体" w:hAnsi="宋体"/>
          <w:sz w:val="22"/>
          <w:szCs w:val="22"/>
          <w:lang w:bidi="ar"/>
        </w:rPr>
        <w:t>3、本项目的特定资格要求：</w:t>
      </w:r>
    </w:p>
    <w:p w14:paraId="3F04331D">
      <w:pPr>
        <w:adjustRightInd w:val="0"/>
        <w:snapToGrid w:val="0"/>
        <w:spacing w:line="400" w:lineRule="exact"/>
        <w:ind w:firstLine="440" w:firstLineChars="200"/>
        <w:rPr>
          <w:rFonts w:ascii="宋体" w:hAnsi="宋体"/>
          <w:sz w:val="22"/>
          <w:szCs w:val="22"/>
          <w:lang w:bidi="ar"/>
        </w:rPr>
      </w:pPr>
      <w:r>
        <w:rPr>
          <w:rFonts w:hint="eastAsia" w:ascii="宋体" w:hAnsi="宋体"/>
          <w:sz w:val="22"/>
          <w:szCs w:val="22"/>
          <w:lang w:bidi="ar"/>
        </w:rPr>
        <w:t>（1）未被“信用中国”网站（www.creditchina.gov.cn）列入失信被执行人、重大税收违法案件当事人名单、政府采购严重失信行为记录名单；</w:t>
      </w:r>
    </w:p>
    <w:p w14:paraId="736CEF89">
      <w:pPr>
        <w:adjustRightInd w:val="0"/>
        <w:snapToGrid w:val="0"/>
        <w:spacing w:line="400" w:lineRule="exact"/>
        <w:ind w:firstLine="440" w:firstLineChars="200"/>
        <w:rPr>
          <w:rFonts w:ascii="宋体" w:hAnsi="宋体"/>
          <w:sz w:val="22"/>
          <w:szCs w:val="22"/>
          <w:lang w:bidi="ar"/>
        </w:rPr>
      </w:pPr>
      <w:r>
        <w:rPr>
          <w:rFonts w:ascii="宋体" w:hAnsi="宋体"/>
          <w:sz w:val="22"/>
          <w:szCs w:val="22"/>
          <w:lang w:bidi="ar"/>
        </w:rPr>
        <w:t>（</w:t>
      </w:r>
      <w:r>
        <w:rPr>
          <w:rFonts w:hint="eastAsia" w:ascii="宋体" w:hAnsi="宋体"/>
          <w:sz w:val="22"/>
          <w:szCs w:val="22"/>
          <w:lang w:bidi="ar"/>
        </w:rPr>
        <w:t>2</w:t>
      </w:r>
      <w:r>
        <w:rPr>
          <w:rFonts w:ascii="宋体" w:hAnsi="宋体"/>
          <w:sz w:val="22"/>
          <w:szCs w:val="22"/>
          <w:lang w:bidi="ar"/>
        </w:rPr>
        <w:t>）单位负责人为同一人或者存在直接控股、管理关系的不同供应商（包含法定代表人为同一个人的两个及两个以上法人，母公司、全资子公司及其控股公司），不得参加同一合同项下的政府采购活动</w:t>
      </w:r>
      <w:r>
        <w:rPr>
          <w:rFonts w:hint="eastAsia" w:ascii="宋体" w:hAnsi="宋体"/>
          <w:sz w:val="22"/>
          <w:szCs w:val="22"/>
          <w:lang w:bidi="ar"/>
        </w:rPr>
        <w:t>。</w:t>
      </w:r>
    </w:p>
    <w:bookmarkEnd w:id="12"/>
    <w:bookmarkEnd w:id="13"/>
    <w:p w14:paraId="7BEE4B10">
      <w:pPr>
        <w:pStyle w:val="4"/>
        <w:widowControl/>
        <w:spacing w:before="0" w:line="400" w:lineRule="exact"/>
        <w:jc w:val="left"/>
        <w:rPr>
          <w:rFonts w:ascii="宋体" w:hAnsi="宋体" w:eastAsia="宋体"/>
          <w:sz w:val="22"/>
          <w:szCs w:val="22"/>
        </w:rPr>
      </w:pPr>
      <w:bookmarkStart w:id="14" w:name="_Toc35393792"/>
      <w:bookmarkStart w:id="15" w:name="_Toc35393623"/>
      <w:r>
        <w:rPr>
          <w:rFonts w:ascii="宋体" w:hAnsi="宋体" w:eastAsia="宋体"/>
          <w:sz w:val="22"/>
          <w:szCs w:val="22"/>
        </w:rPr>
        <w:t>三、获取采购文件</w:t>
      </w:r>
      <w:bookmarkEnd w:id="14"/>
      <w:bookmarkEnd w:id="15"/>
    </w:p>
    <w:p w14:paraId="616FA44C">
      <w:pPr>
        <w:adjustRightInd w:val="0"/>
        <w:snapToGrid w:val="0"/>
        <w:spacing w:line="400" w:lineRule="exact"/>
        <w:ind w:firstLine="440" w:firstLineChars="200"/>
        <w:rPr>
          <w:rFonts w:ascii="宋体" w:hAnsi="宋体"/>
          <w:sz w:val="22"/>
          <w:szCs w:val="22"/>
          <w:lang w:bidi="ar"/>
        </w:rPr>
      </w:pPr>
      <w:r>
        <w:rPr>
          <w:rFonts w:ascii="宋体" w:hAnsi="宋体"/>
          <w:sz w:val="22"/>
          <w:szCs w:val="22"/>
          <w:lang w:bidi="ar"/>
        </w:rPr>
        <w:t>1.时间：</w:t>
      </w:r>
      <w:r>
        <w:rPr>
          <w:rFonts w:ascii="宋体" w:hAnsi="宋体"/>
          <w:b/>
          <w:bCs/>
          <w:color w:val="FF0000"/>
          <w:sz w:val="22"/>
          <w:szCs w:val="22"/>
        </w:rPr>
        <w:t>202</w:t>
      </w:r>
      <w:r>
        <w:rPr>
          <w:rFonts w:hint="default" w:ascii="宋体" w:hAnsi="宋体"/>
          <w:b/>
          <w:bCs/>
          <w:color w:val="FF0000"/>
          <w:sz w:val="22"/>
          <w:szCs w:val="22"/>
          <w:lang w:val="en-US"/>
        </w:rPr>
        <w:t>4</w:t>
      </w:r>
      <w:r>
        <w:rPr>
          <w:rFonts w:ascii="宋体" w:hAnsi="宋体"/>
          <w:b/>
          <w:bCs/>
          <w:color w:val="FF0000"/>
          <w:sz w:val="22"/>
          <w:szCs w:val="22"/>
          <w:lang w:bidi="ar"/>
        </w:rPr>
        <w:t>年</w:t>
      </w:r>
      <w:r>
        <w:rPr>
          <w:rFonts w:hint="eastAsia" w:ascii="宋体" w:hAnsi="宋体"/>
          <w:b/>
          <w:bCs/>
          <w:color w:val="FF0000"/>
          <w:sz w:val="22"/>
          <w:szCs w:val="22"/>
          <w:lang w:val="en-US" w:eastAsia="zh-CN" w:bidi="ar"/>
        </w:rPr>
        <w:t>8</w:t>
      </w:r>
      <w:r>
        <w:rPr>
          <w:rFonts w:ascii="宋体" w:hAnsi="宋体"/>
          <w:b/>
          <w:bCs/>
          <w:color w:val="FF0000"/>
          <w:sz w:val="22"/>
          <w:szCs w:val="22"/>
          <w:lang w:bidi="ar"/>
        </w:rPr>
        <w:t>月</w:t>
      </w:r>
      <w:r>
        <w:rPr>
          <w:rFonts w:hint="eastAsia" w:ascii="宋体" w:hAnsi="宋体"/>
          <w:b/>
          <w:bCs/>
          <w:color w:val="FF0000"/>
          <w:sz w:val="22"/>
          <w:szCs w:val="22"/>
          <w:lang w:val="en-US" w:eastAsia="zh-CN" w:bidi="ar"/>
        </w:rPr>
        <w:t>20</w:t>
      </w:r>
      <w:r>
        <w:rPr>
          <w:rFonts w:ascii="宋体" w:hAnsi="宋体"/>
          <w:b/>
          <w:bCs/>
          <w:color w:val="FF0000"/>
          <w:sz w:val="22"/>
          <w:szCs w:val="22"/>
          <w:lang w:bidi="ar"/>
        </w:rPr>
        <w:t>日至</w:t>
      </w:r>
      <w:r>
        <w:rPr>
          <w:rFonts w:ascii="宋体" w:hAnsi="宋体"/>
          <w:b/>
          <w:bCs/>
          <w:color w:val="FF0000"/>
          <w:sz w:val="22"/>
          <w:szCs w:val="22"/>
        </w:rPr>
        <w:t>202</w:t>
      </w:r>
      <w:r>
        <w:rPr>
          <w:rFonts w:hint="default" w:ascii="宋体" w:hAnsi="宋体"/>
          <w:b/>
          <w:bCs/>
          <w:color w:val="FF0000"/>
          <w:sz w:val="22"/>
          <w:szCs w:val="22"/>
          <w:lang w:val="en-US"/>
        </w:rPr>
        <w:t>4</w:t>
      </w:r>
      <w:r>
        <w:rPr>
          <w:rFonts w:ascii="宋体" w:hAnsi="宋体"/>
          <w:b/>
          <w:bCs/>
          <w:color w:val="FF0000"/>
          <w:sz w:val="22"/>
          <w:szCs w:val="22"/>
          <w:lang w:bidi="ar"/>
        </w:rPr>
        <w:t>年</w:t>
      </w:r>
      <w:r>
        <w:rPr>
          <w:rFonts w:hint="eastAsia" w:ascii="宋体" w:hAnsi="宋体"/>
          <w:b/>
          <w:bCs/>
          <w:color w:val="FF0000"/>
          <w:sz w:val="22"/>
          <w:szCs w:val="22"/>
          <w:lang w:val="en-US" w:eastAsia="zh-CN"/>
        </w:rPr>
        <w:t>8</w:t>
      </w:r>
      <w:r>
        <w:rPr>
          <w:rFonts w:ascii="宋体" w:hAnsi="宋体"/>
          <w:b/>
          <w:bCs/>
          <w:color w:val="FF0000"/>
          <w:sz w:val="22"/>
          <w:szCs w:val="22"/>
          <w:lang w:bidi="ar"/>
        </w:rPr>
        <w:t>月</w:t>
      </w:r>
      <w:r>
        <w:rPr>
          <w:rFonts w:hint="eastAsia" w:ascii="宋体" w:hAnsi="宋体"/>
          <w:b/>
          <w:bCs/>
          <w:color w:val="FF0000"/>
          <w:sz w:val="22"/>
          <w:szCs w:val="22"/>
          <w:lang w:val="en-US" w:eastAsia="zh-CN"/>
        </w:rPr>
        <w:t>27</w:t>
      </w:r>
      <w:r>
        <w:rPr>
          <w:rFonts w:ascii="宋体" w:hAnsi="宋体"/>
          <w:b/>
          <w:bCs/>
          <w:color w:val="FF0000"/>
          <w:sz w:val="22"/>
          <w:szCs w:val="22"/>
          <w:lang w:bidi="ar"/>
        </w:rPr>
        <w:t>日</w:t>
      </w:r>
    </w:p>
    <w:p w14:paraId="5D3E8472">
      <w:pPr>
        <w:widowControl/>
        <w:adjustRightInd w:val="0"/>
        <w:snapToGrid w:val="0"/>
        <w:spacing w:line="400" w:lineRule="exact"/>
        <w:ind w:firstLine="440" w:firstLineChars="200"/>
        <w:jc w:val="left"/>
        <w:rPr>
          <w:rFonts w:ascii="宋体" w:hAnsi="宋体"/>
          <w:sz w:val="22"/>
          <w:szCs w:val="22"/>
          <w:lang w:bidi="ar"/>
        </w:rPr>
      </w:pPr>
      <w:r>
        <w:rPr>
          <w:rFonts w:hint="eastAsia" w:ascii="宋体" w:hAnsi="宋体"/>
          <w:sz w:val="22"/>
          <w:szCs w:val="22"/>
          <w:lang w:val="en-US" w:eastAsia="zh-CN" w:bidi="ar"/>
        </w:rPr>
        <w:t>2</w:t>
      </w:r>
      <w:r>
        <w:rPr>
          <w:rFonts w:ascii="宋体" w:hAnsi="宋体"/>
          <w:sz w:val="22"/>
          <w:szCs w:val="22"/>
          <w:lang w:bidi="ar"/>
        </w:rPr>
        <w:t>.方式：</w:t>
      </w:r>
      <w:r>
        <w:rPr>
          <w:rFonts w:hint="eastAsia" w:ascii="宋体" w:hAnsi="宋体" w:cs="仿宋_GB2312"/>
          <w:spacing w:val="2"/>
          <w:sz w:val="22"/>
          <w:szCs w:val="22"/>
          <w:lang w:val="zh-CN"/>
        </w:rPr>
        <w:t>在</w:t>
      </w:r>
      <w:r>
        <w:rPr>
          <w:rFonts w:hint="eastAsia" w:ascii="宋体" w:hAnsi="宋体"/>
          <w:sz w:val="22"/>
          <w:szCs w:val="22"/>
          <w:highlight w:val="none"/>
          <w:u w:val="none"/>
          <w:lang w:val="en-US" w:eastAsia="zh-CN"/>
        </w:rPr>
        <w:t>常州市北环中学校园网</w:t>
      </w:r>
      <w:r>
        <w:rPr>
          <w:rFonts w:hint="eastAsia" w:ascii="宋体" w:hAnsi="宋体" w:cs="仿宋_GB2312"/>
          <w:spacing w:val="2"/>
          <w:sz w:val="22"/>
          <w:szCs w:val="22"/>
          <w:highlight w:val="none"/>
          <w:lang w:val="zh-CN"/>
        </w:rPr>
        <w:t>获取采购文件</w:t>
      </w:r>
    </w:p>
    <w:p w14:paraId="12EAADA4">
      <w:pPr>
        <w:pStyle w:val="4"/>
        <w:widowControl/>
        <w:spacing w:before="0" w:line="400" w:lineRule="exact"/>
        <w:jc w:val="left"/>
        <w:rPr>
          <w:rFonts w:ascii="宋体" w:hAnsi="宋体" w:eastAsia="宋体"/>
          <w:sz w:val="22"/>
          <w:szCs w:val="22"/>
        </w:rPr>
      </w:pPr>
      <w:bookmarkStart w:id="16" w:name="_Toc35393793"/>
      <w:bookmarkStart w:id="17" w:name="_Toc28359082"/>
      <w:bookmarkStart w:id="18" w:name="_Toc28359005"/>
      <w:bookmarkStart w:id="19" w:name="_Toc35393624"/>
      <w:r>
        <w:rPr>
          <w:rFonts w:ascii="宋体" w:hAnsi="宋体" w:eastAsia="宋体"/>
          <w:sz w:val="22"/>
          <w:szCs w:val="22"/>
        </w:rPr>
        <w:t>四、</w:t>
      </w:r>
      <w:bookmarkEnd w:id="16"/>
      <w:bookmarkEnd w:id="17"/>
      <w:bookmarkEnd w:id="18"/>
      <w:bookmarkEnd w:id="19"/>
      <w:r>
        <w:rPr>
          <w:rFonts w:ascii="宋体" w:hAnsi="宋体" w:eastAsia="宋体"/>
          <w:sz w:val="22"/>
          <w:szCs w:val="22"/>
        </w:rPr>
        <w:t>响应文件提交</w:t>
      </w:r>
    </w:p>
    <w:p w14:paraId="5D4B8B38">
      <w:pPr>
        <w:spacing w:line="400" w:lineRule="exact"/>
        <w:ind w:firstLine="440" w:firstLineChars="200"/>
        <w:rPr>
          <w:rFonts w:ascii="宋体" w:hAnsi="宋体"/>
          <w:sz w:val="22"/>
          <w:szCs w:val="22"/>
        </w:rPr>
      </w:pPr>
      <w:r>
        <w:rPr>
          <w:rFonts w:ascii="宋体" w:hAnsi="宋体"/>
          <w:sz w:val="22"/>
          <w:szCs w:val="22"/>
        </w:rPr>
        <w:t>截止时间：</w:t>
      </w:r>
      <w:r>
        <w:rPr>
          <w:rFonts w:ascii="宋体" w:hAnsi="宋体"/>
          <w:b/>
          <w:bCs/>
          <w:color w:val="FF0000"/>
          <w:sz w:val="22"/>
          <w:szCs w:val="22"/>
        </w:rPr>
        <w:t>202</w:t>
      </w:r>
      <w:r>
        <w:rPr>
          <w:rFonts w:hint="default" w:ascii="宋体" w:hAnsi="宋体"/>
          <w:b/>
          <w:bCs/>
          <w:color w:val="FF0000"/>
          <w:sz w:val="22"/>
          <w:szCs w:val="22"/>
          <w:lang w:val="en-US"/>
        </w:rPr>
        <w:t>4</w:t>
      </w:r>
      <w:r>
        <w:rPr>
          <w:rFonts w:ascii="宋体" w:hAnsi="宋体"/>
          <w:b/>
          <w:bCs/>
          <w:color w:val="FF0000"/>
          <w:sz w:val="22"/>
          <w:szCs w:val="22"/>
        </w:rPr>
        <w:t>年8月</w:t>
      </w:r>
      <w:r>
        <w:rPr>
          <w:rFonts w:hint="eastAsia" w:ascii="宋体" w:hAnsi="宋体"/>
          <w:b/>
          <w:bCs/>
          <w:color w:val="FF0000"/>
          <w:sz w:val="22"/>
          <w:szCs w:val="22"/>
          <w:lang w:val="en-US" w:eastAsia="zh-CN"/>
        </w:rPr>
        <w:t>28</w:t>
      </w:r>
      <w:r>
        <w:rPr>
          <w:rFonts w:ascii="宋体" w:hAnsi="宋体"/>
          <w:b/>
          <w:bCs/>
          <w:color w:val="FF0000"/>
          <w:sz w:val="22"/>
          <w:szCs w:val="22"/>
        </w:rPr>
        <w:t>日</w:t>
      </w:r>
      <w:r>
        <w:rPr>
          <w:rFonts w:hint="eastAsia" w:ascii="宋体" w:hAnsi="宋体"/>
          <w:b/>
          <w:bCs/>
          <w:color w:val="FF0000"/>
          <w:sz w:val="22"/>
          <w:szCs w:val="22"/>
          <w:lang w:val="en-US" w:eastAsia="zh-CN"/>
        </w:rPr>
        <w:t>14</w:t>
      </w:r>
      <w:r>
        <w:rPr>
          <w:rFonts w:ascii="宋体" w:hAnsi="宋体"/>
          <w:b/>
          <w:bCs/>
          <w:color w:val="FF0000"/>
          <w:sz w:val="22"/>
          <w:szCs w:val="22"/>
        </w:rPr>
        <w:t>点00分（</w:t>
      </w:r>
      <w:r>
        <w:rPr>
          <w:rFonts w:ascii="宋体" w:hAnsi="宋体"/>
          <w:b/>
          <w:bCs/>
          <w:sz w:val="22"/>
          <w:szCs w:val="22"/>
        </w:rPr>
        <w:t>北京时间）。</w:t>
      </w:r>
    </w:p>
    <w:p w14:paraId="0D28C818">
      <w:pPr>
        <w:snapToGrid w:val="0"/>
        <w:spacing w:line="360" w:lineRule="auto"/>
        <w:ind w:firstLine="440" w:firstLineChars="200"/>
        <w:rPr>
          <w:rFonts w:hint="default" w:ascii="宋体" w:hAnsi="宋体"/>
          <w:sz w:val="22"/>
          <w:szCs w:val="22"/>
          <w:highlight w:val="none"/>
          <w:lang w:val="en-US" w:eastAsia="zh-CN"/>
        </w:rPr>
      </w:pPr>
      <w:r>
        <w:rPr>
          <w:rFonts w:ascii="宋体" w:hAnsi="宋体"/>
          <w:sz w:val="22"/>
          <w:szCs w:val="22"/>
        </w:rPr>
        <w:t>地</w:t>
      </w:r>
      <w:r>
        <w:rPr>
          <w:rFonts w:hint="eastAsia" w:ascii="宋体" w:hAnsi="宋体"/>
          <w:sz w:val="22"/>
          <w:szCs w:val="22"/>
          <w:lang w:val="en-US" w:eastAsia="zh-CN"/>
        </w:rPr>
        <w:t xml:space="preserve">    </w:t>
      </w:r>
      <w:r>
        <w:rPr>
          <w:rFonts w:ascii="宋体" w:hAnsi="宋体"/>
          <w:sz w:val="22"/>
          <w:szCs w:val="22"/>
        </w:rPr>
        <w:t>点：</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14:paraId="2085F366">
      <w:pPr>
        <w:spacing w:line="400" w:lineRule="exact"/>
        <w:ind w:firstLine="440" w:firstLineChars="200"/>
        <w:rPr>
          <w:rFonts w:hint="eastAsia" w:ascii="宋体" w:hAnsi="宋体"/>
          <w:sz w:val="22"/>
          <w:szCs w:val="22"/>
        </w:rPr>
      </w:pPr>
    </w:p>
    <w:p w14:paraId="0E6103D0">
      <w:pPr>
        <w:pStyle w:val="4"/>
        <w:spacing w:before="0" w:line="400" w:lineRule="exact"/>
        <w:jc w:val="left"/>
        <w:rPr>
          <w:rFonts w:ascii="宋体" w:hAnsi="宋体" w:eastAsia="宋体"/>
          <w:sz w:val="22"/>
          <w:szCs w:val="22"/>
        </w:rPr>
      </w:pPr>
      <w:r>
        <w:rPr>
          <w:rFonts w:ascii="宋体" w:hAnsi="宋体" w:eastAsia="宋体"/>
          <w:sz w:val="22"/>
          <w:szCs w:val="22"/>
        </w:rPr>
        <w:t>五、开启</w:t>
      </w:r>
    </w:p>
    <w:p w14:paraId="0A5B41A0">
      <w:pPr>
        <w:spacing w:line="400" w:lineRule="exact"/>
        <w:ind w:firstLine="440" w:firstLineChars="200"/>
        <w:rPr>
          <w:rFonts w:ascii="宋体" w:hAnsi="宋体"/>
          <w:sz w:val="22"/>
          <w:szCs w:val="22"/>
        </w:rPr>
      </w:pPr>
      <w:r>
        <w:rPr>
          <w:rFonts w:ascii="宋体" w:hAnsi="宋体"/>
          <w:sz w:val="22"/>
          <w:szCs w:val="22"/>
        </w:rPr>
        <w:t>时间：</w:t>
      </w:r>
      <w:r>
        <w:rPr>
          <w:rFonts w:ascii="宋体" w:hAnsi="宋体"/>
          <w:b/>
          <w:bCs/>
          <w:color w:val="FF0000"/>
          <w:sz w:val="22"/>
          <w:szCs w:val="22"/>
        </w:rPr>
        <w:t>202</w:t>
      </w:r>
      <w:r>
        <w:rPr>
          <w:rFonts w:hint="default" w:ascii="宋体" w:hAnsi="宋体"/>
          <w:b/>
          <w:bCs/>
          <w:color w:val="FF0000"/>
          <w:sz w:val="22"/>
          <w:szCs w:val="22"/>
          <w:lang w:val="en-US"/>
        </w:rPr>
        <w:t>4</w:t>
      </w:r>
      <w:r>
        <w:rPr>
          <w:rFonts w:ascii="宋体" w:hAnsi="宋体"/>
          <w:b/>
          <w:bCs/>
          <w:color w:val="FF0000"/>
          <w:sz w:val="22"/>
          <w:szCs w:val="22"/>
        </w:rPr>
        <w:t>年8月</w:t>
      </w:r>
      <w:r>
        <w:rPr>
          <w:rFonts w:hint="eastAsia" w:ascii="宋体" w:hAnsi="宋体"/>
          <w:b/>
          <w:bCs/>
          <w:color w:val="FF0000"/>
          <w:sz w:val="22"/>
          <w:szCs w:val="22"/>
          <w:lang w:val="en-US" w:eastAsia="zh-CN"/>
        </w:rPr>
        <w:t>28</w:t>
      </w:r>
      <w:r>
        <w:rPr>
          <w:rFonts w:ascii="宋体" w:hAnsi="宋体"/>
          <w:b/>
          <w:bCs/>
          <w:color w:val="FF0000"/>
          <w:sz w:val="22"/>
          <w:szCs w:val="22"/>
        </w:rPr>
        <w:t>日</w:t>
      </w:r>
      <w:r>
        <w:rPr>
          <w:rFonts w:hint="eastAsia" w:ascii="宋体" w:hAnsi="宋体"/>
          <w:b/>
          <w:bCs/>
          <w:color w:val="FF0000"/>
          <w:sz w:val="22"/>
          <w:szCs w:val="22"/>
          <w:lang w:val="en-US" w:eastAsia="zh-CN"/>
        </w:rPr>
        <w:t>14</w:t>
      </w:r>
      <w:r>
        <w:rPr>
          <w:rFonts w:ascii="宋体" w:hAnsi="宋体"/>
          <w:b/>
          <w:bCs/>
          <w:color w:val="FF0000"/>
          <w:sz w:val="22"/>
          <w:szCs w:val="22"/>
        </w:rPr>
        <w:t>点</w:t>
      </w:r>
      <w:r>
        <w:rPr>
          <w:rFonts w:hint="eastAsia" w:ascii="宋体" w:hAnsi="宋体"/>
          <w:b/>
          <w:bCs/>
          <w:color w:val="FF0000"/>
          <w:sz w:val="22"/>
          <w:szCs w:val="22"/>
          <w:lang w:val="en-US" w:eastAsia="zh-CN"/>
        </w:rPr>
        <w:t>00</w:t>
      </w:r>
      <w:r>
        <w:rPr>
          <w:rFonts w:ascii="宋体" w:hAnsi="宋体"/>
          <w:b/>
          <w:bCs/>
          <w:color w:val="FF0000"/>
          <w:sz w:val="22"/>
          <w:szCs w:val="22"/>
        </w:rPr>
        <w:t>分</w:t>
      </w:r>
      <w:r>
        <w:rPr>
          <w:rFonts w:ascii="宋体" w:hAnsi="宋体"/>
          <w:b/>
          <w:bCs/>
          <w:sz w:val="22"/>
          <w:szCs w:val="22"/>
        </w:rPr>
        <w:t>（北京时间）。</w:t>
      </w:r>
    </w:p>
    <w:p w14:paraId="08FC66DA">
      <w:pPr>
        <w:snapToGrid w:val="0"/>
        <w:spacing w:line="360" w:lineRule="auto"/>
        <w:ind w:firstLine="440" w:firstLineChars="200"/>
        <w:rPr>
          <w:rFonts w:hint="eastAsia" w:ascii="宋体" w:hAnsi="宋体"/>
          <w:sz w:val="22"/>
          <w:szCs w:val="22"/>
        </w:rPr>
      </w:pPr>
      <w:r>
        <w:rPr>
          <w:rFonts w:ascii="宋体" w:hAnsi="宋体"/>
          <w:sz w:val="22"/>
          <w:szCs w:val="22"/>
        </w:rPr>
        <w:t>地点：</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14:paraId="65FA71A4">
      <w:pPr>
        <w:pStyle w:val="4"/>
        <w:spacing w:before="0" w:line="400" w:lineRule="exact"/>
        <w:jc w:val="left"/>
        <w:rPr>
          <w:rFonts w:ascii="宋体" w:hAnsi="宋体" w:eastAsia="宋体"/>
          <w:sz w:val="22"/>
          <w:szCs w:val="22"/>
        </w:rPr>
      </w:pPr>
      <w:bookmarkStart w:id="20" w:name="_Toc35393625"/>
      <w:bookmarkStart w:id="21" w:name="_Toc28359084"/>
      <w:bookmarkStart w:id="22" w:name="_Toc28359007"/>
      <w:bookmarkStart w:id="23" w:name="_Toc35393794"/>
      <w:r>
        <w:rPr>
          <w:rFonts w:ascii="宋体" w:hAnsi="宋体" w:eastAsia="宋体"/>
          <w:sz w:val="22"/>
          <w:szCs w:val="22"/>
        </w:rPr>
        <w:t>六、公告期限</w:t>
      </w:r>
      <w:bookmarkEnd w:id="20"/>
      <w:bookmarkEnd w:id="21"/>
      <w:bookmarkEnd w:id="22"/>
      <w:bookmarkEnd w:id="23"/>
    </w:p>
    <w:p w14:paraId="5245EFBA">
      <w:pPr>
        <w:spacing w:line="400" w:lineRule="exact"/>
        <w:ind w:firstLine="440" w:firstLineChars="200"/>
        <w:rPr>
          <w:rFonts w:hint="eastAsia" w:ascii="宋体" w:hAnsi="宋体"/>
          <w:kern w:val="0"/>
          <w:sz w:val="22"/>
          <w:szCs w:val="22"/>
        </w:rPr>
      </w:pPr>
      <w:r>
        <w:rPr>
          <w:rFonts w:ascii="宋体" w:hAnsi="宋体"/>
          <w:kern w:val="0"/>
          <w:sz w:val="22"/>
          <w:szCs w:val="22"/>
        </w:rPr>
        <w:t>自本公告发布之日起3个工作日。</w:t>
      </w:r>
    </w:p>
    <w:p w14:paraId="39D049B9">
      <w:pPr>
        <w:pStyle w:val="4"/>
        <w:spacing w:before="0" w:line="400" w:lineRule="exact"/>
        <w:jc w:val="left"/>
        <w:rPr>
          <w:rFonts w:hint="eastAsia" w:ascii="宋体" w:hAnsi="宋体" w:eastAsia="宋体"/>
          <w:sz w:val="22"/>
          <w:szCs w:val="22"/>
        </w:rPr>
      </w:pPr>
      <w:bookmarkStart w:id="24" w:name="_Toc28359085"/>
      <w:bookmarkStart w:id="25" w:name="_Toc35393627"/>
      <w:bookmarkStart w:id="26" w:name="_Toc28359008"/>
      <w:bookmarkStart w:id="27" w:name="_Toc35393796"/>
      <w:r>
        <w:rPr>
          <w:rFonts w:hint="eastAsia" w:ascii="宋体" w:hAnsi="宋体" w:eastAsia="宋体"/>
          <w:sz w:val="22"/>
          <w:szCs w:val="22"/>
          <w:lang w:val="en-US" w:eastAsia="zh-CN"/>
        </w:rPr>
        <w:t>七</w:t>
      </w:r>
      <w:r>
        <w:rPr>
          <w:rFonts w:ascii="宋体" w:hAnsi="宋体" w:eastAsia="宋体"/>
          <w:sz w:val="22"/>
          <w:szCs w:val="22"/>
        </w:rPr>
        <w:t>、对本项目提出询问，请按以下方式联系</w:t>
      </w:r>
      <w:bookmarkEnd w:id="24"/>
      <w:bookmarkEnd w:id="25"/>
      <w:bookmarkEnd w:id="26"/>
      <w:bookmarkEnd w:id="27"/>
    </w:p>
    <w:p w14:paraId="0505CC00">
      <w:pPr>
        <w:keepNext w:val="0"/>
        <w:keepLines w:val="0"/>
        <w:pageBreakBefore w:val="0"/>
        <w:widowControl/>
        <w:kinsoku/>
        <w:wordWrap/>
        <w:overflowPunct/>
        <w:topLinePunct w:val="0"/>
        <w:autoSpaceDE/>
        <w:autoSpaceDN/>
        <w:bidi w:val="0"/>
        <w:adjustRightInd/>
        <w:spacing w:line="360" w:lineRule="auto"/>
        <w:ind w:firstLine="440"/>
        <w:jc w:val="left"/>
        <w:textAlignment w:val="auto"/>
      </w:pPr>
      <w:r>
        <w:rPr>
          <w:rFonts w:ascii="宋体" w:hAnsi="宋体"/>
          <w:b/>
          <w:sz w:val="22"/>
          <w:szCs w:val="22"/>
        </w:rPr>
        <w:t>1.采购人信息</w:t>
      </w:r>
    </w:p>
    <w:p w14:paraId="3C43AE09">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r>
        <w:rPr>
          <w:rFonts w:hint="eastAsia" w:ascii="宋体" w:hAnsi="宋体"/>
          <w:sz w:val="22"/>
          <w:szCs w:val="22"/>
        </w:rPr>
        <w:t>名  称：常州市北环中学</w:t>
      </w:r>
    </w:p>
    <w:p w14:paraId="6DAEB6C2">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lang w:val="en-US" w:eastAsia="zh-CN"/>
        </w:rPr>
      </w:pPr>
      <w:r>
        <w:rPr>
          <w:rFonts w:hint="eastAsia" w:ascii="宋体" w:hAnsi="宋体"/>
          <w:sz w:val="22"/>
          <w:szCs w:val="22"/>
        </w:rPr>
        <w:t>地  址：常州市天宁区</w:t>
      </w:r>
      <w:r>
        <w:rPr>
          <w:rFonts w:hint="eastAsia" w:ascii="宋体" w:hAnsi="宋体"/>
          <w:sz w:val="22"/>
          <w:szCs w:val="22"/>
          <w:lang w:val="en-US" w:eastAsia="zh-CN"/>
        </w:rPr>
        <w:t>三丰路99号（北环中学虹景过渡校区）</w:t>
      </w:r>
    </w:p>
    <w:p w14:paraId="6FE40192">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r>
        <w:rPr>
          <w:rFonts w:hint="eastAsia" w:ascii="宋体" w:hAnsi="宋体"/>
          <w:sz w:val="22"/>
          <w:szCs w:val="22"/>
        </w:rPr>
        <w:t>联系人：王勇</w:t>
      </w:r>
    </w:p>
    <w:p w14:paraId="687B7435">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r>
        <w:rPr>
          <w:rFonts w:hint="eastAsia" w:ascii="宋体" w:hAnsi="宋体"/>
          <w:sz w:val="22"/>
          <w:szCs w:val="22"/>
        </w:rPr>
        <w:t>电  话：13338199058</w:t>
      </w:r>
      <w:bookmarkStart w:id="28" w:name="_Toc195842950"/>
      <w:bookmarkStart w:id="29" w:name="_Toc150774783"/>
      <w:bookmarkStart w:id="30" w:name="_Toc10408"/>
      <w:bookmarkStart w:id="31" w:name="_Toc512937850"/>
      <w:bookmarkStart w:id="32" w:name="_Toc305158928"/>
      <w:bookmarkStart w:id="33" w:name="_Toc305158854"/>
      <w:bookmarkStart w:id="34" w:name="_Toc127161488"/>
      <w:bookmarkStart w:id="35" w:name="_Toc264969275"/>
      <w:bookmarkStart w:id="36" w:name="_Toc127151777"/>
      <w:bookmarkStart w:id="37" w:name="_Toc353825548"/>
      <w:bookmarkStart w:id="38" w:name="_Toc265228423"/>
      <w:bookmarkStart w:id="39" w:name="_Toc353873938"/>
      <w:bookmarkStart w:id="40" w:name="_Toc226965856"/>
    </w:p>
    <w:p w14:paraId="45E2DA70">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sz w:val="22"/>
          <w:szCs w:val="22"/>
        </w:rPr>
      </w:pPr>
    </w:p>
    <w:p w14:paraId="67EE0C89">
      <w:pPr>
        <w:keepNext w:val="0"/>
        <w:keepLines w:val="0"/>
        <w:pageBreakBefore w:val="0"/>
        <w:kinsoku/>
        <w:wordWrap/>
        <w:overflowPunct/>
        <w:topLinePunct w:val="0"/>
        <w:autoSpaceDE/>
        <w:autoSpaceDN/>
        <w:bidi w:val="0"/>
        <w:adjustRightInd/>
        <w:snapToGrid w:val="0"/>
        <w:spacing w:line="360" w:lineRule="auto"/>
        <w:ind w:firstLine="442" w:firstLineChars="200"/>
        <w:textAlignment w:val="auto"/>
      </w:pPr>
      <w:r>
        <w:rPr>
          <w:b/>
          <w:bCs/>
          <w:sz w:val="22"/>
          <w:szCs w:val="22"/>
        </w:rPr>
        <w:t>注：上述个人信息由于工作需要经机构或本人同意对外公布。</w:t>
      </w:r>
    </w:p>
    <w:p w14:paraId="6E49433D">
      <w:pPr>
        <w:pStyle w:val="3"/>
        <w:bidi w:val="0"/>
      </w:pPr>
    </w:p>
    <w:p w14:paraId="28B5F370">
      <w:pPr>
        <w:pStyle w:val="3"/>
        <w:bidi w:val="0"/>
      </w:pPr>
    </w:p>
    <w:p w14:paraId="5AE30450">
      <w:pPr>
        <w:pStyle w:val="3"/>
        <w:bidi w:val="0"/>
      </w:pPr>
    </w:p>
    <w:p w14:paraId="00045957">
      <w:pPr>
        <w:pStyle w:val="3"/>
        <w:bidi w:val="0"/>
      </w:pPr>
    </w:p>
    <w:p w14:paraId="68E6FD8D">
      <w:pPr>
        <w:pStyle w:val="3"/>
        <w:bidi w:val="0"/>
      </w:pPr>
    </w:p>
    <w:p w14:paraId="1EE9CDB8">
      <w:pPr>
        <w:pStyle w:val="3"/>
        <w:bidi w:val="0"/>
      </w:pPr>
    </w:p>
    <w:p w14:paraId="77A277CA">
      <w:pPr>
        <w:pStyle w:val="3"/>
        <w:bidi w:val="0"/>
      </w:pPr>
    </w:p>
    <w:p w14:paraId="72D19001">
      <w:pPr>
        <w:pStyle w:val="3"/>
        <w:bidi w:val="0"/>
        <w:jc w:val="both"/>
      </w:pPr>
    </w:p>
    <w:p w14:paraId="308AA00F"/>
    <w:p w14:paraId="7E7BA3FA">
      <w:pPr>
        <w:pStyle w:val="2"/>
      </w:pPr>
    </w:p>
    <w:p w14:paraId="225CA0A5"/>
    <w:p w14:paraId="140DFCE9">
      <w:pPr>
        <w:pStyle w:val="2"/>
      </w:pPr>
    </w:p>
    <w:p w14:paraId="71BA5928">
      <w:pPr>
        <w:pStyle w:val="3"/>
        <w:bidi w:val="0"/>
        <w:jc w:val="center"/>
      </w:pPr>
      <w:bookmarkStart w:id="41" w:name="_Toc12582"/>
      <w:r>
        <w:t>第二章   供应商须知</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BF18A56">
      <w:pPr>
        <w:spacing w:before="240" w:beforeLines="100" w:after="240" w:afterLines="100"/>
        <w:jc w:val="center"/>
        <w:rPr>
          <w:rFonts w:ascii="宋体" w:hAnsi="宋体"/>
          <w:b/>
          <w:sz w:val="28"/>
          <w:szCs w:val="28"/>
        </w:rPr>
      </w:pPr>
      <w:bookmarkStart w:id="42" w:name="_Toc127161433"/>
      <w:bookmarkStart w:id="43" w:name="_Toc164229214"/>
      <w:bookmarkStart w:id="44" w:name="_Toc195842884"/>
      <w:bookmarkStart w:id="45" w:name="_Toc226309763"/>
      <w:bookmarkStart w:id="46" w:name="_Toc164351613"/>
      <w:bookmarkStart w:id="47" w:name="_Toc226337215"/>
      <w:bookmarkStart w:id="48" w:name="_Toc149720812"/>
      <w:bookmarkStart w:id="49" w:name="_Toc151190146"/>
      <w:bookmarkStart w:id="50" w:name="_Toc127151720"/>
      <w:bookmarkStart w:id="51" w:name="_Toc150509270"/>
      <w:bookmarkStart w:id="52" w:name="_Toc151193617"/>
      <w:bookmarkStart w:id="53" w:name="_Toc226965792"/>
      <w:bookmarkStart w:id="54" w:name="_Toc520356144"/>
      <w:bookmarkStart w:id="55" w:name="_Toc164608633"/>
      <w:bookmarkStart w:id="56" w:name="_Toc164608788"/>
      <w:bookmarkStart w:id="57" w:name="_Toc150774724"/>
      <w:bookmarkStart w:id="58" w:name="_Toc150480757"/>
      <w:bookmarkStart w:id="59" w:name="_Toc226965709"/>
      <w:bookmarkStart w:id="60" w:name="_Toc151193833"/>
      <w:bookmarkStart w:id="61" w:name="_Toc151193689"/>
      <w:bookmarkStart w:id="62" w:name="_Toc164229360"/>
      <w:bookmarkStart w:id="63" w:name="_Toc151193907"/>
      <w:bookmarkStart w:id="64" w:name="_Toc151193761"/>
      <w:bookmarkStart w:id="65" w:name="_Toc127151519"/>
      <w:bookmarkStart w:id="66" w:name="_Toc150774619"/>
      <w:bookmarkStart w:id="67" w:name="_Toc142311021"/>
      <w:r>
        <w:rPr>
          <w:rFonts w:ascii="宋体" w:hAnsi="宋体"/>
          <w:b/>
          <w:sz w:val="28"/>
          <w:szCs w:val="28"/>
        </w:rPr>
        <w:t>供应商须知</w:t>
      </w:r>
    </w:p>
    <w:p w14:paraId="2C41E2FC">
      <w:pPr>
        <w:pStyle w:val="4"/>
        <w:tabs>
          <w:tab w:val="center" w:pos="4592"/>
          <w:tab w:val="left" w:pos="7860"/>
        </w:tabs>
        <w:spacing w:before="0" w:line="360" w:lineRule="auto"/>
        <w:jc w:val="left"/>
        <w:rPr>
          <w:rFonts w:ascii="宋体" w:hAnsi="宋体" w:eastAsia="宋体"/>
          <w:sz w:val="28"/>
        </w:rPr>
      </w:pPr>
      <w:bookmarkStart w:id="68" w:name="_Toc127151518"/>
      <w:bookmarkStart w:id="69" w:name="_Toc520356143"/>
      <w:r>
        <w:rPr>
          <w:rFonts w:ascii="宋体" w:hAnsi="宋体" w:eastAsia="宋体"/>
          <w:sz w:val="28"/>
        </w:rPr>
        <w:tab/>
      </w:r>
      <w:bookmarkStart w:id="70" w:name="_Toc151193760"/>
      <w:bookmarkStart w:id="71" w:name="_Toc142311020"/>
      <w:bookmarkStart w:id="72" w:name="_Toc151193832"/>
      <w:bookmarkStart w:id="73" w:name="_Toc226309762"/>
      <w:bookmarkStart w:id="74" w:name="_Toc226965791"/>
      <w:bookmarkStart w:id="75" w:name="_Toc150480756"/>
      <w:bookmarkStart w:id="76" w:name="_Toc226337214"/>
      <w:bookmarkStart w:id="77" w:name="_Toc150509269"/>
      <w:bookmarkStart w:id="78" w:name="_Toc195842883"/>
      <w:bookmarkStart w:id="79" w:name="_Toc151190145"/>
      <w:bookmarkStart w:id="80" w:name="_Toc151193616"/>
      <w:bookmarkStart w:id="81" w:name="_Toc151193688"/>
      <w:bookmarkStart w:id="82" w:name="_Toc150774723"/>
      <w:bookmarkStart w:id="83" w:name="_Toc264969208"/>
      <w:bookmarkStart w:id="84" w:name="_Toc226965708"/>
      <w:bookmarkStart w:id="85" w:name="_Toc265228356"/>
      <w:bookmarkStart w:id="86" w:name="_Toc305158786"/>
      <w:bookmarkStart w:id="87" w:name="_Toc305158860"/>
      <w:bookmarkStart w:id="88" w:name="_Toc150774618"/>
      <w:bookmarkStart w:id="89" w:name="_Toc151193906"/>
      <w:r>
        <w:rPr>
          <w:rFonts w:ascii="宋体" w:hAnsi="宋体" w:eastAsia="宋体"/>
          <w:sz w:val="28"/>
        </w:rPr>
        <w:t>一   说  明</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08D8D6E">
      <w:pPr>
        <w:spacing w:line="380" w:lineRule="exact"/>
        <w:jc w:val="left"/>
        <w:rPr>
          <w:rFonts w:ascii="宋体" w:hAnsi="宋体"/>
          <w:b/>
          <w:bCs/>
          <w:sz w:val="22"/>
          <w:szCs w:val="22"/>
        </w:rPr>
      </w:pPr>
      <w:bookmarkStart w:id="90" w:name="_Toc305158861"/>
      <w:bookmarkStart w:id="91" w:name="_Toc305158787"/>
      <w:bookmarkStart w:id="92" w:name="_Toc265228357"/>
      <w:bookmarkStart w:id="93" w:name="_Toc264969209"/>
      <w:r>
        <w:rPr>
          <w:rFonts w:hint="eastAsia" w:ascii="宋体" w:hAnsi="宋体"/>
          <w:b/>
          <w:bCs/>
          <w:sz w:val="22"/>
          <w:szCs w:val="22"/>
        </w:rPr>
        <w:t>1、</w:t>
      </w:r>
      <w:r>
        <w:rPr>
          <w:rFonts w:ascii="宋体" w:hAnsi="宋体"/>
          <w:b/>
          <w:bCs/>
          <w:sz w:val="22"/>
          <w:szCs w:val="22"/>
        </w:rPr>
        <w:t>采购人、采购代理机构、供应商</w:t>
      </w:r>
      <w:bookmarkEnd w:id="90"/>
      <w:bookmarkEnd w:id="91"/>
      <w:bookmarkEnd w:id="92"/>
      <w:bookmarkEnd w:id="93"/>
      <w:r>
        <w:rPr>
          <w:rFonts w:ascii="宋体" w:hAnsi="宋体"/>
          <w:b/>
          <w:bCs/>
          <w:sz w:val="22"/>
          <w:szCs w:val="22"/>
        </w:rPr>
        <w:t>、联合体</w:t>
      </w:r>
    </w:p>
    <w:p w14:paraId="33501E21">
      <w:pPr>
        <w:spacing w:line="380" w:lineRule="exact"/>
        <w:ind w:firstLine="440" w:firstLineChars="200"/>
        <w:rPr>
          <w:rFonts w:ascii="宋体" w:hAnsi="宋体"/>
          <w:sz w:val="22"/>
          <w:szCs w:val="22"/>
        </w:rPr>
      </w:pPr>
      <w:r>
        <w:rPr>
          <w:rFonts w:hint="eastAsia" w:ascii="宋体" w:hAnsi="宋体"/>
          <w:sz w:val="22"/>
          <w:szCs w:val="22"/>
        </w:rPr>
        <w:t>1</w:t>
      </w:r>
      <w:r>
        <w:rPr>
          <w:rFonts w:ascii="宋体" w:hAnsi="宋体"/>
          <w:sz w:val="22"/>
          <w:szCs w:val="22"/>
        </w:rPr>
        <w:t>.1采购人、采购代理机构：指依法进行政府采购的国家机关、事业单位、团体组织，及其委托的采购代理机构。本项目采购人、采购代理机构见第一章《采购邀请》。</w:t>
      </w:r>
    </w:p>
    <w:p w14:paraId="009DA104">
      <w:pPr>
        <w:spacing w:line="380" w:lineRule="exact"/>
        <w:ind w:firstLine="440" w:firstLineChars="200"/>
        <w:rPr>
          <w:rFonts w:ascii="宋体" w:hAnsi="宋体"/>
          <w:sz w:val="22"/>
          <w:szCs w:val="22"/>
        </w:rPr>
      </w:pPr>
      <w:r>
        <w:rPr>
          <w:rFonts w:hint="eastAsia" w:ascii="宋体" w:hAnsi="宋体"/>
          <w:sz w:val="22"/>
          <w:szCs w:val="22"/>
        </w:rPr>
        <w:t>1</w:t>
      </w:r>
      <w:r>
        <w:rPr>
          <w:rFonts w:ascii="宋体" w:hAnsi="宋体"/>
          <w:sz w:val="22"/>
          <w:szCs w:val="22"/>
        </w:rPr>
        <w:t>.2供应商（也称“申请人”）：指向采购人提供货物、工程或者服务的法人、其他组织或者自然人。</w:t>
      </w:r>
    </w:p>
    <w:p w14:paraId="67D186E1">
      <w:pPr>
        <w:spacing w:line="380" w:lineRule="exact"/>
        <w:ind w:firstLine="440" w:firstLineChars="200"/>
        <w:rPr>
          <w:rFonts w:ascii="宋体" w:hAnsi="宋体"/>
          <w:sz w:val="22"/>
          <w:szCs w:val="22"/>
        </w:rPr>
      </w:pPr>
      <w:r>
        <w:rPr>
          <w:rFonts w:ascii="宋体" w:hAnsi="宋体"/>
          <w:sz w:val="22"/>
          <w:szCs w:val="22"/>
        </w:rPr>
        <w:t>1.3联合体：指两个以上的自然人、法人或者其他组织组成一个联合体，以一个供应商的身份共同参加政府采购。</w:t>
      </w:r>
    </w:p>
    <w:p w14:paraId="575A91A6">
      <w:pPr>
        <w:spacing w:line="380" w:lineRule="exact"/>
        <w:jc w:val="left"/>
        <w:rPr>
          <w:rFonts w:ascii="宋体" w:hAnsi="宋体"/>
          <w:b/>
          <w:bCs/>
          <w:sz w:val="22"/>
          <w:szCs w:val="22"/>
        </w:rPr>
      </w:pPr>
      <w:bookmarkStart w:id="94" w:name="_Toc164229215"/>
      <w:bookmarkStart w:id="95" w:name="_Toc150480758"/>
      <w:bookmarkStart w:id="96" w:name="_Toc151193834"/>
      <w:bookmarkStart w:id="97" w:name="_Toc151190147"/>
      <w:bookmarkStart w:id="98" w:name="_Toc127151721"/>
      <w:bookmarkStart w:id="99" w:name="_Toc151193690"/>
      <w:bookmarkStart w:id="100" w:name="_Toc150774725"/>
      <w:bookmarkStart w:id="101" w:name="_Toc164351614"/>
      <w:bookmarkStart w:id="102" w:name="_Toc164608634"/>
      <w:bookmarkStart w:id="103" w:name="_Toc265228358"/>
      <w:bookmarkStart w:id="104" w:name="_Toc226337216"/>
      <w:bookmarkStart w:id="105" w:name="_Toc164608789"/>
      <w:bookmarkStart w:id="106" w:name="_Toc226965793"/>
      <w:bookmarkStart w:id="107" w:name="_Toc149720813"/>
      <w:bookmarkStart w:id="108" w:name="_Toc151193762"/>
      <w:bookmarkStart w:id="109" w:name="_Toc127161434"/>
      <w:bookmarkStart w:id="110" w:name="_Toc305158862"/>
      <w:bookmarkStart w:id="111" w:name="_Toc164229361"/>
      <w:bookmarkStart w:id="112" w:name="_Toc150509271"/>
      <w:bookmarkStart w:id="113" w:name="_Toc195842885"/>
      <w:bookmarkStart w:id="114" w:name="_Toc150774620"/>
      <w:bookmarkStart w:id="115" w:name="_Toc151193618"/>
      <w:bookmarkStart w:id="116" w:name="_Toc264969210"/>
      <w:bookmarkStart w:id="117" w:name="_Toc305158788"/>
      <w:bookmarkStart w:id="118" w:name="_Toc226309764"/>
      <w:bookmarkStart w:id="119" w:name="_Toc226965710"/>
      <w:bookmarkStart w:id="120" w:name="_Toc151193908"/>
      <w:bookmarkStart w:id="121" w:name="_Toc142311022"/>
      <w:bookmarkStart w:id="122" w:name="_Toc127151520"/>
      <w:r>
        <w:rPr>
          <w:rFonts w:ascii="宋体" w:hAnsi="宋体"/>
          <w:b/>
          <w:bCs/>
          <w:sz w:val="22"/>
          <w:szCs w:val="22"/>
        </w:rPr>
        <w:t>2</w:t>
      </w:r>
      <w:r>
        <w:rPr>
          <w:rFonts w:hint="eastAsia" w:ascii="宋体" w:hAnsi="宋体"/>
          <w:b/>
          <w:bCs/>
          <w:sz w:val="22"/>
          <w:szCs w:val="22"/>
        </w:rPr>
        <w:t>、</w:t>
      </w:r>
      <w:r>
        <w:rPr>
          <w:rFonts w:ascii="宋体" w:hAnsi="宋体"/>
          <w:b/>
          <w:bCs/>
          <w:sz w:val="22"/>
          <w:szCs w:val="22"/>
        </w:rPr>
        <w:t>资金来源</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宋体" w:hAnsi="宋体"/>
          <w:b/>
          <w:bCs/>
          <w:sz w:val="22"/>
          <w:szCs w:val="22"/>
        </w:rPr>
        <w:t>、项目属性、科研仪器设备采购</w:t>
      </w:r>
    </w:p>
    <w:p w14:paraId="6A55E8A5">
      <w:pPr>
        <w:spacing w:line="38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.1资金来源为</w:t>
      </w:r>
      <w:r>
        <w:rPr>
          <w:rFonts w:hint="eastAsia" w:ascii="宋体" w:hAnsi="宋体"/>
          <w:sz w:val="22"/>
          <w:szCs w:val="22"/>
        </w:rPr>
        <w:t>自筹</w:t>
      </w:r>
      <w:r>
        <w:rPr>
          <w:rFonts w:ascii="宋体" w:hAnsi="宋体"/>
          <w:sz w:val="22"/>
          <w:szCs w:val="22"/>
        </w:rPr>
        <w:t>资金。</w:t>
      </w:r>
    </w:p>
    <w:p w14:paraId="63ED7FFB">
      <w:pPr>
        <w:spacing w:line="38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.2项目属性见《供应商须知资料表》。</w:t>
      </w:r>
    </w:p>
    <w:p w14:paraId="02328C8A">
      <w:pPr>
        <w:spacing w:line="380" w:lineRule="exact"/>
        <w:ind w:firstLine="440" w:firstLineChars="200"/>
        <w:rPr>
          <w:rFonts w:ascii="宋体" w:hAnsi="宋体"/>
          <w:sz w:val="22"/>
          <w:szCs w:val="22"/>
        </w:rPr>
      </w:pPr>
      <w:r>
        <w:rPr>
          <w:rFonts w:ascii="宋体" w:hAnsi="宋体"/>
          <w:sz w:val="22"/>
          <w:szCs w:val="22"/>
        </w:rPr>
        <w:t>2.3是否属于科研仪器设备采购见《供应商须知资料表》。</w:t>
      </w:r>
    </w:p>
    <w:p w14:paraId="55688ABB">
      <w:pPr>
        <w:spacing w:line="380" w:lineRule="exact"/>
        <w:jc w:val="left"/>
        <w:rPr>
          <w:rFonts w:ascii="宋体" w:hAnsi="宋体"/>
          <w:b/>
          <w:bCs/>
          <w:sz w:val="22"/>
          <w:szCs w:val="22"/>
        </w:rPr>
      </w:pPr>
      <w:r>
        <w:rPr>
          <w:rFonts w:ascii="宋体" w:hAnsi="宋体"/>
          <w:b/>
          <w:bCs/>
          <w:sz w:val="22"/>
          <w:szCs w:val="22"/>
        </w:rPr>
        <w:t>3</w:t>
      </w:r>
      <w:r>
        <w:rPr>
          <w:rFonts w:hint="eastAsia" w:ascii="宋体" w:hAnsi="宋体"/>
          <w:b/>
          <w:bCs/>
          <w:sz w:val="22"/>
          <w:szCs w:val="22"/>
        </w:rPr>
        <w:t>、</w:t>
      </w:r>
      <w:r>
        <w:rPr>
          <w:rFonts w:ascii="宋体" w:hAnsi="宋体"/>
          <w:b/>
          <w:bCs/>
          <w:sz w:val="22"/>
          <w:szCs w:val="22"/>
        </w:rPr>
        <w:t>现场考察、</w:t>
      </w:r>
      <w:r>
        <w:rPr>
          <w:rFonts w:hint="eastAsia" w:ascii="宋体" w:hAnsi="宋体"/>
          <w:b/>
          <w:bCs/>
          <w:sz w:val="22"/>
          <w:szCs w:val="22"/>
          <w:lang w:eastAsia="zh-CN"/>
        </w:rPr>
        <w:t>谈判</w:t>
      </w:r>
      <w:r>
        <w:rPr>
          <w:rFonts w:ascii="宋体" w:hAnsi="宋体"/>
          <w:b/>
          <w:bCs/>
          <w:sz w:val="22"/>
          <w:szCs w:val="22"/>
        </w:rPr>
        <w:t>前答疑会</w:t>
      </w:r>
    </w:p>
    <w:p w14:paraId="2B86CBBC">
      <w:pPr>
        <w:spacing w:line="380" w:lineRule="exact"/>
        <w:ind w:firstLine="440" w:firstLineChars="200"/>
        <w:rPr>
          <w:rFonts w:ascii="宋体" w:hAnsi="宋体"/>
          <w:sz w:val="22"/>
          <w:szCs w:val="22"/>
        </w:rPr>
      </w:pPr>
      <w:r>
        <w:rPr>
          <w:rFonts w:hint="eastAsia" w:ascii="宋体" w:hAnsi="宋体"/>
          <w:sz w:val="22"/>
          <w:szCs w:val="22"/>
        </w:rPr>
        <w:t>3</w:t>
      </w:r>
      <w:r>
        <w:rPr>
          <w:rFonts w:ascii="宋体" w:hAnsi="宋体"/>
          <w:sz w:val="22"/>
          <w:szCs w:val="22"/>
        </w:rPr>
        <w:t>.1若《供应商须知资料表》中规定了组织现场考察、召开</w:t>
      </w:r>
      <w:r>
        <w:rPr>
          <w:rFonts w:hint="eastAsia" w:ascii="宋体" w:hAnsi="宋体"/>
          <w:sz w:val="22"/>
          <w:szCs w:val="22"/>
          <w:lang w:eastAsia="zh-CN"/>
        </w:rPr>
        <w:t>谈判</w:t>
      </w:r>
      <w:r>
        <w:rPr>
          <w:rFonts w:ascii="宋体" w:hAnsi="宋体"/>
          <w:sz w:val="22"/>
          <w:szCs w:val="22"/>
        </w:rPr>
        <w:t>前答疑会，则供应商应按要求在规定的时间和地点参加。</w:t>
      </w:r>
      <w:bookmarkStart w:id="123" w:name="_Toc150774622"/>
      <w:bookmarkStart w:id="124" w:name="_Toc151193764"/>
      <w:bookmarkStart w:id="125" w:name="_Toc127151522"/>
      <w:bookmarkStart w:id="126" w:name="_Toc151190149"/>
      <w:bookmarkStart w:id="127" w:name="_Toc226337218"/>
      <w:bookmarkStart w:id="128" w:name="_Toc305158790"/>
      <w:bookmarkStart w:id="129" w:name="_Toc142311024"/>
      <w:bookmarkStart w:id="130" w:name="_Toc226965712"/>
      <w:bookmarkStart w:id="131" w:name="_Toc226965795"/>
      <w:bookmarkStart w:id="132" w:name="_Toc150774727"/>
      <w:bookmarkStart w:id="133" w:name="_Toc151193836"/>
      <w:bookmarkStart w:id="134" w:name="_Toc226309766"/>
      <w:bookmarkStart w:id="135" w:name="_Toc150480760"/>
      <w:bookmarkStart w:id="136" w:name="_Toc520356146"/>
      <w:bookmarkStart w:id="137" w:name="_Toc265228360"/>
      <w:bookmarkStart w:id="138" w:name="_Toc264969212"/>
      <w:bookmarkStart w:id="139" w:name="_Toc195842887"/>
      <w:bookmarkStart w:id="140" w:name="_Toc150509273"/>
      <w:bookmarkStart w:id="141" w:name="_Toc151193692"/>
      <w:bookmarkStart w:id="142" w:name="_Toc151193620"/>
      <w:bookmarkStart w:id="143" w:name="_Toc151193910"/>
      <w:bookmarkStart w:id="144" w:name="_Toc305158864"/>
    </w:p>
    <w:p w14:paraId="520229EF">
      <w:pPr>
        <w:spacing w:line="380" w:lineRule="exact"/>
        <w:ind w:firstLine="440" w:firstLineChars="200"/>
        <w:rPr>
          <w:rFonts w:ascii="宋体" w:hAnsi="宋体"/>
          <w:sz w:val="22"/>
          <w:szCs w:val="22"/>
        </w:rPr>
      </w:pPr>
      <w:r>
        <w:rPr>
          <w:rFonts w:ascii="宋体" w:hAnsi="宋体"/>
          <w:sz w:val="22"/>
          <w:szCs w:val="22"/>
        </w:rPr>
        <w:t>3.2由于未参加现场考察或</w:t>
      </w:r>
      <w:r>
        <w:rPr>
          <w:rFonts w:hint="eastAsia" w:ascii="宋体" w:hAnsi="宋体"/>
          <w:sz w:val="22"/>
          <w:szCs w:val="22"/>
          <w:lang w:eastAsia="zh-CN"/>
        </w:rPr>
        <w:t>谈判</w:t>
      </w:r>
      <w:r>
        <w:rPr>
          <w:rFonts w:ascii="宋体" w:hAnsi="宋体"/>
          <w:sz w:val="22"/>
          <w:szCs w:val="22"/>
        </w:rPr>
        <w:t>前答疑会而导致对项目实际情况不了解，影响响应文件编制、报价准确性、综合因素响应不全面等问题的，由供应商自行承担不利评审后果。</w:t>
      </w:r>
    </w:p>
    <w:p w14:paraId="4FF84FC4">
      <w:pPr>
        <w:spacing w:line="380" w:lineRule="exact"/>
        <w:jc w:val="left"/>
        <w:rPr>
          <w:rFonts w:ascii="宋体" w:hAnsi="宋体"/>
          <w:b/>
          <w:bCs/>
          <w:sz w:val="22"/>
          <w:szCs w:val="22"/>
        </w:rPr>
      </w:pPr>
      <w:r>
        <w:rPr>
          <w:rFonts w:ascii="宋体" w:hAnsi="宋体"/>
          <w:b/>
          <w:bCs/>
          <w:sz w:val="22"/>
          <w:szCs w:val="22"/>
        </w:rPr>
        <w:t>4</w:t>
      </w:r>
      <w:r>
        <w:rPr>
          <w:rFonts w:hint="eastAsia" w:ascii="宋体" w:hAnsi="宋体"/>
          <w:b/>
          <w:bCs/>
          <w:sz w:val="22"/>
          <w:szCs w:val="22"/>
        </w:rPr>
        <w:t>、</w:t>
      </w:r>
      <w:r>
        <w:rPr>
          <w:rFonts w:ascii="宋体" w:hAnsi="宋体"/>
          <w:b/>
          <w:bCs/>
          <w:sz w:val="22"/>
          <w:szCs w:val="22"/>
        </w:rPr>
        <w:t>政府采购政策（包括但不限于下列具体政策要求）</w:t>
      </w:r>
    </w:p>
    <w:p w14:paraId="2BD24578">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.1进口产品</w:t>
      </w:r>
    </w:p>
    <w:p w14:paraId="50B6F530">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E84037F">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.2中小企业、监狱企业及残疾人福利性单位</w:t>
      </w:r>
    </w:p>
    <w:p w14:paraId="5F103907">
      <w:pPr>
        <w:spacing w:line="380" w:lineRule="exact"/>
        <w:ind w:firstLine="440" w:firstLineChars="200"/>
        <w:rPr>
          <w:rFonts w:ascii="宋体" w:hAnsi="宋体"/>
          <w:sz w:val="22"/>
          <w:szCs w:val="22"/>
        </w:rPr>
      </w:pPr>
      <w:r>
        <w:rPr>
          <w:rFonts w:ascii="宋体" w:hAnsi="宋体"/>
          <w:sz w:val="22"/>
          <w:szCs w:val="22"/>
        </w:rPr>
        <w:t>4.2.1中小企业定义：</w:t>
      </w:r>
    </w:p>
    <w:p w14:paraId="45C35999">
      <w:pPr>
        <w:spacing w:line="380" w:lineRule="exact"/>
        <w:ind w:firstLine="440" w:firstLineChars="200"/>
        <w:rPr>
          <w:rFonts w:ascii="宋体" w:hAnsi="宋体"/>
          <w:sz w:val="22"/>
          <w:szCs w:val="22"/>
        </w:rPr>
      </w:pPr>
      <w:r>
        <w:rPr>
          <w:rFonts w:ascii="宋体" w:hAnsi="宋体"/>
          <w:sz w:val="22"/>
          <w:szCs w:val="22"/>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7DF4786">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.2.1.2供应商提供的货物、工程或者服务符合下列情形的，享受中小企业扶持政策：</w:t>
      </w:r>
    </w:p>
    <w:p w14:paraId="77D35353">
      <w:pPr>
        <w:spacing w:line="380" w:lineRule="exact"/>
        <w:ind w:firstLine="440" w:firstLineChars="200"/>
        <w:rPr>
          <w:rFonts w:ascii="宋体" w:hAnsi="宋体"/>
          <w:sz w:val="22"/>
          <w:szCs w:val="22"/>
        </w:rPr>
      </w:pPr>
      <w:r>
        <w:rPr>
          <w:rFonts w:ascii="宋体" w:hAnsi="宋体"/>
          <w:sz w:val="22"/>
          <w:szCs w:val="22"/>
        </w:rPr>
        <w:t>（1）在货物采购项目中，货物由中小企业制造，即货物由中小企业生产且使用该中小企业商号或者注册商标；</w:t>
      </w:r>
    </w:p>
    <w:p w14:paraId="24BFCFD4">
      <w:pPr>
        <w:spacing w:line="380" w:lineRule="exact"/>
        <w:ind w:firstLine="440" w:firstLineChars="200"/>
        <w:rPr>
          <w:rFonts w:ascii="宋体" w:hAnsi="宋体"/>
          <w:sz w:val="22"/>
          <w:szCs w:val="22"/>
        </w:rPr>
      </w:pPr>
      <w:r>
        <w:rPr>
          <w:rFonts w:ascii="宋体" w:hAnsi="宋体"/>
          <w:sz w:val="22"/>
          <w:szCs w:val="22"/>
        </w:rPr>
        <w:t>（2）在工程采购项目中，工程由中小企业承建，即工程施工单位为中小企业；</w:t>
      </w:r>
    </w:p>
    <w:p w14:paraId="22BEA0D1">
      <w:pPr>
        <w:spacing w:line="380" w:lineRule="exact"/>
        <w:ind w:firstLine="440" w:firstLineChars="200"/>
        <w:rPr>
          <w:rFonts w:ascii="宋体" w:hAnsi="宋体"/>
          <w:sz w:val="22"/>
          <w:szCs w:val="22"/>
        </w:rPr>
      </w:pPr>
      <w:r>
        <w:rPr>
          <w:rFonts w:ascii="宋体" w:hAnsi="宋体"/>
          <w:sz w:val="22"/>
          <w:szCs w:val="22"/>
        </w:rPr>
        <w:t>（3）在服务采购项目中，服务由中小企业承接，即提供服务的人员为中小企业依照《中华人民共和国劳动合同法》订立劳动合同的从业人员。</w:t>
      </w:r>
    </w:p>
    <w:p w14:paraId="6FDBC5E4">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.2.1.3在货物采购项目中，供应商提供的货物既有中小企业制造货物，也有大型企业制造货物的，不享受中小企业扶持政策。</w:t>
      </w:r>
    </w:p>
    <w:p w14:paraId="068CFB65">
      <w:pPr>
        <w:spacing w:line="380" w:lineRule="exact"/>
        <w:ind w:firstLine="440" w:firstLineChars="200"/>
        <w:rPr>
          <w:rFonts w:ascii="宋体" w:hAnsi="宋体"/>
          <w:sz w:val="22"/>
          <w:szCs w:val="22"/>
        </w:rPr>
      </w:pPr>
      <w:r>
        <w:rPr>
          <w:rFonts w:ascii="宋体" w:hAnsi="宋体"/>
          <w:sz w:val="22"/>
          <w:szCs w:val="22"/>
        </w:rPr>
        <w:t>4.2.1.4以联合体形式参加政府采购活动，联合体各方均为中小企业的，联合体视同中小企业。其中，联合体各方均为小微企业的，联合体视同小微企业。</w:t>
      </w:r>
    </w:p>
    <w:p w14:paraId="2CF2C09F">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640354">
      <w:pPr>
        <w:spacing w:line="380" w:lineRule="exact"/>
        <w:ind w:firstLine="440" w:firstLineChars="200"/>
        <w:rPr>
          <w:rFonts w:ascii="宋体" w:hAnsi="宋体"/>
          <w:sz w:val="22"/>
          <w:szCs w:val="22"/>
        </w:rPr>
      </w:pPr>
      <w:r>
        <w:rPr>
          <w:rFonts w:ascii="宋体" w:hAnsi="宋体"/>
          <w:sz w:val="22"/>
          <w:szCs w:val="22"/>
        </w:rPr>
        <w:t>4.2.3残疾人福利单位定义：享受政府采购支持政策的残疾人福利性单位应当同时满足以下条件：</w:t>
      </w:r>
    </w:p>
    <w:p w14:paraId="4DAE0A6A">
      <w:pPr>
        <w:spacing w:line="380" w:lineRule="exact"/>
        <w:ind w:firstLine="440" w:firstLineChars="200"/>
        <w:rPr>
          <w:rFonts w:ascii="宋体" w:hAnsi="宋体"/>
          <w:sz w:val="22"/>
          <w:szCs w:val="22"/>
        </w:rPr>
      </w:pPr>
      <w:r>
        <w:rPr>
          <w:rFonts w:ascii="宋体" w:hAnsi="宋体"/>
          <w:sz w:val="22"/>
          <w:szCs w:val="22"/>
        </w:rPr>
        <w:t>4.2.3.1安置的残疾人占本单位在职职工人数的比例不低于25%（含25%），并且安置的残疾人人数不少于10 人（含10 人）；</w:t>
      </w:r>
    </w:p>
    <w:p w14:paraId="1402E814">
      <w:pPr>
        <w:spacing w:line="380" w:lineRule="exact"/>
        <w:ind w:firstLine="440" w:firstLineChars="200"/>
        <w:rPr>
          <w:rFonts w:ascii="宋体" w:hAnsi="宋体"/>
          <w:sz w:val="22"/>
          <w:szCs w:val="22"/>
        </w:rPr>
      </w:pPr>
      <w:r>
        <w:rPr>
          <w:rFonts w:ascii="宋体" w:hAnsi="宋体"/>
          <w:sz w:val="22"/>
          <w:szCs w:val="22"/>
        </w:rPr>
        <w:t>4.2.3.2依法与安置的每位残疾人签订了一年以上（含一年）的劳动合同或服务协议；</w:t>
      </w:r>
    </w:p>
    <w:p w14:paraId="389AF14C">
      <w:pPr>
        <w:spacing w:line="380" w:lineRule="exact"/>
        <w:ind w:firstLine="440" w:firstLineChars="200"/>
        <w:rPr>
          <w:rFonts w:ascii="宋体" w:hAnsi="宋体"/>
          <w:sz w:val="22"/>
          <w:szCs w:val="22"/>
        </w:rPr>
      </w:pPr>
      <w:r>
        <w:rPr>
          <w:rFonts w:ascii="宋体" w:hAnsi="宋体"/>
          <w:sz w:val="22"/>
          <w:szCs w:val="22"/>
        </w:rPr>
        <w:t>4.2.3.3为安置的每位残疾人按月足额缴纳了基本养老保险、基本医疗保险、失业保险、工伤保险和生育保险等社会保险费；</w:t>
      </w:r>
    </w:p>
    <w:p w14:paraId="39358636">
      <w:pPr>
        <w:spacing w:line="380" w:lineRule="exact"/>
        <w:ind w:firstLine="440" w:firstLineChars="200"/>
        <w:rPr>
          <w:rFonts w:ascii="宋体" w:hAnsi="宋体"/>
          <w:sz w:val="22"/>
          <w:szCs w:val="22"/>
        </w:rPr>
      </w:pPr>
      <w:r>
        <w:rPr>
          <w:rFonts w:ascii="宋体" w:hAnsi="宋体"/>
          <w:sz w:val="22"/>
          <w:szCs w:val="22"/>
        </w:rPr>
        <w:t>4.2.3.4通过银行等金融机构向安置的每位残疾人，按月支付了不低于单位所在区县适用的经省级人民政府批准的月最低工资标准的工资；</w:t>
      </w:r>
    </w:p>
    <w:p w14:paraId="5FB310BC">
      <w:pPr>
        <w:spacing w:line="380" w:lineRule="exact"/>
        <w:ind w:firstLine="440" w:firstLineChars="200"/>
        <w:rPr>
          <w:rFonts w:ascii="宋体" w:hAnsi="宋体"/>
          <w:sz w:val="22"/>
          <w:szCs w:val="22"/>
        </w:rPr>
      </w:pPr>
      <w:r>
        <w:rPr>
          <w:rFonts w:ascii="宋体" w:hAnsi="宋体"/>
          <w:sz w:val="22"/>
          <w:szCs w:val="22"/>
        </w:rPr>
        <w:t>4.2.3.5提供本单位制造的货物、承担的工程或者服务（以下简称产品），或者提供其他残疾人福利性单位制造的货物（不包括使用非残疾人福利性单位注册商标的货物）；</w:t>
      </w:r>
    </w:p>
    <w:p w14:paraId="7AA3E713">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9E8CC38">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.2.4本项目是否专门面向中小企业预留采购份额见第一章《采购邀请》。</w:t>
      </w:r>
    </w:p>
    <w:p w14:paraId="4AAA567A">
      <w:pPr>
        <w:spacing w:line="380" w:lineRule="exact"/>
        <w:ind w:firstLine="440" w:firstLineChars="200"/>
        <w:rPr>
          <w:rFonts w:ascii="宋体" w:hAnsi="宋体"/>
          <w:sz w:val="22"/>
          <w:szCs w:val="22"/>
        </w:rPr>
      </w:pPr>
      <w:r>
        <w:rPr>
          <w:rFonts w:ascii="宋体" w:hAnsi="宋体"/>
          <w:sz w:val="22"/>
          <w:szCs w:val="22"/>
        </w:rPr>
        <w:t>4.2.5采购标的对应的中小企业划分标准所属行业见《供应商须知资料表》。</w:t>
      </w:r>
    </w:p>
    <w:p w14:paraId="760FF655">
      <w:pPr>
        <w:spacing w:line="380" w:lineRule="exact"/>
        <w:ind w:firstLine="440" w:firstLineChars="200"/>
        <w:rPr>
          <w:rFonts w:ascii="宋体" w:hAnsi="宋体"/>
          <w:sz w:val="22"/>
          <w:szCs w:val="22"/>
        </w:rPr>
      </w:pPr>
      <w:r>
        <w:rPr>
          <w:rFonts w:ascii="宋体" w:hAnsi="宋体"/>
          <w:sz w:val="22"/>
          <w:szCs w:val="22"/>
        </w:rPr>
        <w:t>4.2.6小微企业价格评审优惠的政策调整：见第三章《评审方法和评审标准》。</w:t>
      </w:r>
    </w:p>
    <w:p w14:paraId="79CC143E">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.3政府采购节能产品、环境标志产品</w:t>
      </w:r>
    </w:p>
    <w:p w14:paraId="2255DA1F">
      <w:pPr>
        <w:spacing w:line="380" w:lineRule="exact"/>
        <w:ind w:firstLine="440" w:firstLineChars="200"/>
        <w:rPr>
          <w:rFonts w:ascii="宋体" w:hAnsi="宋体"/>
          <w:sz w:val="22"/>
          <w:szCs w:val="22"/>
        </w:rPr>
      </w:pPr>
      <w:r>
        <w:rPr>
          <w:rFonts w:ascii="宋体" w:hAnsi="宋体"/>
          <w:sz w:val="22"/>
          <w:szCs w:val="22"/>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6319637">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 xml:space="preserve">.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DA39644">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.3.3如本项目采购产品属于实施政府强制采购品目清单范围的节能产品，则供应商所报产品必须获得国家确定的认证机构出具的、处于有效期之内的节能产品认证证书，否则响应无效；</w:t>
      </w:r>
    </w:p>
    <w:p w14:paraId="339387D7">
      <w:pPr>
        <w:spacing w:line="380" w:lineRule="exact"/>
        <w:ind w:firstLine="440" w:firstLineChars="200"/>
        <w:rPr>
          <w:rFonts w:hint="eastAsia" w:ascii="宋体" w:hAnsi="宋体"/>
          <w:sz w:val="22"/>
          <w:szCs w:val="22"/>
        </w:rPr>
      </w:pPr>
      <w:r>
        <w:rPr>
          <w:rFonts w:ascii="宋体" w:hAnsi="宋体"/>
          <w:sz w:val="22"/>
          <w:szCs w:val="22"/>
        </w:rPr>
        <w:t>4.3.4非政府强制采购的节能产品或环境标志产品，依据品目清单和认证证书实施政府优先采购。优先采购的具体规定见第三章《评审方法和评审标准》（如涉及）。</w:t>
      </w:r>
    </w:p>
    <w:p w14:paraId="64FE3C85">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.3.5</w:t>
      </w:r>
      <w:r>
        <w:rPr>
          <w:rFonts w:hint="eastAsia" w:ascii="宋体" w:hAnsi="宋体"/>
          <w:sz w:val="22"/>
          <w:szCs w:val="22"/>
        </w:rPr>
        <w:t>依据</w:t>
      </w:r>
      <w:r>
        <w:rPr>
          <w:rFonts w:ascii="宋体" w:hAnsi="宋体"/>
          <w:sz w:val="22"/>
          <w:szCs w:val="22"/>
        </w:rPr>
        <w:t>《关于印发〈商品包装政府采购需求标准（试行）〉、〈快递包装政府采购需求标准（试行）〉的通知》（财办库〔2020〕123号）</w:t>
      </w:r>
      <w:r>
        <w:rPr>
          <w:rFonts w:hint="eastAsia" w:ascii="宋体" w:hAnsi="宋体"/>
          <w:sz w:val="22"/>
          <w:szCs w:val="22"/>
        </w:rPr>
        <w:t>文件</w:t>
      </w:r>
      <w:r>
        <w:rPr>
          <w:rFonts w:ascii="宋体" w:hAnsi="宋体"/>
          <w:sz w:val="22"/>
          <w:szCs w:val="22"/>
        </w:rPr>
        <w:t>精神</w:t>
      </w:r>
      <w:r>
        <w:rPr>
          <w:rFonts w:hint="eastAsia" w:ascii="宋体" w:hAnsi="宋体"/>
          <w:sz w:val="22"/>
          <w:szCs w:val="22"/>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770DF606">
      <w:pPr>
        <w:spacing w:line="380" w:lineRule="exact"/>
        <w:ind w:firstLine="440" w:firstLineChars="200"/>
        <w:rPr>
          <w:rFonts w:ascii="宋体" w:hAnsi="宋体"/>
          <w:sz w:val="22"/>
          <w:szCs w:val="22"/>
        </w:rPr>
      </w:pPr>
      <w:r>
        <w:rPr>
          <w:rFonts w:ascii="宋体" w:hAnsi="宋体"/>
          <w:sz w:val="22"/>
          <w:szCs w:val="22"/>
        </w:rPr>
        <w:t>4.4支持乡村产业振兴管理</w:t>
      </w:r>
    </w:p>
    <w:p w14:paraId="1200104E">
      <w:pPr>
        <w:spacing w:line="380" w:lineRule="exact"/>
        <w:ind w:firstLine="440" w:firstLineChars="200"/>
        <w:rPr>
          <w:rFonts w:ascii="宋体" w:hAnsi="宋体"/>
          <w:sz w:val="22"/>
          <w:szCs w:val="22"/>
        </w:rPr>
      </w:pPr>
      <w:r>
        <w:rPr>
          <w:rFonts w:ascii="宋体" w:hAnsi="宋体"/>
          <w:sz w:val="22"/>
          <w:szCs w:val="22"/>
        </w:rPr>
        <w:t>4.4.1为落实《关于运用政府采购政策支持乡村产业振兴的通知》（财库〔2021〕19号）有关要求，做好支持脱贫攻坚工作，本项目采购活动中对于支持乡村振兴管理的相关要求见第四章《采购需求》（如涉及）。</w:t>
      </w:r>
    </w:p>
    <w:p w14:paraId="27275747">
      <w:pPr>
        <w:spacing w:line="380" w:lineRule="exact"/>
        <w:ind w:firstLine="440" w:firstLineChars="200"/>
        <w:rPr>
          <w:rFonts w:ascii="宋体" w:hAnsi="宋体"/>
          <w:sz w:val="22"/>
          <w:szCs w:val="22"/>
        </w:rPr>
      </w:pPr>
      <w:r>
        <w:rPr>
          <w:rFonts w:ascii="宋体" w:hAnsi="宋体"/>
          <w:sz w:val="22"/>
          <w:szCs w:val="22"/>
        </w:rPr>
        <w:t>4.5正版软件</w:t>
      </w:r>
    </w:p>
    <w:p w14:paraId="21BE1D0A">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响应无效。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F5B8076">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3DD5C05">
      <w:pPr>
        <w:spacing w:line="380" w:lineRule="exact"/>
        <w:ind w:firstLine="440" w:firstLineChars="200"/>
        <w:rPr>
          <w:rFonts w:ascii="宋体" w:hAnsi="宋体"/>
          <w:sz w:val="22"/>
          <w:szCs w:val="22"/>
        </w:rPr>
      </w:pPr>
      <w:r>
        <w:rPr>
          <w:rFonts w:ascii="宋体" w:hAnsi="宋体"/>
          <w:sz w:val="22"/>
          <w:szCs w:val="22"/>
        </w:rPr>
        <w:t>4.6信息安全产品</w:t>
      </w:r>
    </w:p>
    <w:p w14:paraId="392551B4">
      <w:pPr>
        <w:spacing w:line="380" w:lineRule="exact"/>
        <w:ind w:firstLine="440" w:firstLineChars="200"/>
        <w:rPr>
          <w:rFonts w:hint="eastAsia" w:ascii="宋体" w:hAnsi="宋体"/>
          <w:sz w:val="22"/>
          <w:szCs w:val="22"/>
        </w:rPr>
      </w:pPr>
      <w:r>
        <w:rPr>
          <w:rFonts w:hint="eastAsia" w:ascii="宋体" w:hAnsi="宋体"/>
          <w:sz w:val="22"/>
          <w:szCs w:val="22"/>
        </w:rPr>
        <w:t>4</w:t>
      </w:r>
      <w:r>
        <w:rPr>
          <w:rFonts w:ascii="宋体" w:hAnsi="宋体"/>
          <w:sz w:val="22"/>
          <w:szCs w:val="22"/>
        </w:rPr>
        <w:t>.6.1所投产品属于《关于调整信息安全产品强制性认证实施要求的公告》（2009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322160DA">
      <w:pPr>
        <w:spacing w:line="380" w:lineRule="exact"/>
        <w:ind w:firstLine="440" w:firstLineChars="200"/>
        <w:rPr>
          <w:rFonts w:hint="eastAsia" w:ascii="宋体" w:hAnsi="宋体"/>
          <w:sz w:val="22"/>
          <w:szCs w:val="22"/>
        </w:rPr>
      </w:pPr>
      <w:r>
        <w:rPr>
          <w:rFonts w:hint="eastAsia" w:ascii="宋体" w:hAnsi="宋体"/>
          <w:sz w:val="22"/>
          <w:szCs w:val="22"/>
        </w:rPr>
        <w:t>4</w:t>
      </w:r>
      <w:r>
        <w:rPr>
          <w:rFonts w:ascii="宋体" w:hAnsi="宋体"/>
          <w:sz w:val="22"/>
          <w:szCs w:val="22"/>
        </w:rPr>
        <w:t>.7</w:t>
      </w:r>
      <w:r>
        <w:rPr>
          <w:rFonts w:hint="eastAsia" w:ascii="宋体" w:hAnsi="宋体"/>
          <w:sz w:val="22"/>
          <w:szCs w:val="22"/>
        </w:rPr>
        <w:t>政府采购创新产品政策</w:t>
      </w:r>
    </w:p>
    <w:p w14:paraId="6161AC75">
      <w:pPr>
        <w:spacing w:line="380" w:lineRule="exact"/>
        <w:ind w:firstLine="440" w:firstLineChars="200"/>
        <w:rPr>
          <w:rFonts w:ascii="宋体" w:hAnsi="宋体"/>
          <w:sz w:val="22"/>
          <w:szCs w:val="22"/>
        </w:rPr>
      </w:pPr>
      <w:r>
        <w:rPr>
          <w:rFonts w:hint="eastAsia" w:ascii="宋体" w:hAnsi="宋体"/>
          <w:sz w:val="22"/>
          <w:szCs w:val="22"/>
        </w:rPr>
        <w:t>4</w:t>
      </w:r>
      <w:r>
        <w:rPr>
          <w:rFonts w:ascii="宋体" w:hAnsi="宋体"/>
          <w:sz w:val="22"/>
          <w:szCs w:val="22"/>
        </w:rPr>
        <w:t>.7.1</w:t>
      </w:r>
      <w:r>
        <w:rPr>
          <w:rFonts w:hint="eastAsia" w:ascii="宋体" w:hAnsi="宋体"/>
          <w:sz w:val="22"/>
          <w:szCs w:val="22"/>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6E6CA96D">
      <w:pPr>
        <w:spacing w:line="380" w:lineRule="exact"/>
        <w:jc w:val="left"/>
        <w:rPr>
          <w:rFonts w:ascii="宋体" w:hAnsi="宋体"/>
          <w:b/>
          <w:bCs/>
          <w:sz w:val="22"/>
          <w:szCs w:val="22"/>
        </w:rPr>
      </w:pPr>
      <w:r>
        <w:rPr>
          <w:rFonts w:ascii="宋体" w:hAnsi="宋体"/>
          <w:b/>
          <w:bCs/>
          <w:sz w:val="22"/>
          <w:szCs w:val="22"/>
        </w:rPr>
        <w:t>5</w:t>
      </w:r>
      <w:r>
        <w:rPr>
          <w:rFonts w:hint="eastAsia" w:ascii="宋体" w:hAnsi="宋体"/>
          <w:b/>
          <w:bCs/>
          <w:sz w:val="22"/>
          <w:szCs w:val="22"/>
        </w:rPr>
        <w:t>、</w:t>
      </w:r>
      <w:r>
        <w:rPr>
          <w:rFonts w:ascii="宋体" w:hAnsi="宋体"/>
          <w:b/>
          <w:bCs/>
          <w:sz w:val="22"/>
          <w:szCs w:val="22"/>
        </w:rPr>
        <w:t>响应费用</w:t>
      </w:r>
    </w:p>
    <w:p w14:paraId="029FBCFE">
      <w:pPr>
        <w:spacing w:line="380" w:lineRule="exact"/>
        <w:ind w:firstLine="440" w:firstLineChars="200"/>
        <w:rPr>
          <w:rFonts w:ascii="宋体" w:hAnsi="宋体"/>
          <w:sz w:val="22"/>
          <w:szCs w:val="22"/>
        </w:rPr>
      </w:pPr>
      <w:r>
        <w:rPr>
          <w:rFonts w:hint="eastAsia" w:ascii="宋体" w:hAnsi="宋体"/>
          <w:sz w:val="22"/>
          <w:szCs w:val="22"/>
        </w:rPr>
        <w:t>5</w:t>
      </w:r>
      <w:r>
        <w:rPr>
          <w:rFonts w:ascii="宋体" w:hAnsi="宋体"/>
          <w:sz w:val="22"/>
          <w:szCs w:val="22"/>
        </w:rPr>
        <w:t>.1供应商应自行承担所有与准备和参加</w:t>
      </w:r>
      <w:r>
        <w:rPr>
          <w:rFonts w:hint="eastAsia" w:ascii="宋体" w:hAnsi="宋体"/>
          <w:sz w:val="22"/>
          <w:szCs w:val="22"/>
          <w:lang w:eastAsia="zh-CN"/>
        </w:rPr>
        <w:t>谈判</w:t>
      </w:r>
      <w:r>
        <w:rPr>
          <w:rFonts w:ascii="宋体" w:hAnsi="宋体"/>
          <w:sz w:val="22"/>
          <w:szCs w:val="22"/>
        </w:rPr>
        <w:t>有关的费用，无论</w:t>
      </w:r>
      <w:r>
        <w:rPr>
          <w:rFonts w:hint="eastAsia" w:ascii="宋体" w:hAnsi="宋体"/>
          <w:sz w:val="22"/>
          <w:szCs w:val="22"/>
          <w:lang w:eastAsia="zh-CN"/>
        </w:rPr>
        <w:t>谈判</w:t>
      </w:r>
      <w:r>
        <w:rPr>
          <w:rFonts w:ascii="宋体" w:hAnsi="宋体"/>
          <w:sz w:val="22"/>
          <w:szCs w:val="22"/>
        </w:rPr>
        <w:t>的结果如何，采购人或采购代理机构在任何情况下均无承担这些费用的义务和责任。</w:t>
      </w:r>
    </w:p>
    <w:p w14:paraId="72E02FD0">
      <w:pPr>
        <w:tabs>
          <w:tab w:val="left" w:pos="1080"/>
        </w:tabs>
        <w:snapToGrid w:val="0"/>
        <w:spacing w:line="360" w:lineRule="auto"/>
        <w:ind w:left="1080"/>
        <w:rPr>
          <w:rFonts w:ascii="宋体" w:hAnsi="宋体"/>
          <w:sz w:val="28"/>
        </w:rPr>
      </w:pPr>
      <w:bookmarkStart w:id="145" w:name="_1.8_计量单位"/>
      <w:bookmarkEnd w:id="145"/>
    </w:p>
    <w:p w14:paraId="13D35B9F">
      <w:pPr>
        <w:pStyle w:val="4"/>
        <w:spacing w:before="0" w:line="360" w:lineRule="auto"/>
        <w:rPr>
          <w:rFonts w:ascii="宋体" w:hAnsi="宋体" w:eastAsia="宋体"/>
          <w:sz w:val="28"/>
        </w:rPr>
      </w:pPr>
      <w:r>
        <w:rPr>
          <w:rFonts w:ascii="宋体" w:hAnsi="宋体" w:eastAsia="宋体"/>
          <w:sz w:val="28"/>
        </w:rPr>
        <w:t>二   竞争性</w:t>
      </w:r>
      <w:r>
        <w:rPr>
          <w:rFonts w:hint="eastAsia" w:ascii="宋体" w:hAnsi="宋体" w:eastAsia="宋体"/>
          <w:sz w:val="28"/>
          <w:lang w:eastAsia="zh-CN"/>
        </w:rPr>
        <w:t>谈判</w:t>
      </w:r>
      <w:r>
        <w:rPr>
          <w:rFonts w:ascii="宋体" w:hAnsi="宋体" w:eastAsia="宋体"/>
          <w:sz w:val="28"/>
        </w:rPr>
        <w:t>文件</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6487115">
      <w:pPr>
        <w:spacing w:line="380" w:lineRule="exact"/>
        <w:jc w:val="left"/>
        <w:rPr>
          <w:rFonts w:ascii="宋体" w:hAnsi="宋体"/>
          <w:b/>
          <w:bCs/>
          <w:sz w:val="22"/>
          <w:szCs w:val="22"/>
        </w:rPr>
      </w:pPr>
      <w:bookmarkStart w:id="146" w:name="_Toc164608637"/>
      <w:bookmarkStart w:id="147" w:name="_Toc151193911"/>
      <w:bookmarkStart w:id="148" w:name="_Toc226337219"/>
      <w:bookmarkStart w:id="149" w:name="_Toc151193837"/>
      <w:bookmarkStart w:id="150" w:name="_Toc520356147"/>
      <w:bookmarkStart w:id="151" w:name="_Toc127161437"/>
      <w:bookmarkStart w:id="152" w:name="_Toc151193621"/>
      <w:bookmarkStart w:id="153" w:name="_Toc150774623"/>
      <w:bookmarkStart w:id="154" w:name="_Toc142311025"/>
      <w:bookmarkStart w:id="155" w:name="_Toc226965796"/>
      <w:bookmarkStart w:id="156" w:name="_Toc150509274"/>
      <w:bookmarkStart w:id="157" w:name="_Toc150480761"/>
      <w:bookmarkStart w:id="158" w:name="_Toc226309767"/>
      <w:bookmarkStart w:id="159" w:name="_Toc264969213"/>
      <w:bookmarkStart w:id="160" w:name="_Toc265228361"/>
      <w:bookmarkStart w:id="161" w:name="_Toc164229218"/>
      <w:bookmarkStart w:id="162" w:name="_Toc305158865"/>
      <w:bookmarkStart w:id="163" w:name="_Toc151190150"/>
      <w:bookmarkStart w:id="164" w:name="_Toc151193693"/>
      <w:bookmarkStart w:id="165" w:name="_Toc164608792"/>
      <w:bookmarkStart w:id="166" w:name="_Toc195842888"/>
      <w:bookmarkStart w:id="167" w:name="_Toc164351617"/>
      <w:bookmarkStart w:id="168" w:name="_Toc127151523"/>
      <w:bookmarkStart w:id="169" w:name="_Toc164229364"/>
      <w:bookmarkStart w:id="170" w:name="_Toc226965713"/>
      <w:bookmarkStart w:id="171" w:name="_Toc150774728"/>
      <w:bookmarkStart w:id="172" w:name="_Toc151193765"/>
      <w:bookmarkStart w:id="173" w:name="_Toc127151724"/>
      <w:bookmarkStart w:id="174" w:name="_Toc305158791"/>
      <w:bookmarkStart w:id="175" w:name="_Toc149720816"/>
      <w:r>
        <w:rPr>
          <w:rFonts w:hint="eastAsia" w:ascii="宋体" w:hAnsi="宋体"/>
          <w:b/>
          <w:bCs/>
          <w:sz w:val="22"/>
          <w:szCs w:val="22"/>
        </w:rPr>
        <w:t>6、</w:t>
      </w:r>
      <w:r>
        <w:rPr>
          <w:rFonts w:ascii="宋体" w:hAnsi="宋体"/>
          <w:b/>
          <w:bCs/>
          <w:sz w:val="22"/>
          <w:szCs w:val="22"/>
        </w:rPr>
        <w:t>竞争性</w:t>
      </w:r>
      <w:r>
        <w:rPr>
          <w:rFonts w:hint="eastAsia" w:ascii="宋体" w:hAnsi="宋体"/>
          <w:b/>
          <w:bCs/>
          <w:sz w:val="22"/>
          <w:szCs w:val="22"/>
          <w:lang w:eastAsia="zh-CN"/>
        </w:rPr>
        <w:t>谈判</w:t>
      </w:r>
      <w:r>
        <w:rPr>
          <w:rFonts w:ascii="宋体" w:hAnsi="宋体"/>
          <w:b/>
          <w:bCs/>
          <w:sz w:val="22"/>
          <w:szCs w:val="22"/>
        </w:rPr>
        <w:t>文件构</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b/>
          <w:bCs/>
          <w:sz w:val="22"/>
          <w:szCs w:val="22"/>
        </w:rPr>
        <w:t>成</w:t>
      </w:r>
    </w:p>
    <w:p w14:paraId="3B12F09D">
      <w:pPr>
        <w:spacing w:line="380" w:lineRule="exact"/>
        <w:ind w:firstLine="440" w:firstLineChars="200"/>
        <w:jc w:val="left"/>
        <w:rPr>
          <w:rFonts w:ascii="宋体" w:hAnsi="宋体"/>
          <w:sz w:val="22"/>
          <w:szCs w:val="22"/>
        </w:rPr>
      </w:pPr>
      <w:r>
        <w:rPr>
          <w:rFonts w:hint="eastAsia" w:ascii="宋体" w:hAnsi="宋体"/>
          <w:sz w:val="22"/>
          <w:szCs w:val="22"/>
        </w:rPr>
        <w:t>6</w:t>
      </w:r>
      <w:r>
        <w:rPr>
          <w:rFonts w:ascii="宋体" w:hAnsi="宋体"/>
          <w:sz w:val="22"/>
          <w:szCs w:val="22"/>
        </w:rPr>
        <w:t>.1竞争性</w:t>
      </w:r>
      <w:r>
        <w:rPr>
          <w:rFonts w:hint="eastAsia" w:ascii="宋体" w:hAnsi="宋体"/>
          <w:sz w:val="22"/>
          <w:szCs w:val="22"/>
          <w:lang w:eastAsia="zh-CN"/>
        </w:rPr>
        <w:t>谈判</w:t>
      </w:r>
      <w:r>
        <w:rPr>
          <w:rFonts w:ascii="宋体" w:hAnsi="宋体"/>
          <w:sz w:val="22"/>
          <w:szCs w:val="22"/>
        </w:rPr>
        <w:t>文件包括以下部分：</w:t>
      </w:r>
    </w:p>
    <w:p w14:paraId="60260D7C">
      <w:pPr>
        <w:spacing w:line="380" w:lineRule="exact"/>
        <w:ind w:firstLine="440" w:firstLineChars="200"/>
        <w:jc w:val="left"/>
        <w:rPr>
          <w:rFonts w:ascii="宋体" w:hAnsi="宋体"/>
          <w:sz w:val="22"/>
          <w:szCs w:val="22"/>
        </w:rPr>
      </w:pPr>
      <w:r>
        <w:rPr>
          <w:rFonts w:hint="eastAsia" w:ascii="宋体" w:hAnsi="宋体"/>
          <w:sz w:val="22"/>
          <w:szCs w:val="22"/>
        </w:rPr>
        <w:t xml:space="preserve">第一章 </w:t>
      </w:r>
      <w:r>
        <w:rPr>
          <w:rFonts w:ascii="宋体" w:hAnsi="宋体"/>
          <w:sz w:val="22"/>
          <w:szCs w:val="22"/>
        </w:rPr>
        <w:t xml:space="preserve"> 采购邀请</w:t>
      </w:r>
    </w:p>
    <w:p w14:paraId="5A6977FA">
      <w:pPr>
        <w:spacing w:line="380" w:lineRule="exact"/>
        <w:ind w:firstLine="440" w:firstLineChars="200"/>
        <w:jc w:val="left"/>
        <w:rPr>
          <w:rFonts w:ascii="宋体" w:hAnsi="宋体"/>
          <w:sz w:val="22"/>
          <w:szCs w:val="22"/>
        </w:rPr>
      </w:pPr>
      <w:r>
        <w:rPr>
          <w:rFonts w:hint="eastAsia" w:ascii="宋体" w:hAnsi="宋体"/>
          <w:sz w:val="22"/>
          <w:szCs w:val="22"/>
        </w:rPr>
        <w:t xml:space="preserve">第二章 </w:t>
      </w:r>
      <w:r>
        <w:rPr>
          <w:rFonts w:ascii="宋体" w:hAnsi="宋体"/>
          <w:sz w:val="22"/>
          <w:szCs w:val="22"/>
        </w:rPr>
        <w:t xml:space="preserve"> 供应商须知</w:t>
      </w:r>
    </w:p>
    <w:p w14:paraId="2EA89849">
      <w:pPr>
        <w:spacing w:line="380" w:lineRule="exact"/>
        <w:ind w:firstLine="440" w:firstLineChars="200"/>
        <w:jc w:val="left"/>
        <w:rPr>
          <w:rFonts w:ascii="宋体" w:hAnsi="宋体"/>
          <w:sz w:val="22"/>
          <w:szCs w:val="22"/>
        </w:rPr>
      </w:pPr>
      <w:r>
        <w:rPr>
          <w:rFonts w:hint="eastAsia" w:ascii="宋体" w:hAnsi="宋体"/>
          <w:sz w:val="22"/>
          <w:szCs w:val="22"/>
        </w:rPr>
        <w:t xml:space="preserve">第三章 </w:t>
      </w:r>
      <w:r>
        <w:rPr>
          <w:rFonts w:ascii="宋体" w:hAnsi="宋体"/>
          <w:sz w:val="22"/>
          <w:szCs w:val="22"/>
        </w:rPr>
        <w:t xml:space="preserve"> 评审</w:t>
      </w:r>
      <w:r>
        <w:rPr>
          <w:rFonts w:hint="eastAsia" w:ascii="宋体" w:hAnsi="宋体"/>
          <w:sz w:val="22"/>
          <w:szCs w:val="22"/>
        </w:rPr>
        <w:t>程序、评审</w:t>
      </w:r>
      <w:r>
        <w:rPr>
          <w:rFonts w:ascii="宋体" w:hAnsi="宋体"/>
          <w:sz w:val="22"/>
          <w:szCs w:val="22"/>
        </w:rPr>
        <w:t>方法和评审标准</w:t>
      </w:r>
    </w:p>
    <w:p w14:paraId="579C3788">
      <w:pPr>
        <w:spacing w:line="380" w:lineRule="exact"/>
        <w:ind w:firstLine="440" w:firstLineChars="200"/>
        <w:jc w:val="left"/>
        <w:rPr>
          <w:rFonts w:ascii="宋体" w:hAnsi="宋体"/>
          <w:sz w:val="22"/>
          <w:szCs w:val="22"/>
        </w:rPr>
      </w:pPr>
      <w:r>
        <w:rPr>
          <w:rFonts w:hint="eastAsia" w:ascii="宋体" w:hAnsi="宋体"/>
          <w:sz w:val="22"/>
          <w:szCs w:val="22"/>
        </w:rPr>
        <w:t xml:space="preserve">第四章 </w:t>
      </w:r>
      <w:r>
        <w:rPr>
          <w:rFonts w:ascii="宋体" w:hAnsi="宋体"/>
          <w:sz w:val="22"/>
          <w:szCs w:val="22"/>
        </w:rPr>
        <w:t xml:space="preserve"> 采购需求</w:t>
      </w:r>
    </w:p>
    <w:p w14:paraId="49CC7470">
      <w:pPr>
        <w:spacing w:line="380" w:lineRule="exact"/>
        <w:ind w:firstLine="440" w:firstLineChars="200"/>
        <w:jc w:val="left"/>
        <w:rPr>
          <w:rFonts w:ascii="宋体" w:hAnsi="宋体"/>
          <w:sz w:val="22"/>
          <w:szCs w:val="22"/>
        </w:rPr>
      </w:pPr>
      <w:r>
        <w:rPr>
          <w:rFonts w:hint="eastAsia" w:ascii="宋体" w:hAnsi="宋体"/>
          <w:sz w:val="22"/>
          <w:szCs w:val="22"/>
        </w:rPr>
        <w:t xml:space="preserve">第五章 </w:t>
      </w:r>
      <w:r>
        <w:rPr>
          <w:rFonts w:ascii="宋体" w:hAnsi="宋体"/>
          <w:sz w:val="22"/>
          <w:szCs w:val="22"/>
        </w:rPr>
        <w:t xml:space="preserve"> 合同草案条款</w:t>
      </w:r>
    </w:p>
    <w:p w14:paraId="11CEC58B">
      <w:pPr>
        <w:spacing w:line="380" w:lineRule="exact"/>
        <w:ind w:firstLine="440" w:firstLineChars="200"/>
        <w:jc w:val="left"/>
        <w:rPr>
          <w:rFonts w:ascii="宋体" w:hAnsi="宋体"/>
          <w:sz w:val="22"/>
          <w:szCs w:val="22"/>
        </w:rPr>
      </w:pPr>
      <w:r>
        <w:rPr>
          <w:rFonts w:hint="eastAsia" w:ascii="宋体" w:hAnsi="宋体"/>
          <w:sz w:val="22"/>
          <w:szCs w:val="22"/>
        </w:rPr>
        <w:t xml:space="preserve">第六章 </w:t>
      </w:r>
      <w:r>
        <w:rPr>
          <w:rFonts w:ascii="宋体" w:hAnsi="宋体"/>
          <w:sz w:val="22"/>
          <w:szCs w:val="22"/>
        </w:rPr>
        <w:t xml:space="preserve"> 响应文件格式</w:t>
      </w:r>
    </w:p>
    <w:p w14:paraId="41426CE8">
      <w:pPr>
        <w:spacing w:line="380" w:lineRule="exact"/>
        <w:ind w:firstLine="440" w:firstLineChars="200"/>
        <w:jc w:val="left"/>
        <w:rPr>
          <w:rFonts w:ascii="宋体" w:hAnsi="宋体"/>
          <w:sz w:val="22"/>
          <w:szCs w:val="22"/>
        </w:rPr>
      </w:pPr>
      <w:r>
        <w:rPr>
          <w:rFonts w:hint="eastAsia" w:ascii="宋体" w:hAnsi="宋体"/>
          <w:sz w:val="22"/>
          <w:szCs w:val="22"/>
        </w:rPr>
        <w:t>6</w:t>
      </w:r>
      <w:r>
        <w:rPr>
          <w:rFonts w:ascii="宋体" w:hAnsi="宋体"/>
          <w:sz w:val="22"/>
          <w:szCs w:val="22"/>
        </w:rPr>
        <w:t>.2供应商应认真阅读竞争性</w:t>
      </w:r>
      <w:r>
        <w:rPr>
          <w:rFonts w:hint="eastAsia" w:ascii="宋体" w:hAnsi="宋体"/>
          <w:sz w:val="22"/>
          <w:szCs w:val="22"/>
          <w:lang w:eastAsia="zh-CN"/>
        </w:rPr>
        <w:t>谈判</w:t>
      </w:r>
      <w:r>
        <w:rPr>
          <w:rFonts w:ascii="宋体" w:hAnsi="宋体"/>
          <w:sz w:val="22"/>
          <w:szCs w:val="22"/>
        </w:rPr>
        <w:t>文件的全部内容。供应商应按照竞争性</w:t>
      </w:r>
      <w:r>
        <w:rPr>
          <w:rFonts w:hint="eastAsia" w:ascii="宋体" w:hAnsi="宋体"/>
          <w:sz w:val="22"/>
          <w:szCs w:val="22"/>
          <w:lang w:eastAsia="zh-CN"/>
        </w:rPr>
        <w:t>谈判</w:t>
      </w:r>
      <w:r>
        <w:rPr>
          <w:rFonts w:ascii="宋体" w:hAnsi="宋体"/>
          <w:sz w:val="22"/>
          <w:szCs w:val="22"/>
        </w:rPr>
        <w:t>文件要求提交响应文件并保证所提供的全部资料的真实性，并对竞争性</w:t>
      </w:r>
      <w:r>
        <w:rPr>
          <w:rFonts w:hint="eastAsia" w:ascii="宋体" w:hAnsi="宋体"/>
          <w:sz w:val="22"/>
          <w:szCs w:val="22"/>
          <w:lang w:eastAsia="zh-CN"/>
        </w:rPr>
        <w:t>谈判</w:t>
      </w:r>
      <w:r>
        <w:rPr>
          <w:rFonts w:ascii="宋体" w:hAnsi="宋体"/>
          <w:sz w:val="22"/>
          <w:szCs w:val="22"/>
        </w:rPr>
        <w:t>文件做出实质性响应，否则响应无效。</w:t>
      </w:r>
    </w:p>
    <w:p w14:paraId="65C866CA">
      <w:pPr>
        <w:spacing w:line="380" w:lineRule="exact"/>
        <w:jc w:val="left"/>
        <w:rPr>
          <w:rFonts w:ascii="宋体" w:hAnsi="宋体"/>
          <w:b/>
          <w:bCs/>
          <w:sz w:val="22"/>
          <w:szCs w:val="22"/>
        </w:rPr>
      </w:pPr>
      <w:r>
        <w:rPr>
          <w:rFonts w:hint="eastAsia" w:ascii="宋体" w:hAnsi="宋体"/>
          <w:b/>
          <w:bCs/>
          <w:sz w:val="22"/>
          <w:szCs w:val="22"/>
        </w:rPr>
        <w:t>7、</w:t>
      </w:r>
      <w:r>
        <w:rPr>
          <w:rFonts w:ascii="宋体" w:hAnsi="宋体"/>
          <w:b/>
          <w:bCs/>
          <w:sz w:val="22"/>
          <w:szCs w:val="22"/>
        </w:rPr>
        <w:t>对竞争性</w:t>
      </w:r>
      <w:r>
        <w:rPr>
          <w:rFonts w:hint="eastAsia" w:ascii="宋体" w:hAnsi="宋体"/>
          <w:b/>
          <w:bCs/>
          <w:sz w:val="22"/>
          <w:szCs w:val="22"/>
          <w:lang w:val="en-US" w:eastAsia="zh-CN"/>
        </w:rPr>
        <w:t>谈判</w:t>
      </w:r>
      <w:r>
        <w:rPr>
          <w:rFonts w:ascii="宋体" w:hAnsi="宋体"/>
          <w:b/>
          <w:bCs/>
          <w:sz w:val="22"/>
          <w:szCs w:val="22"/>
        </w:rPr>
        <w:t>文件的澄清或修改</w:t>
      </w:r>
    </w:p>
    <w:p w14:paraId="574ADE4B">
      <w:pPr>
        <w:bidi w:val="0"/>
        <w:ind w:firstLine="440" w:firstLineChars="200"/>
      </w:pPr>
      <w:r>
        <w:rPr>
          <w:rFonts w:hint="eastAsia" w:ascii="宋体" w:hAnsi="宋体" w:eastAsia="宋体" w:cs="宋体"/>
          <w:sz w:val="22"/>
          <w:szCs w:val="22"/>
        </w:rPr>
        <w:t>7.1采购人或采购代理机构对已发出的竞争性</w:t>
      </w:r>
      <w:r>
        <w:rPr>
          <w:rFonts w:hint="eastAsia" w:ascii="宋体" w:hAnsi="宋体" w:eastAsia="宋体" w:cs="宋体"/>
          <w:sz w:val="22"/>
          <w:szCs w:val="22"/>
          <w:lang w:eastAsia="zh-CN"/>
        </w:rPr>
        <w:t>谈判</w:t>
      </w:r>
      <w:r>
        <w:rPr>
          <w:rFonts w:hint="eastAsia" w:ascii="宋体" w:hAnsi="宋体" w:eastAsia="宋体" w:cs="宋体"/>
          <w:sz w:val="22"/>
          <w:szCs w:val="22"/>
        </w:rPr>
        <w:t>文件进行必要澄清或者修改的，将在原公告发布媒体上以发布更正公告的形式通知所有获取</w:t>
      </w:r>
      <w:r>
        <w:rPr>
          <w:rFonts w:hint="eastAsia" w:ascii="宋体" w:hAnsi="宋体" w:eastAsia="宋体" w:cs="宋体"/>
          <w:sz w:val="22"/>
          <w:szCs w:val="22"/>
          <w:lang w:eastAsia="zh-CN"/>
        </w:rPr>
        <w:t>谈判</w:t>
      </w:r>
      <w:r>
        <w:rPr>
          <w:rFonts w:hint="eastAsia" w:ascii="宋体" w:hAnsi="宋体" w:eastAsia="宋体" w:cs="宋体"/>
          <w:sz w:val="22"/>
          <w:szCs w:val="22"/>
        </w:rPr>
        <w:t>文件的供应商。</w:t>
      </w:r>
    </w:p>
    <w:p w14:paraId="022C138D">
      <w:pPr>
        <w:spacing w:line="380" w:lineRule="exact"/>
        <w:ind w:firstLine="440" w:firstLineChars="200"/>
        <w:jc w:val="left"/>
        <w:rPr>
          <w:rFonts w:ascii="宋体" w:hAnsi="宋体"/>
          <w:sz w:val="22"/>
          <w:szCs w:val="22"/>
        </w:rPr>
      </w:pPr>
      <w:r>
        <w:rPr>
          <w:rFonts w:ascii="宋体" w:hAnsi="宋体"/>
          <w:sz w:val="22"/>
          <w:szCs w:val="22"/>
        </w:rPr>
        <w:t>7.2澄清或者修改的内容为竞争性</w:t>
      </w:r>
      <w:r>
        <w:rPr>
          <w:rFonts w:hint="eastAsia" w:ascii="宋体" w:hAnsi="宋体"/>
          <w:sz w:val="22"/>
          <w:szCs w:val="22"/>
          <w:lang w:eastAsia="zh-CN"/>
        </w:rPr>
        <w:t>谈判</w:t>
      </w:r>
      <w:r>
        <w:rPr>
          <w:rFonts w:ascii="宋体" w:hAnsi="宋体"/>
          <w:sz w:val="22"/>
          <w:szCs w:val="22"/>
        </w:rPr>
        <w:t>文件的组成部分，并对所有获取竞争性</w:t>
      </w:r>
      <w:r>
        <w:rPr>
          <w:rFonts w:hint="eastAsia" w:ascii="宋体" w:hAnsi="宋体"/>
          <w:sz w:val="22"/>
          <w:szCs w:val="22"/>
          <w:lang w:eastAsia="zh-CN"/>
        </w:rPr>
        <w:t>谈判</w:t>
      </w:r>
      <w:r>
        <w:rPr>
          <w:rFonts w:ascii="宋体" w:hAnsi="宋体"/>
          <w:sz w:val="22"/>
          <w:szCs w:val="22"/>
        </w:rPr>
        <w:t>文件的潜在供应商具有约束力。澄清或者修改的内容可能影响响应文件编制的，将在提交首次响应文件截止之日</w:t>
      </w:r>
      <w:r>
        <w:rPr>
          <w:rFonts w:hint="eastAsia" w:ascii="宋体" w:hAnsi="宋体"/>
          <w:sz w:val="22"/>
          <w:szCs w:val="22"/>
        </w:rPr>
        <w:t>5</w:t>
      </w:r>
      <w:r>
        <w:rPr>
          <w:rFonts w:ascii="宋体" w:hAnsi="宋体"/>
          <w:sz w:val="22"/>
          <w:szCs w:val="22"/>
        </w:rPr>
        <w:t>日前</w:t>
      </w:r>
      <w:r>
        <w:rPr>
          <w:rFonts w:hint="eastAsia" w:ascii="宋体" w:hAnsi="宋体"/>
          <w:sz w:val="22"/>
          <w:szCs w:val="22"/>
        </w:rPr>
        <w:t>，</w:t>
      </w:r>
      <w:r>
        <w:rPr>
          <w:rFonts w:ascii="宋体" w:hAnsi="宋体"/>
          <w:sz w:val="22"/>
          <w:szCs w:val="22"/>
        </w:rPr>
        <w:t>以更正公告形式通知所有获取</w:t>
      </w:r>
      <w:r>
        <w:rPr>
          <w:rFonts w:hint="eastAsia" w:ascii="宋体" w:hAnsi="宋体"/>
          <w:sz w:val="22"/>
          <w:szCs w:val="22"/>
          <w:lang w:eastAsia="zh-CN"/>
        </w:rPr>
        <w:t>谈判</w:t>
      </w:r>
      <w:r>
        <w:rPr>
          <w:rFonts w:ascii="宋体" w:hAnsi="宋体"/>
          <w:sz w:val="22"/>
          <w:szCs w:val="22"/>
        </w:rPr>
        <w:t>文件的潜在供应商；不足上述时间的，将顺延提交响应文件的截止时间。</w:t>
      </w:r>
    </w:p>
    <w:p w14:paraId="00C448A9">
      <w:pPr>
        <w:tabs>
          <w:tab w:val="left" w:pos="1080"/>
          <w:tab w:val="left" w:pos="1561"/>
        </w:tabs>
        <w:snapToGrid w:val="0"/>
        <w:spacing w:line="360" w:lineRule="auto"/>
        <w:ind w:left="1080"/>
        <w:rPr>
          <w:rFonts w:ascii="宋体" w:hAnsi="宋体"/>
          <w:sz w:val="28"/>
        </w:rPr>
      </w:pPr>
      <w:bookmarkStart w:id="176" w:name="_Toc516367020"/>
      <w:bookmarkStart w:id="177" w:name="_Toc151190153"/>
      <w:bookmarkStart w:id="178" w:name="_Toc127151526"/>
      <w:bookmarkStart w:id="179" w:name="_Toc264969216"/>
      <w:bookmarkStart w:id="180" w:name="_Toc226309770"/>
      <w:bookmarkStart w:id="181" w:name="_Toc226965799"/>
      <w:bookmarkStart w:id="182" w:name="_Toc305158868"/>
      <w:bookmarkStart w:id="183" w:name="_Toc142311028"/>
      <w:bookmarkStart w:id="184" w:name="_Toc151193840"/>
      <w:bookmarkStart w:id="185" w:name="_Toc151193696"/>
      <w:bookmarkStart w:id="186" w:name="_Toc265228364"/>
      <w:bookmarkStart w:id="187" w:name="_Toc150509277"/>
      <w:bookmarkStart w:id="188" w:name="_Toc150774626"/>
      <w:bookmarkStart w:id="189" w:name="_Toc305158794"/>
      <w:bookmarkStart w:id="190" w:name="_Toc150480764"/>
      <w:bookmarkStart w:id="191" w:name="_Toc226965716"/>
      <w:bookmarkStart w:id="192" w:name="_Toc195842891"/>
      <w:bookmarkStart w:id="193" w:name="_Toc150774731"/>
      <w:bookmarkStart w:id="194" w:name="_Toc151193914"/>
      <w:bookmarkStart w:id="195" w:name="_Toc151193768"/>
      <w:bookmarkStart w:id="196" w:name="_Toc226337222"/>
      <w:bookmarkStart w:id="197" w:name="_Toc151193624"/>
      <w:bookmarkStart w:id="198" w:name="_Toc520356150"/>
    </w:p>
    <w:p w14:paraId="14A193C4">
      <w:pPr>
        <w:pStyle w:val="4"/>
        <w:spacing w:before="0" w:line="360" w:lineRule="auto"/>
        <w:rPr>
          <w:rFonts w:ascii="宋体" w:hAnsi="宋体" w:eastAsia="宋体"/>
          <w:sz w:val="28"/>
        </w:rPr>
      </w:pPr>
      <w:r>
        <w:rPr>
          <w:rFonts w:ascii="宋体" w:hAnsi="宋体" w:eastAsia="宋体"/>
          <w:sz w:val="28"/>
        </w:rPr>
        <w:t>三   响应文件</w:t>
      </w:r>
      <w:bookmarkEnd w:id="176"/>
      <w:r>
        <w:rPr>
          <w:rFonts w:ascii="宋体" w:hAnsi="宋体" w:eastAsia="宋体"/>
          <w:sz w:val="28"/>
        </w:rPr>
        <w:t>的编制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A595127">
      <w:pPr>
        <w:spacing w:line="380" w:lineRule="exact"/>
        <w:jc w:val="left"/>
        <w:rPr>
          <w:rFonts w:ascii="宋体" w:hAnsi="宋体"/>
          <w:b/>
          <w:bCs/>
          <w:sz w:val="22"/>
          <w:szCs w:val="22"/>
        </w:rPr>
      </w:pPr>
      <w:bookmarkStart w:id="199" w:name="_Toc127151527"/>
      <w:bookmarkStart w:id="200" w:name="_Toc127151728"/>
      <w:bookmarkStart w:id="201" w:name="_Toc164608796"/>
      <w:bookmarkStart w:id="202" w:name="_Toc226309771"/>
      <w:bookmarkStart w:id="203" w:name="_Toc150509278"/>
      <w:bookmarkStart w:id="204" w:name="_Toc305158795"/>
      <w:bookmarkStart w:id="205" w:name="_Toc226965800"/>
      <w:bookmarkStart w:id="206" w:name="_Toc516367021"/>
      <w:bookmarkStart w:id="207" w:name="_Toc226337223"/>
      <w:bookmarkStart w:id="208" w:name="_Toc150480765"/>
      <w:bookmarkStart w:id="209" w:name="_Toc265228365"/>
      <w:bookmarkStart w:id="210" w:name="_Toc127161441"/>
      <w:bookmarkStart w:id="211" w:name="_Toc151193841"/>
      <w:bookmarkStart w:id="212" w:name="_Toc150774732"/>
      <w:bookmarkStart w:id="213" w:name="_Toc226965717"/>
      <w:bookmarkStart w:id="214" w:name="_Toc151190154"/>
      <w:bookmarkStart w:id="215" w:name="_Toc164351621"/>
      <w:bookmarkStart w:id="216" w:name="_Toc150774627"/>
      <w:bookmarkStart w:id="217" w:name="_Toc142311029"/>
      <w:bookmarkStart w:id="218" w:name="_Toc151193625"/>
      <w:bookmarkStart w:id="219" w:name="_Toc149720820"/>
      <w:bookmarkStart w:id="220" w:name="_Toc520356151"/>
      <w:bookmarkStart w:id="221" w:name="_Toc151193697"/>
      <w:bookmarkStart w:id="222" w:name="_Toc164229368"/>
      <w:bookmarkStart w:id="223" w:name="_Toc195842892"/>
      <w:bookmarkStart w:id="224" w:name="_Toc164608641"/>
      <w:bookmarkStart w:id="225" w:name="_Toc164229222"/>
      <w:bookmarkStart w:id="226" w:name="_Toc151193769"/>
      <w:bookmarkStart w:id="227" w:name="_Toc151193915"/>
      <w:bookmarkStart w:id="228" w:name="_Toc305158869"/>
      <w:bookmarkStart w:id="229" w:name="_Toc264969217"/>
      <w:r>
        <w:rPr>
          <w:rFonts w:hint="eastAsia" w:ascii="宋体" w:hAnsi="宋体"/>
          <w:b/>
          <w:bCs/>
          <w:sz w:val="22"/>
          <w:szCs w:val="22"/>
        </w:rPr>
        <w:t>8、</w:t>
      </w:r>
      <w:r>
        <w:rPr>
          <w:rFonts w:ascii="宋体" w:hAnsi="宋体"/>
          <w:b/>
          <w:bCs/>
          <w:sz w:val="22"/>
          <w:szCs w:val="22"/>
        </w:rPr>
        <w:t>响应范围、竞争性</w:t>
      </w:r>
      <w:r>
        <w:rPr>
          <w:rFonts w:hint="eastAsia" w:ascii="宋体" w:hAnsi="宋体"/>
          <w:b/>
          <w:bCs/>
          <w:sz w:val="22"/>
          <w:szCs w:val="22"/>
          <w:lang w:eastAsia="zh-CN"/>
        </w:rPr>
        <w:t>谈判</w:t>
      </w:r>
      <w:r>
        <w:rPr>
          <w:rFonts w:ascii="宋体" w:hAnsi="宋体"/>
          <w:b/>
          <w:bCs/>
          <w:sz w:val="22"/>
          <w:szCs w:val="22"/>
        </w:rPr>
        <w:t>文件中计量单位的使用</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宋体" w:hAnsi="宋体"/>
          <w:b/>
          <w:bCs/>
          <w:sz w:val="22"/>
          <w:szCs w:val="22"/>
        </w:rPr>
        <w:t>及</w:t>
      </w:r>
      <w:r>
        <w:rPr>
          <w:rFonts w:hint="eastAsia" w:ascii="宋体" w:hAnsi="宋体"/>
          <w:b/>
          <w:bCs/>
          <w:sz w:val="22"/>
          <w:szCs w:val="22"/>
          <w:lang w:eastAsia="zh-CN"/>
        </w:rPr>
        <w:t>谈判</w:t>
      </w:r>
      <w:r>
        <w:rPr>
          <w:rFonts w:ascii="宋体" w:hAnsi="宋体"/>
          <w:b/>
          <w:bCs/>
          <w:sz w:val="22"/>
          <w:szCs w:val="22"/>
        </w:rPr>
        <w:t>语言</w:t>
      </w:r>
    </w:p>
    <w:p w14:paraId="6A054983">
      <w:pPr>
        <w:spacing w:line="380" w:lineRule="exact"/>
        <w:ind w:firstLine="440" w:firstLineChars="200"/>
        <w:jc w:val="left"/>
        <w:rPr>
          <w:rFonts w:ascii="宋体" w:hAnsi="宋体"/>
          <w:sz w:val="22"/>
          <w:szCs w:val="22"/>
        </w:rPr>
      </w:pPr>
      <w:r>
        <w:rPr>
          <w:rFonts w:hint="eastAsia" w:ascii="宋体" w:hAnsi="宋体"/>
          <w:sz w:val="22"/>
          <w:szCs w:val="22"/>
        </w:rPr>
        <w:t>8</w:t>
      </w:r>
      <w:r>
        <w:rPr>
          <w:rFonts w:ascii="宋体" w:hAnsi="宋体"/>
          <w:sz w:val="22"/>
          <w:szCs w:val="22"/>
        </w:rPr>
        <w:t>.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bCs/>
          <w:sz w:val="22"/>
          <w:szCs w:val="22"/>
        </w:rPr>
        <w:t>响应无效</w:t>
      </w:r>
      <w:r>
        <w:rPr>
          <w:rFonts w:ascii="宋体" w:hAnsi="宋体"/>
          <w:sz w:val="22"/>
          <w:szCs w:val="22"/>
        </w:rPr>
        <w:t>。</w:t>
      </w:r>
    </w:p>
    <w:p w14:paraId="2951F38C">
      <w:pPr>
        <w:spacing w:line="380" w:lineRule="exact"/>
        <w:ind w:firstLine="440" w:firstLineChars="200"/>
        <w:jc w:val="left"/>
        <w:rPr>
          <w:rFonts w:ascii="宋体" w:hAnsi="宋体"/>
          <w:sz w:val="22"/>
          <w:szCs w:val="22"/>
        </w:rPr>
      </w:pPr>
      <w:r>
        <w:rPr>
          <w:rFonts w:hint="eastAsia" w:ascii="宋体" w:hAnsi="宋体"/>
          <w:sz w:val="22"/>
          <w:szCs w:val="22"/>
        </w:rPr>
        <w:t>8</w:t>
      </w:r>
      <w:r>
        <w:rPr>
          <w:rFonts w:ascii="宋体" w:hAnsi="宋体"/>
          <w:sz w:val="22"/>
          <w:szCs w:val="22"/>
        </w:rPr>
        <w:t>.2除竞争性</w:t>
      </w:r>
      <w:r>
        <w:rPr>
          <w:rFonts w:hint="eastAsia" w:ascii="宋体" w:hAnsi="宋体"/>
          <w:sz w:val="22"/>
          <w:szCs w:val="22"/>
          <w:lang w:eastAsia="zh-CN"/>
        </w:rPr>
        <w:t>谈判</w:t>
      </w:r>
      <w:r>
        <w:rPr>
          <w:rFonts w:ascii="宋体" w:hAnsi="宋体"/>
          <w:sz w:val="22"/>
          <w:szCs w:val="22"/>
        </w:rPr>
        <w:t>文件有特殊要求外，本项目</w:t>
      </w:r>
      <w:r>
        <w:rPr>
          <w:rFonts w:hint="eastAsia" w:ascii="宋体" w:hAnsi="宋体"/>
          <w:sz w:val="22"/>
          <w:szCs w:val="22"/>
          <w:lang w:eastAsia="zh-CN"/>
        </w:rPr>
        <w:t>谈判</w:t>
      </w:r>
      <w:r>
        <w:rPr>
          <w:rFonts w:ascii="宋体" w:hAnsi="宋体"/>
          <w:sz w:val="22"/>
          <w:szCs w:val="22"/>
        </w:rPr>
        <w:t>所使用的计量单位，应采用中华人民共和国法定计量单位。</w:t>
      </w:r>
    </w:p>
    <w:p w14:paraId="56B0A386">
      <w:pPr>
        <w:spacing w:line="380" w:lineRule="exact"/>
        <w:ind w:firstLine="440" w:firstLineChars="200"/>
        <w:jc w:val="left"/>
        <w:rPr>
          <w:rFonts w:ascii="宋体" w:hAnsi="宋体"/>
          <w:sz w:val="22"/>
          <w:szCs w:val="22"/>
        </w:rPr>
      </w:pPr>
      <w:r>
        <w:rPr>
          <w:rFonts w:ascii="宋体" w:hAnsi="宋体"/>
          <w:sz w:val="22"/>
          <w:szCs w:val="22"/>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DA2497C">
      <w:pPr>
        <w:spacing w:line="380" w:lineRule="exact"/>
        <w:jc w:val="left"/>
        <w:rPr>
          <w:rFonts w:ascii="宋体" w:hAnsi="宋体"/>
          <w:b/>
          <w:bCs/>
          <w:sz w:val="22"/>
          <w:szCs w:val="22"/>
        </w:rPr>
      </w:pPr>
      <w:bookmarkStart w:id="230" w:name="_Ref467306676"/>
      <w:bookmarkStart w:id="231" w:name="_Toc516367022"/>
      <w:bookmarkStart w:id="232" w:name="_Ref467306195"/>
      <w:bookmarkStart w:id="233" w:name="_Toc149720821"/>
      <w:bookmarkStart w:id="234" w:name="_Toc150774733"/>
      <w:bookmarkStart w:id="235" w:name="_Toc164608797"/>
      <w:bookmarkStart w:id="236" w:name="_Toc127151528"/>
      <w:bookmarkStart w:id="237" w:name="_Toc265228366"/>
      <w:bookmarkStart w:id="238" w:name="_Toc226337224"/>
      <w:bookmarkStart w:id="239" w:name="_Toc305158796"/>
      <w:bookmarkStart w:id="240" w:name="_Toc226965718"/>
      <w:bookmarkStart w:id="241" w:name="_Toc150480766"/>
      <w:bookmarkStart w:id="242" w:name="_Toc164351622"/>
      <w:bookmarkStart w:id="243" w:name="_Toc127151729"/>
      <w:bookmarkStart w:id="244" w:name="_Toc305158870"/>
      <w:bookmarkStart w:id="245" w:name="_Toc164608642"/>
      <w:bookmarkStart w:id="246" w:name="_Toc150509279"/>
      <w:bookmarkStart w:id="247" w:name="_Toc151190155"/>
      <w:bookmarkStart w:id="248" w:name="_Toc151193698"/>
      <w:bookmarkStart w:id="249" w:name="_Toc151193626"/>
      <w:bookmarkStart w:id="250" w:name="_Toc195842893"/>
      <w:bookmarkStart w:id="251" w:name="_Toc520356152"/>
      <w:bookmarkStart w:id="252" w:name="_Toc226965801"/>
      <w:bookmarkStart w:id="253" w:name="_Toc151193770"/>
      <w:bookmarkStart w:id="254" w:name="_Toc164229369"/>
      <w:bookmarkStart w:id="255" w:name="_Toc150774628"/>
      <w:bookmarkStart w:id="256" w:name="_Toc226309772"/>
      <w:bookmarkStart w:id="257" w:name="_Toc164229223"/>
      <w:bookmarkStart w:id="258" w:name="_Toc142311030"/>
      <w:bookmarkStart w:id="259" w:name="_Toc264969218"/>
      <w:bookmarkStart w:id="260" w:name="_Toc151193916"/>
      <w:bookmarkStart w:id="261" w:name="_Toc127161442"/>
      <w:bookmarkStart w:id="262" w:name="_Toc151193842"/>
      <w:r>
        <w:rPr>
          <w:rFonts w:hint="eastAsia" w:ascii="宋体" w:hAnsi="宋体"/>
          <w:b/>
          <w:bCs/>
          <w:sz w:val="22"/>
          <w:szCs w:val="22"/>
        </w:rPr>
        <w:t>9、</w:t>
      </w:r>
      <w:r>
        <w:rPr>
          <w:rFonts w:ascii="宋体" w:hAnsi="宋体"/>
          <w:b/>
          <w:bCs/>
          <w:sz w:val="22"/>
          <w:szCs w:val="22"/>
        </w:rPr>
        <w:t>响应文件</w:t>
      </w:r>
      <w:bookmarkEnd w:id="230"/>
      <w:bookmarkEnd w:id="231"/>
      <w:bookmarkEnd w:id="232"/>
      <w:r>
        <w:rPr>
          <w:rFonts w:ascii="宋体" w:hAnsi="宋体"/>
          <w:b/>
          <w:bCs/>
          <w:sz w:val="22"/>
          <w:szCs w:val="22"/>
        </w:rPr>
        <w:t>构成</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093B01A">
      <w:pPr>
        <w:spacing w:line="380" w:lineRule="exact"/>
        <w:ind w:firstLine="440" w:firstLineChars="200"/>
        <w:jc w:val="left"/>
        <w:rPr>
          <w:rFonts w:ascii="宋体" w:hAnsi="宋体"/>
          <w:sz w:val="22"/>
          <w:szCs w:val="22"/>
        </w:rPr>
      </w:pPr>
      <w:bookmarkStart w:id="263" w:name="_Ref467052588"/>
      <w:r>
        <w:rPr>
          <w:rFonts w:hint="eastAsia" w:ascii="宋体" w:hAnsi="宋体"/>
          <w:sz w:val="22"/>
          <w:szCs w:val="22"/>
        </w:rPr>
        <w:t>9</w:t>
      </w:r>
      <w:r>
        <w:rPr>
          <w:rFonts w:ascii="宋体" w:hAnsi="宋体"/>
          <w:sz w:val="22"/>
          <w:szCs w:val="22"/>
        </w:rPr>
        <w:t>.1供应商应当按照竞争性</w:t>
      </w:r>
      <w:r>
        <w:rPr>
          <w:rFonts w:hint="eastAsia" w:ascii="宋体" w:hAnsi="宋体"/>
          <w:sz w:val="22"/>
          <w:szCs w:val="22"/>
          <w:lang w:eastAsia="zh-CN"/>
        </w:rPr>
        <w:t>谈判</w:t>
      </w:r>
      <w:r>
        <w:rPr>
          <w:rFonts w:ascii="宋体" w:hAnsi="宋体"/>
          <w:sz w:val="22"/>
          <w:szCs w:val="22"/>
        </w:rPr>
        <w:t>文件的要求编制响应文件，并对其提交的响应文件的真实性、合法性承担法律责任。响应文件的部分格式要求，见第六章《响应文件格式》。</w:t>
      </w:r>
    </w:p>
    <w:p w14:paraId="474E64E2">
      <w:pPr>
        <w:spacing w:line="380" w:lineRule="exact"/>
        <w:ind w:firstLine="440" w:firstLineChars="200"/>
        <w:jc w:val="left"/>
        <w:rPr>
          <w:rFonts w:ascii="宋体" w:hAnsi="宋体"/>
          <w:sz w:val="22"/>
          <w:szCs w:val="22"/>
        </w:rPr>
      </w:pPr>
      <w:r>
        <w:rPr>
          <w:rFonts w:hint="eastAsia" w:ascii="宋体" w:hAnsi="宋体"/>
          <w:sz w:val="22"/>
          <w:szCs w:val="22"/>
        </w:rPr>
        <w:t>9</w:t>
      </w:r>
      <w:r>
        <w:rPr>
          <w:rFonts w:ascii="宋体" w:hAnsi="宋体"/>
          <w:sz w:val="22"/>
          <w:szCs w:val="22"/>
        </w:rPr>
        <w:t>.2对于竞争性</w:t>
      </w:r>
      <w:r>
        <w:rPr>
          <w:rFonts w:hint="eastAsia" w:ascii="宋体" w:hAnsi="宋体"/>
          <w:sz w:val="22"/>
          <w:szCs w:val="22"/>
          <w:lang w:eastAsia="zh-CN"/>
        </w:rPr>
        <w:t>谈判</w:t>
      </w:r>
      <w:r>
        <w:rPr>
          <w:rFonts w:ascii="宋体" w:hAnsi="宋体"/>
          <w:sz w:val="22"/>
          <w:szCs w:val="22"/>
        </w:rPr>
        <w:t>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w:t>
      </w:r>
      <w:r>
        <w:rPr>
          <w:rFonts w:hint="eastAsia" w:ascii="宋体" w:hAnsi="宋体"/>
          <w:sz w:val="22"/>
          <w:szCs w:val="22"/>
          <w:lang w:eastAsia="zh-CN"/>
        </w:rPr>
        <w:t>谈判</w:t>
      </w:r>
      <w:r>
        <w:rPr>
          <w:rFonts w:ascii="宋体" w:hAnsi="宋体"/>
          <w:sz w:val="22"/>
          <w:szCs w:val="22"/>
        </w:rPr>
        <w:t>文件未提供格式的内容，可由供应商自行编写。</w:t>
      </w:r>
    </w:p>
    <w:p w14:paraId="2DC45E2A">
      <w:pPr>
        <w:spacing w:line="380" w:lineRule="exact"/>
        <w:ind w:firstLine="440" w:firstLineChars="200"/>
        <w:jc w:val="left"/>
        <w:rPr>
          <w:rFonts w:ascii="宋体" w:hAnsi="宋体"/>
          <w:sz w:val="22"/>
          <w:szCs w:val="22"/>
        </w:rPr>
      </w:pPr>
      <w:r>
        <w:rPr>
          <w:rFonts w:hint="eastAsia" w:ascii="宋体" w:hAnsi="宋体"/>
          <w:sz w:val="22"/>
          <w:szCs w:val="22"/>
        </w:rPr>
        <w:t>9</w:t>
      </w:r>
      <w:r>
        <w:rPr>
          <w:rFonts w:ascii="宋体" w:hAnsi="宋体"/>
          <w:sz w:val="22"/>
          <w:szCs w:val="22"/>
        </w:rPr>
        <w:t>.3第三章《评审方法和评审标准》中涉及的证明文件。</w:t>
      </w:r>
    </w:p>
    <w:p w14:paraId="7A5B62B3">
      <w:pPr>
        <w:spacing w:line="380" w:lineRule="exact"/>
        <w:ind w:firstLine="440" w:firstLineChars="200"/>
        <w:jc w:val="left"/>
        <w:rPr>
          <w:rFonts w:ascii="宋体" w:hAnsi="宋体"/>
          <w:sz w:val="22"/>
          <w:szCs w:val="22"/>
        </w:rPr>
      </w:pPr>
      <w:r>
        <w:rPr>
          <w:rFonts w:ascii="宋体" w:hAnsi="宋体"/>
          <w:sz w:val="22"/>
          <w:szCs w:val="22"/>
        </w:rPr>
        <w:t>9.4对照第四章《采购需求》，说明所提供货物和服务已对第四章《采购需求》做出了响应，或申明与第四章《采购需求》的偏差和例外。如第四章《采购需求》中要求提供证明文件的，供应商应当按具体要求提供证明文件。</w:t>
      </w:r>
    </w:p>
    <w:p w14:paraId="7721A2D0">
      <w:pPr>
        <w:spacing w:line="380" w:lineRule="exact"/>
        <w:ind w:firstLine="440" w:firstLineChars="200"/>
        <w:jc w:val="left"/>
        <w:rPr>
          <w:rFonts w:ascii="宋体" w:hAnsi="宋体"/>
          <w:sz w:val="22"/>
          <w:szCs w:val="22"/>
        </w:rPr>
      </w:pPr>
      <w:r>
        <w:rPr>
          <w:rFonts w:hint="eastAsia" w:ascii="宋体" w:hAnsi="宋体"/>
          <w:sz w:val="22"/>
          <w:szCs w:val="22"/>
        </w:rPr>
        <w:t>9</w:t>
      </w:r>
      <w:r>
        <w:rPr>
          <w:rFonts w:ascii="宋体" w:hAnsi="宋体"/>
          <w:sz w:val="22"/>
          <w:szCs w:val="22"/>
        </w:rPr>
        <w:t>.5供应商认为应附的其他材料。</w:t>
      </w:r>
      <w:bookmarkEnd w:id="263"/>
    </w:p>
    <w:p w14:paraId="2F15F2C4">
      <w:pPr>
        <w:spacing w:line="380" w:lineRule="exact"/>
        <w:jc w:val="left"/>
        <w:rPr>
          <w:rFonts w:ascii="宋体" w:hAnsi="宋体"/>
          <w:b/>
          <w:bCs/>
          <w:sz w:val="22"/>
          <w:szCs w:val="22"/>
        </w:rPr>
      </w:pPr>
      <w:bookmarkStart w:id="264" w:name="_Toc150480768"/>
      <w:bookmarkStart w:id="265" w:name="_Toc150774630"/>
      <w:bookmarkStart w:id="266" w:name="_Toc151193918"/>
      <w:bookmarkStart w:id="267" w:name="_Toc127161444"/>
      <w:bookmarkStart w:id="268" w:name="_Toc150774735"/>
      <w:bookmarkStart w:id="269" w:name="_Toc151193844"/>
      <w:bookmarkStart w:id="270" w:name="_Toc142311032"/>
      <w:bookmarkStart w:id="271" w:name="_Toc164608799"/>
      <w:bookmarkStart w:id="272" w:name="_Toc164351624"/>
      <w:bookmarkStart w:id="273" w:name="_Toc127151530"/>
      <w:bookmarkStart w:id="274" w:name="_Toc164229225"/>
      <w:bookmarkStart w:id="275" w:name="_Toc151190157"/>
      <w:bookmarkStart w:id="276" w:name="_Toc151193700"/>
      <w:bookmarkStart w:id="277" w:name="_Toc164608644"/>
      <w:bookmarkStart w:id="278" w:name="_Toc151193628"/>
      <w:bookmarkStart w:id="279" w:name="_Toc127151731"/>
      <w:bookmarkStart w:id="280" w:name="_Toc520356155"/>
      <w:bookmarkStart w:id="281" w:name="_Toc151193772"/>
      <w:bookmarkStart w:id="282" w:name="_Toc150509281"/>
      <w:bookmarkStart w:id="283" w:name="_Toc195842895"/>
      <w:bookmarkStart w:id="284" w:name="_Toc149720823"/>
      <w:bookmarkStart w:id="285" w:name="_Toc164229371"/>
      <w:r>
        <w:rPr>
          <w:rFonts w:ascii="宋体" w:hAnsi="宋体"/>
          <w:b/>
          <w:bCs/>
          <w:sz w:val="22"/>
          <w:szCs w:val="22"/>
        </w:rPr>
        <w:t>10</w:t>
      </w:r>
      <w:r>
        <w:rPr>
          <w:rFonts w:hint="eastAsia" w:ascii="宋体" w:hAnsi="宋体"/>
          <w:b/>
          <w:bCs/>
          <w:sz w:val="22"/>
          <w:szCs w:val="22"/>
        </w:rPr>
        <w:t>、</w:t>
      </w:r>
      <w:r>
        <w:rPr>
          <w:rFonts w:ascii="宋体" w:hAnsi="宋体"/>
          <w:b/>
          <w:bCs/>
          <w:sz w:val="22"/>
          <w:szCs w:val="22"/>
        </w:rPr>
        <w:t>报价</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488C85C">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0.1所有响应均以人民币报价。</w:t>
      </w:r>
    </w:p>
    <w:p w14:paraId="1B06E590">
      <w:pPr>
        <w:spacing w:line="380" w:lineRule="exact"/>
        <w:ind w:firstLine="440" w:firstLineChars="200"/>
        <w:jc w:val="left"/>
        <w:rPr>
          <w:rFonts w:ascii="宋体" w:hAnsi="宋体"/>
          <w:sz w:val="22"/>
          <w:szCs w:val="22"/>
        </w:rPr>
      </w:pPr>
      <w:r>
        <w:rPr>
          <w:rFonts w:ascii="宋体" w:hAnsi="宋体"/>
          <w:sz w:val="22"/>
          <w:szCs w:val="22"/>
        </w:rPr>
        <w:t>10.2供应商的报价应包括为完成本项目所发生的一切费用和税费，采购人将不再支付报价以外的任何费用。</w:t>
      </w:r>
      <w:r>
        <w:rPr>
          <w:rFonts w:hint="eastAsia" w:ascii="宋体" w:hAnsi="宋体"/>
          <w:sz w:val="22"/>
          <w:szCs w:val="22"/>
        </w:rPr>
        <w:t>供应商的报价应包括但不限于下列内容，《供应商须知资料表》中有特殊规定的，从其规定。</w:t>
      </w:r>
    </w:p>
    <w:p w14:paraId="3C52F7ED">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w:t>
      </w:r>
      <w:r>
        <w:rPr>
          <w:rFonts w:hint="eastAsia" w:ascii="宋体" w:hAnsi="宋体"/>
          <w:sz w:val="22"/>
          <w:szCs w:val="22"/>
          <w:lang w:eastAsia="zh-CN"/>
        </w:rPr>
        <w:t>谈判</w:t>
      </w:r>
      <w:r>
        <w:rPr>
          <w:rFonts w:ascii="宋体" w:hAnsi="宋体"/>
          <w:sz w:val="22"/>
          <w:szCs w:val="22"/>
        </w:rPr>
        <w:t xml:space="preserve">文件要求完成本项目的全部相关服务费用。 </w:t>
      </w:r>
    </w:p>
    <w:p w14:paraId="4EC8212C">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0.2.2按照竞争性</w:t>
      </w:r>
      <w:r>
        <w:rPr>
          <w:rFonts w:hint="eastAsia" w:ascii="宋体" w:hAnsi="宋体"/>
          <w:sz w:val="22"/>
          <w:szCs w:val="22"/>
          <w:lang w:eastAsia="zh-CN"/>
        </w:rPr>
        <w:t>谈判</w:t>
      </w:r>
      <w:r>
        <w:rPr>
          <w:rFonts w:ascii="宋体" w:hAnsi="宋体"/>
          <w:sz w:val="22"/>
          <w:szCs w:val="22"/>
        </w:rPr>
        <w:t>文件要求完成本项</w:t>
      </w:r>
      <w:r>
        <w:rPr>
          <w:rFonts w:hint="eastAsia" w:ascii="宋体" w:hAnsi="宋体"/>
          <w:sz w:val="22"/>
          <w:szCs w:val="22"/>
        </w:rPr>
        <w:t>目的全部相关工程或服务费用。</w:t>
      </w:r>
    </w:p>
    <w:p w14:paraId="2418C369">
      <w:pPr>
        <w:spacing w:line="380" w:lineRule="exact"/>
        <w:ind w:firstLine="440" w:firstLineChars="200"/>
        <w:jc w:val="left"/>
        <w:rPr>
          <w:rFonts w:ascii="宋体" w:hAnsi="宋体"/>
          <w:sz w:val="22"/>
          <w:szCs w:val="22"/>
        </w:rPr>
      </w:pPr>
      <w:r>
        <w:rPr>
          <w:rFonts w:ascii="宋体" w:hAnsi="宋体"/>
          <w:sz w:val="22"/>
          <w:szCs w:val="22"/>
        </w:rPr>
        <w:t>10.3采购人不得向供应商索要或者接受其给予的赠品、回扣或者与采购无关的其他商品、服务。</w:t>
      </w:r>
    </w:p>
    <w:p w14:paraId="0DAC0A79">
      <w:pPr>
        <w:spacing w:line="380" w:lineRule="exact"/>
        <w:ind w:firstLine="440" w:firstLineChars="200"/>
        <w:jc w:val="left"/>
        <w:rPr>
          <w:rFonts w:ascii="宋体" w:hAnsi="宋体"/>
          <w:sz w:val="22"/>
          <w:szCs w:val="22"/>
        </w:rPr>
      </w:pPr>
      <w:r>
        <w:rPr>
          <w:rFonts w:ascii="宋体" w:hAnsi="宋体"/>
          <w:sz w:val="22"/>
          <w:szCs w:val="22"/>
        </w:rPr>
        <w:t>10.4供应商不能提供任何有选择性或可调整的最终报价（竞争性</w:t>
      </w:r>
      <w:r>
        <w:rPr>
          <w:rFonts w:hint="eastAsia" w:ascii="宋体" w:hAnsi="宋体"/>
          <w:sz w:val="22"/>
          <w:szCs w:val="22"/>
          <w:lang w:eastAsia="zh-CN"/>
        </w:rPr>
        <w:t>谈判</w:t>
      </w:r>
      <w:r>
        <w:rPr>
          <w:rFonts w:ascii="宋体" w:hAnsi="宋体"/>
          <w:sz w:val="22"/>
          <w:szCs w:val="22"/>
        </w:rPr>
        <w:t>文件另有规定的除外），否则其响应无效。</w:t>
      </w:r>
    </w:p>
    <w:p w14:paraId="25AFAA05">
      <w:pPr>
        <w:spacing w:line="380" w:lineRule="exact"/>
        <w:jc w:val="left"/>
        <w:rPr>
          <w:rFonts w:ascii="宋体" w:hAnsi="宋体"/>
          <w:b/>
          <w:bCs/>
          <w:sz w:val="22"/>
          <w:szCs w:val="22"/>
        </w:rPr>
      </w:pPr>
      <w:r>
        <w:rPr>
          <w:rFonts w:ascii="宋体" w:hAnsi="宋体"/>
          <w:b/>
          <w:bCs/>
          <w:sz w:val="22"/>
          <w:szCs w:val="22"/>
        </w:rPr>
        <w:t>11</w:t>
      </w:r>
      <w:r>
        <w:rPr>
          <w:rFonts w:hint="eastAsia" w:ascii="宋体" w:hAnsi="宋体"/>
          <w:b/>
          <w:bCs/>
          <w:sz w:val="22"/>
          <w:szCs w:val="22"/>
        </w:rPr>
        <w:t>、</w:t>
      </w:r>
      <w:r>
        <w:rPr>
          <w:rFonts w:hint="eastAsia" w:ascii="宋体" w:hAnsi="宋体"/>
          <w:b/>
          <w:bCs/>
          <w:sz w:val="22"/>
          <w:szCs w:val="22"/>
          <w:lang w:val="en-US" w:eastAsia="zh-CN"/>
        </w:rPr>
        <w:t>谈判</w:t>
      </w:r>
      <w:r>
        <w:rPr>
          <w:rFonts w:ascii="宋体" w:hAnsi="宋体"/>
          <w:b/>
          <w:bCs/>
          <w:sz w:val="22"/>
          <w:szCs w:val="22"/>
        </w:rPr>
        <w:t>保证金</w:t>
      </w:r>
    </w:p>
    <w:p w14:paraId="65AB3F49">
      <w:pPr>
        <w:spacing w:line="380" w:lineRule="exact"/>
        <w:ind w:firstLine="440" w:firstLineChars="200"/>
        <w:jc w:val="left"/>
        <w:rPr>
          <w:rFonts w:ascii="宋体" w:hAnsi="宋体"/>
          <w:sz w:val="22"/>
          <w:szCs w:val="22"/>
        </w:rPr>
      </w:pPr>
      <w:r>
        <w:rPr>
          <w:rFonts w:hint="eastAsia" w:ascii="宋体" w:hAnsi="宋体"/>
          <w:sz w:val="22"/>
          <w:szCs w:val="22"/>
        </w:rPr>
        <w:t>根据江苏省和常州市的相关文件规定，免收保证金。</w:t>
      </w:r>
    </w:p>
    <w:p w14:paraId="33628F3A">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2</w:t>
      </w:r>
      <w:r>
        <w:rPr>
          <w:rFonts w:hint="eastAsia" w:ascii="宋体" w:hAnsi="宋体"/>
          <w:b/>
          <w:bCs/>
          <w:sz w:val="22"/>
          <w:szCs w:val="22"/>
        </w:rPr>
        <w:t>、</w:t>
      </w:r>
      <w:r>
        <w:rPr>
          <w:rFonts w:ascii="宋体" w:hAnsi="宋体"/>
          <w:b/>
          <w:bCs/>
          <w:sz w:val="22"/>
          <w:szCs w:val="22"/>
        </w:rPr>
        <w:t>响应有效期</w:t>
      </w:r>
    </w:p>
    <w:p w14:paraId="4D42148E">
      <w:pPr>
        <w:spacing w:line="380" w:lineRule="exact"/>
        <w:ind w:firstLine="440" w:firstLineChars="200"/>
        <w:jc w:val="left"/>
        <w:rPr>
          <w:rFonts w:ascii="宋体" w:hAnsi="宋体"/>
          <w:sz w:val="22"/>
          <w:szCs w:val="22"/>
        </w:rPr>
      </w:pPr>
      <w:r>
        <w:rPr>
          <w:rFonts w:ascii="宋体" w:hAnsi="宋体"/>
          <w:sz w:val="22"/>
          <w:szCs w:val="22"/>
        </w:rPr>
        <w:t>响应文件应在本竞争性</w:t>
      </w:r>
      <w:r>
        <w:rPr>
          <w:rFonts w:hint="eastAsia" w:ascii="宋体" w:hAnsi="宋体"/>
          <w:sz w:val="22"/>
          <w:szCs w:val="22"/>
          <w:lang w:eastAsia="zh-CN"/>
        </w:rPr>
        <w:t>谈判</w:t>
      </w:r>
      <w:r>
        <w:rPr>
          <w:rFonts w:ascii="宋体" w:hAnsi="宋体"/>
          <w:sz w:val="22"/>
          <w:szCs w:val="22"/>
        </w:rPr>
        <w:t>文件《供应商须知资料表》中规定的响应有效期内保持有效，响应有效期少于竞争性</w:t>
      </w:r>
      <w:r>
        <w:rPr>
          <w:rFonts w:hint="eastAsia" w:ascii="宋体" w:hAnsi="宋体"/>
          <w:sz w:val="22"/>
          <w:szCs w:val="22"/>
          <w:lang w:eastAsia="zh-CN"/>
        </w:rPr>
        <w:t>谈判</w:t>
      </w:r>
      <w:r>
        <w:rPr>
          <w:rFonts w:ascii="宋体" w:hAnsi="宋体"/>
          <w:sz w:val="22"/>
          <w:szCs w:val="22"/>
        </w:rPr>
        <w:t>文件规定期限的，其响应无效。</w:t>
      </w:r>
    </w:p>
    <w:p w14:paraId="13778B78">
      <w:pPr>
        <w:spacing w:line="380" w:lineRule="exact"/>
        <w:jc w:val="left"/>
        <w:rPr>
          <w:rFonts w:ascii="宋体" w:hAnsi="宋体"/>
          <w:b/>
          <w:bCs/>
          <w:sz w:val="22"/>
          <w:szCs w:val="22"/>
        </w:rPr>
      </w:pPr>
      <w:bookmarkStart w:id="286" w:name="_Toc151193631"/>
      <w:bookmarkStart w:id="287" w:name="_Toc151193703"/>
      <w:bookmarkStart w:id="288" w:name="_Toc127151734"/>
      <w:bookmarkStart w:id="289" w:name="_Toc127161447"/>
      <w:bookmarkStart w:id="290" w:name="_Toc164229374"/>
      <w:bookmarkStart w:id="291" w:name="_Toc164608647"/>
      <w:bookmarkStart w:id="292" w:name="_Toc142311035"/>
      <w:bookmarkStart w:id="293" w:name="_Toc151190160"/>
      <w:bookmarkStart w:id="294" w:name="_Toc520356158"/>
      <w:bookmarkStart w:id="295" w:name="_Toc151193775"/>
      <w:bookmarkStart w:id="296" w:name="_Toc226965723"/>
      <w:bookmarkStart w:id="297" w:name="_Toc164608802"/>
      <w:bookmarkStart w:id="298" w:name="_Toc149720826"/>
      <w:bookmarkStart w:id="299" w:name="_Toc127151533"/>
      <w:bookmarkStart w:id="300" w:name="_Toc164351627"/>
      <w:bookmarkStart w:id="301" w:name="_Toc151193847"/>
      <w:bookmarkStart w:id="302" w:name="_Toc226965806"/>
      <w:bookmarkStart w:id="303" w:name="_Toc150509284"/>
      <w:bookmarkStart w:id="304" w:name="_Toc265228371"/>
      <w:bookmarkStart w:id="305" w:name="_Toc195842898"/>
      <w:bookmarkStart w:id="306" w:name="_Toc226309777"/>
      <w:bookmarkStart w:id="307" w:name="_Toc164229228"/>
      <w:bookmarkStart w:id="308" w:name="_Toc151193921"/>
      <w:bookmarkStart w:id="309" w:name="_Toc305158801"/>
      <w:bookmarkStart w:id="310" w:name="_Toc150774633"/>
      <w:bookmarkStart w:id="311" w:name="_Toc264969223"/>
      <w:bookmarkStart w:id="312" w:name="_Toc305158875"/>
      <w:bookmarkStart w:id="313" w:name="_Toc226337229"/>
      <w:bookmarkStart w:id="314" w:name="_Toc150480771"/>
      <w:bookmarkStart w:id="315" w:name="_Toc150774738"/>
      <w:r>
        <w:rPr>
          <w:rFonts w:hint="eastAsia" w:ascii="宋体" w:hAnsi="宋体"/>
          <w:b/>
          <w:bCs/>
          <w:sz w:val="22"/>
          <w:szCs w:val="22"/>
        </w:rPr>
        <w:t>1</w:t>
      </w:r>
      <w:r>
        <w:rPr>
          <w:rFonts w:ascii="宋体" w:hAnsi="宋体"/>
          <w:b/>
          <w:bCs/>
          <w:sz w:val="22"/>
          <w:szCs w:val="22"/>
        </w:rPr>
        <w:t>3</w:t>
      </w:r>
      <w:r>
        <w:rPr>
          <w:rFonts w:hint="eastAsia" w:ascii="宋体" w:hAnsi="宋体"/>
          <w:b/>
          <w:bCs/>
          <w:sz w:val="22"/>
          <w:szCs w:val="22"/>
        </w:rPr>
        <w:t>、</w:t>
      </w:r>
      <w:r>
        <w:rPr>
          <w:rFonts w:ascii="宋体" w:hAnsi="宋体"/>
          <w:b/>
          <w:bCs/>
          <w:sz w:val="22"/>
          <w:szCs w:val="22"/>
        </w:rPr>
        <w:t>响应文件的签署</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宋体" w:hAnsi="宋体"/>
          <w:b/>
          <w:bCs/>
          <w:sz w:val="22"/>
          <w:szCs w:val="22"/>
        </w:rPr>
        <w:t>、盖章</w:t>
      </w:r>
    </w:p>
    <w:p w14:paraId="5FD665B9">
      <w:pPr>
        <w:spacing w:line="380" w:lineRule="exact"/>
        <w:ind w:firstLine="440" w:firstLineChars="200"/>
        <w:jc w:val="left"/>
        <w:rPr>
          <w:rFonts w:ascii="宋体" w:hAnsi="宋体"/>
          <w:sz w:val="22"/>
          <w:szCs w:val="22"/>
        </w:rPr>
      </w:pPr>
      <w:bookmarkStart w:id="316" w:name="_Toc127151534"/>
      <w:bookmarkStart w:id="317" w:name="_Toc151193632"/>
      <w:bookmarkStart w:id="318" w:name="_Toc151193704"/>
      <w:bookmarkStart w:id="319" w:name="_Toc150774739"/>
      <w:bookmarkStart w:id="320" w:name="_Toc265228372"/>
      <w:bookmarkStart w:id="321" w:name="_Toc151190161"/>
      <w:bookmarkStart w:id="322" w:name="_Toc142311036"/>
      <w:bookmarkStart w:id="323" w:name="_Toc264969224"/>
      <w:bookmarkStart w:id="324" w:name="_Toc305158802"/>
      <w:bookmarkStart w:id="325" w:name="_Toc226965807"/>
      <w:bookmarkStart w:id="326" w:name="_Toc150509285"/>
      <w:bookmarkStart w:id="327" w:name="_Toc195842899"/>
      <w:bookmarkStart w:id="328" w:name="_Toc226337230"/>
      <w:bookmarkStart w:id="329" w:name="_Toc151193776"/>
      <w:bookmarkStart w:id="330" w:name="_Toc305158876"/>
      <w:bookmarkStart w:id="331" w:name="_Toc151193848"/>
      <w:bookmarkStart w:id="332" w:name="_Toc150774634"/>
      <w:bookmarkStart w:id="333" w:name="_Toc150480772"/>
      <w:bookmarkStart w:id="334" w:name="_Toc520356159"/>
      <w:bookmarkStart w:id="335" w:name="_Toc226309778"/>
      <w:bookmarkStart w:id="336" w:name="_Toc226965724"/>
      <w:bookmarkStart w:id="337" w:name="_Toc151193922"/>
      <w:r>
        <w:rPr>
          <w:rFonts w:hint="eastAsia" w:ascii="宋体" w:hAnsi="宋体"/>
          <w:sz w:val="22"/>
          <w:szCs w:val="22"/>
        </w:rPr>
        <w:t>13.1</w:t>
      </w:r>
      <w:r>
        <w:rPr>
          <w:rFonts w:hint="eastAsia" w:ascii="宋体" w:hAnsi="宋体"/>
          <w:color w:val="FF0000"/>
          <w:sz w:val="22"/>
          <w:szCs w:val="22"/>
        </w:rPr>
        <w:t>供应商应准备响应文件的</w:t>
      </w:r>
      <w:r>
        <w:rPr>
          <w:rFonts w:hint="eastAsia" w:ascii="宋体" w:hAnsi="宋体"/>
          <w:b/>
          <w:bCs/>
          <w:color w:val="FF0000"/>
          <w:sz w:val="22"/>
          <w:szCs w:val="22"/>
        </w:rPr>
        <w:t>正本1份，副本</w:t>
      </w:r>
      <w:r>
        <w:rPr>
          <w:rFonts w:hint="eastAsia" w:ascii="宋体" w:hAnsi="宋体"/>
          <w:b/>
          <w:bCs/>
          <w:color w:val="FF0000"/>
          <w:sz w:val="22"/>
          <w:szCs w:val="22"/>
          <w:lang w:val="en-US" w:eastAsia="zh-CN"/>
        </w:rPr>
        <w:t>2</w:t>
      </w:r>
      <w:r>
        <w:rPr>
          <w:rFonts w:hint="eastAsia" w:ascii="宋体" w:hAnsi="宋体"/>
          <w:b/>
          <w:bCs/>
          <w:color w:val="FF0000"/>
          <w:sz w:val="22"/>
          <w:szCs w:val="22"/>
        </w:rPr>
        <w:t>份</w:t>
      </w:r>
      <w:r>
        <w:rPr>
          <w:rFonts w:hint="eastAsia" w:ascii="宋体" w:hAnsi="宋体"/>
          <w:sz w:val="22"/>
          <w:szCs w:val="22"/>
        </w:rPr>
        <w:t>，在每一份响应文件上要明确注明“正本” 或“副本”字样。一旦正本和副本内容有差异，以正本为准。</w:t>
      </w:r>
    </w:p>
    <w:p w14:paraId="176230CC">
      <w:pPr>
        <w:spacing w:line="380" w:lineRule="exact"/>
        <w:ind w:firstLine="440" w:firstLineChars="200"/>
        <w:jc w:val="left"/>
        <w:rPr>
          <w:rFonts w:hint="eastAsia" w:ascii="宋体" w:hAnsi="宋体"/>
          <w:sz w:val="22"/>
          <w:szCs w:val="22"/>
        </w:rPr>
      </w:pPr>
      <w:r>
        <w:rPr>
          <w:rFonts w:hint="eastAsia" w:ascii="宋体" w:hAnsi="宋体"/>
          <w:sz w:val="22"/>
          <w:szCs w:val="22"/>
        </w:rPr>
        <w:t>13.2响应文件正本必须打印。供应商应按照要求，在正本规定的地方加盖单位公章以及供应商法定代表人（或其委托代理人）签字，副本可通过正本复印。</w:t>
      </w:r>
    </w:p>
    <w:p w14:paraId="300866DE">
      <w:pPr>
        <w:spacing w:line="380" w:lineRule="exact"/>
        <w:ind w:firstLine="440" w:firstLineChars="200"/>
        <w:jc w:val="left"/>
        <w:rPr>
          <w:rFonts w:hint="eastAsia" w:ascii="宋体" w:hAnsi="宋体"/>
          <w:sz w:val="22"/>
          <w:szCs w:val="22"/>
        </w:rPr>
      </w:pPr>
      <w:r>
        <w:rPr>
          <w:rFonts w:hint="eastAsia" w:ascii="宋体" w:hAnsi="宋体"/>
          <w:sz w:val="22"/>
          <w:szCs w:val="22"/>
        </w:rPr>
        <w:t>13.3全套响应文件应无修改和行间插字。</w:t>
      </w:r>
    </w:p>
    <w:p w14:paraId="523457DD">
      <w:pPr>
        <w:spacing w:line="380" w:lineRule="exact"/>
        <w:ind w:firstLine="440" w:firstLineChars="200"/>
        <w:jc w:val="left"/>
        <w:rPr>
          <w:rFonts w:ascii="宋体" w:hAnsi="宋体"/>
          <w:sz w:val="22"/>
          <w:szCs w:val="22"/>
        </w:rPr>
      </w:pPr>
      <w:r>
        <w:rPr>
          <w:rFonts w:hint="eastAsia" w:ascii="宋体" w:hAnsi="宋体"/>
          <w:sz w:val="22"/>
          <w:szCs w:val="22"/>
        </w:rPr>
        <w:t>13.4在响应文件提交截止时间之前的密封完好的响应文件可以接受。</w:t>
      </w:r>
    </w:p>
    <w:p w14:paraId="4D24A532">
      <w:pPr>
        <w:tabs>
          <w:tab w:val="left" w:pos="900"/>
          <w:tab w:val="left" w:pos="1080"/>
        </w:tabs>
        <w:snapToGrid w:val="0"/>
        <w:spacing w:line="360" w:lineRule="auto"/>
        <w:ind w:left="357"/>
        <w:rPr>
          <w:rFonts w:ascii="宋体" w:hAnsi="宋体"/>
        </w:rPr>
      </w:pPr>
    </w:p>
    <w:p w14:paraId="06F7863E">
      <w:pPr>
        <w:pStyle w:val="4"/>
        <w:spacing w:before="0" w:line="360" w:lineRule="auto"/>
        <w:rPr>
          <w:rFonts w:ascii="宋体" w:hAnsi="宋体" w:eastAsia="宋体"/>
          <w:sz w:val="28"/>
        </w:rPr>
      </w:pPr>
      <w:r>
        <w:rPr>
          <w:rFonts w:ascii="宋体" w:hAnsi="宋体" w:eastAsia="宋体"/>
          <w:sz w:val="28"/>
        </w:rPr>
        <w:t>四   响应文件的提交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02C0EA8">
      <w:pPr>
        <w:spacing w:line="380" w:lineRule="exact"/>
        <w:jc w:val="left"/>
        <w:rPr>
          <w:rFonts w:ascii="宋体" w:hAnsi="宋体"/>
          <w:b/>
          <w:bCs/>
          <w:sz w:val="22"/>
          <w:szCs w:val="22"/>
        </w:rPr>
      </w:pPr>
      <w:bookmarkStart w:id="338" w:name="_Toc142311037"/>
      <w:bookmarkStart w:id="339" w:name="_Toc150774635"/>
      <w:bookmarkStart w:id="340" w:name="_Toc195842900"/>
      <w:bookmarkStart w:id="341" w:name="_Toc151190162"/>
      <w:bookmarkStart w:id="342" w:name="_Toc150509286"/>
      <w:bookmarkStart w:id="343" w:name="_Toc127151535"/>
      <w:bookmarkStart w:id="344" w:name="_Toc164229376"/>
      <w:bookmarkStart w:id="345" w:name="_Toc164608649"/>
      <w:bookmarkStart w:id="346" w:name="_Toc151193849"/>
      <w:bookmarkStart w:id="347" w:name="_Toc226337231"/>
      <w:bookmarkStart w:id="348" w:name="_Toc164229230"/>
      <w:bookmarkStart w:id="349" w:name="_Toc149720828"/>
      <w:bookmarkStart w:id="350" w:name="_Toc151193923"/>
      <w:bookmarkStart w:id="351" w:name="_Toc127161449"/>
      <w:bookmarkStart w:id="352" w:name="_Toc164351629"/>
      <w:bookmarkStart w:id="353" w:name="_Toc264969225"/>
      <w:bookmarkStart w:id="354" w:name="_Toc150480773"/>
      <w:bookmarkStart w:id="355" w:name="_Toc151193633"/>
      <w:bookmarkStart w:id="356" w:name="_Toc150774740"/>
      <w:bookmarkStart w:id="357" w:name="_Toc305158803"/>
      <w:bookmarkStart w:id="358" w:name="_Toc151193705"/>
      <w:bookmarkStart w:id="359" w:name="_Toc305158877"/>
      <w:bookmarkStart w:id="360" w:name="_Toc151193777"/>
      <w:bookmarkStart w:id="361" w:name="_Toc265228373"/>
      <w:bookmarkStart w:id="362" w:name="_Toc226965808"/>
      <w:bookmarkStart w:id="363" w:name="_Toc226309779"/>
      <w:bookmarkStart w:id="364" w:name="_Toc127151736"/>
      <w:bookmarkStart w:id="365" w:name="_Toc164608804"/>
      <w:bookmarkStart w:id="366" w:name="_Toc226965725"/>
      <w:bookmarkStart w:id="367" w:name="_Toc520356160"/>
      <w:r>
        <w:rPr>
          <w:rFonts w:hint="eastAsia" w:ascii="宋体" w:hAnsi="宋体"/>
          <w:b/>
          <w:bCs/>
          <w:sz w:val="22"/>
          <w:szCs w:val="22"/>
        </w:rPr>
        <w:t>1</w:t>
      </w:r>
      <w:r>
        <w:rPr>
          <w:rFonts w:ascii="宋体" w:hAnsi="宋体"/>
          <w:b/>
          <w:bCs/>
          <w:sz w:val="22"/>
          <w:szCs w:val="22"/>
        </w:rPr>
        <w:t>4</w:t>
      </w:r>
      <w:r>
        <w:rPr>
          <w:rFonts w:hint="eastAsia" w:ascii="宋体" w:hAnsi="宋体"/>
          <w:b/>
          <w:bCs/>
          <w:sz w:val="22"/>
          <w:szCs w:val="22"/>
        </w:rPr>
        <w:t>、</w:t>
      </w:r>
      <w:r>
        <w:rPr>
          <w:rFonts w:ascii="宋体" w:hAnsi="宋体"/>
          <w:b/>
          <w:bCs/>
          <w:sz w:val="22"/>
          <w:szCs w:val="22"/>
        </w:rPr>
        <w:t>响应文件的</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宋体" w:hAnsi="宋体"/>
          <w:b/>
          <w:bCs/>
          <w:sz w:val="22"/>
          <w:szCs w:val="22"/>
        </w:rPr>
        <w:t>提交</w:t>
      </w:r>
    </w:p>
    <w:p w14:paraId="3C62DB8A">
      <w:pPr>
        <w:spacing w:line="380" w:lineRule="exact"/>
        <w:ind w:firstLine="440" w:firstLineChars="200"/>
        <w:jc w:val="left"/>
        <w:rPr>
          <w:rFonts w:hint="eastAsia" w:ascii="宋体" w:hAnsi="宋体"/>
          <w:sz w:val="22"/>
          <w:szCs w:val="22"/>
        </w:rPr>
      </w:pPr>
      <w:r>
        <w:rPr>
          <w:rFonts w:hint="eastAsia" w:ascii="宋体" w:hAnsi="宋体"/>
          <w:sz w:val="22"/>
          <w:szCs w:val="22"/>
        </w:rPr>
        <w:t>14.1供应商应将响应文件密封。</w:t>
      </w:r>
    </w:p>
    <w:p w14:paraId="421BF075">
      <w:pPr>
        <w:spacing w:line="380" w:lineRule="exact"/>
        <w:ind w:firstLine="440" w:firstLineChars="200"/>
        <w:jc w:val="left"/>
        <w:rPr>
          <w:rFonts w:hint="eastAsia" w:ascii="宋体" w:hAnsi="宋体"/>
          <w:sz w:val="22"/>
          <w:szCs w:val="22"/>
        </w:rPr>
      </w:pPr>
      <w:r>
        <w:rPr>
          <w:rFonts w:hint="eastAsia" w:ascii="宋体" w:hAnsi="宋体"/>
          <w:sz w:val="22"/>
          <w:szCs w:val="22"/>
        </w:rPr>
        <w:t>14.2所有封袋上都应写明供应商名称、采购项目名称，采购项目编号，年月日，加盖供应商公章。</w:t>
      </w:r>
    </w:p>
    <w:p w14:paraId="36A96AF5">
      <w:pPr>
        <w:spacing w:line="380" w:lineRule="exact"/>
        <w:ind w:firstLine="440" w:firstLineChars="200"/>
        <w:jc w:val="left"/>
        <w:rPr>
          <w:rFonts w:ascii="宋体" w:hAnsi="宋体"/>
          <w:sz w:val="22"/>
          <w:szCs w:val="22"/>
        </w:rPr>
      </w:pPr>
      <w:r>
        <w:rPr>
          <w:rFonts w:hint="eastAsia" w:ascii="宋体" w:hAnsi="宋体"/>
          <w:sz w:val="22"/>
          <w:szCs w:val="22"/>
        </w:rPr>
        <w:t>14.3供应商违反上述规定的，其响应文件将被作为无效响应文件，不予拆封和参加评审。</w:t>
      </w:r>
    </w:p>
    <w:p w14:paraId="367E64CD">
      <w:pPr>
        <w:spacing w:line="380" w:lineRule="exact"/>
        <w:jc w:val="left"/>
        <w:rPr>
          <w:rFonts w:ascii="宋体" w:hAnsi="宋体"/>
          <w:b/>
          <w:bCs/>
          <w:sz w:val="22"/>
          <w:szCs w:val="22"/>
        </w:rPr>
      </w:pPr>
      <w:bookmarkStart w:id="368" w:name="_Toc149720829"/>
      <w:bookmarkStart w:id="369" w:name="_Toc150774636"/>
      <w:bookmarkStart w:id="370" w:name="_Toc151193850"/>
      <w:bookmarkStart w:id="371" w:name="_Toc150774741"/>
      <w:bookmarkStart w:id="372" w:name="_Toc226337232"/>
      <w:bookmarkStart w:id="373" w:name="_Toc164229377"/>
      <w:bookmarkStart w:id="374" w:name="_Toc265228374"/>
      <w:bookmarkStart w:id="375" w:name="_Toc164608805"/>
      <w:bookmarkStart w:id="376" w:name="_Toc127151737"/>
      <w:bookmarkStart w:id="377" w:name="_Toc151193634"/>
      <w:bookmarkStart w:id="378" w:name="_Toc142311038"/>
      <w:bookmarkStart w:id="379" w:name="_Toc226965726"/>
      <w:bookmarkStart w:id="380" w:name="_Toc151190163"/>
      <w:bookmarkStart w:id="381" w:name="_Toc264969226"/>
      <w:bookmarkStart w:id="382" w:name="_Toc164351630"/>
      <w:bookmarkStart w:id="383" w:name="_Toc305158878"/>
      <w:bookmarkStart w:id="384" w:name="_Toc150480774"/>
      <w:bookmarkStart w:id="385" w:name="_Toc151193924"/>
      <w:bookmarkStart w:id="386" w:name="_Toc520356161"/>
      <w:bookmarkStart w:id="387" w:name="_Toc151193778"/>
      <w:bookmarkStart w:id="388" w:name="_Toc226309780"/>
      <w:bookmarkStart w:id="389" w:name="_Toc164229231"/>
      <w:bookmarkStart w:id="390" w:name="_Toc151193706"/>
      <w:bookmarkStart w:id="391" w:name="_Toc150509287"/>
      <w:bookmarkStart w:id="392" w:name="_Toc226965809"/>
      <w:bookmarkStart w:id="393" w:name="_Toc164608650"/>
      <w:bookmarkStart w:id="394" w:name="_Toc127161450"/>
      <w:bookmarkStart w:id="395" w:name="_Toc195842901"/>
      <w:bookmarkStart w:id="396" w:name="_Toc305158804"/>
      <w:bookmarkStart w:id="397" w:name="_Toc127151536"/>
      <w:r>
        <w:rPr>
          <w:rFonts w:hint="eastAsia" w:ascii="宋体" w:hAnsi="宋体"/>
          <w:b/>
          <w:bCs/>
          <w:sz w:val="22"/>
          <w:szCs w:val="22"/>
        </w:rPr>
        <w:t>1</w:t>
      </w:r>
      <w:r>
        <w:rPr>
          <w:rFonts w:ascii="宋体" w:hAnsi="宋体"/>
          <w:b/>
          <w:bCs/>
          <w:sz w:val="22"/>
          <w:szCs w:val="22"/>
        </w:rPr>
        <w:t>5</w:t>
      </w:r>
      <w:r>
        <w:rPr>
          <w:rFonts w:hint="eastAsia" w:ascii="宋体" w:hAnsi="宋体"/>
          <w:b/>
          <w:bCs/>
          <w:sz w:val="22"/>
          <w:szCs w:val="22"/>
        </w:rPr>
        <w:t>、</w:t>
      </w:r>
      <w:r>
        <w:rPr>
          <w:rFonts w:ascii="宋体" w:hAnsi="宋体"/>
          <w:b/>
          <w:bCs/>
          <w:sz w:val="22"/>
          <w:szCs w:val="22"/>
        </w:rPr>
        <w:t>响应文件截止</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b/>
          <w:bCs/>
          <w:sz w:val="22"/>
          <w:szCs w:val="22"/>
        </w:rPr>
        <w:t>时间</w:t>
      </w:r>
    </w:p>
    <w:p w14:paraId="5DC23A1F">
      <w:pPr>
        <w:spacing w:line="380" w:lineRule="exact"/>
        <w:ind w:firstLine="440" w:firstLineChars="200"/>
        <w:jc w:val="left"/>
        <w:rPr>
          <w:rFonts w:ascii="宋体" w:hAnsi="宋体"/>
          <w:sz w:val="22"/>
          <w:szCs w:val="22"/>
        </w:rPr>
      </w:pPr>
      <w:r>
        <w:rPr>
          <w:rFonts w:hint="eastAsia" w:ascii="宋体" w:hAnsi="宋体"/>
          <w:sz w:val="22"/>
          <w:szCs w:val="22"/>
        </w:rPr>
        <w:t>15.1供应商须在竞争性</w:t>
      </w:r>
      <w:r>
        <w:rPr>
          <w:rFonts w:hint="eastAsia" w:ascii="宋体" w:hAnsi="宋体"/>
          <w:sz w:val="22"/>
          <w:szCs w:val="22"/>
          <w:lang w:eastAsia="zh-CN"/>
        </w:rPr>
        <w:t>谈判</w:t>
      </w:r>
      <w:r>
        <w:rPr>
          <w:rFonts w:hint="eastAsia" w:ascii="宋体" w:hAnsi="宋体"/>
          <w:sz w:val="22"/>
          <w:szCs w:val="22"/>
        </w:rPr>
        <w:t>采购公告规定的响应文件提交截止时间之前在指定地点将响应文件、样品提交给采购代理机构</w:t>
      </w:r>
      <w:r>
        <w:rPr>
          <w:rFonts w:ascii="宋体" w:hAnsi="宋体"/>
          <w:sz w:val="22"/>
          <w:szCs w:val="22"/>
        </w:rPr>
        <w:t>。</w:t>
      </w:r>
    </w:p>
    <w:p w14:paraId="0D1872B5">
      <w:pPr>
        <w:spacing w:line="380" w:lineRule="exact"/>
        <w:ind w:firstLine="440" w:firstLineChars="200"/>
        <w:jc w:val="left"/>
        <w:rPr>
          <w:rFonts w:ascii="宋体" w:hAnsi="宋体"/>
          <w:sz w:val="22"/>
          <w:szCs w:val="22"/>
        </w:rPr>
      </w:pPr>
      <w:r>
        <w:rPr>
          <w:rFonts w:hint="eastAsia" w:ascii="宋体" w:hAnsi="宋体"/>
          <w:sz w:val="22"/>
          <w:szCs w:val="22"/>
        </w:rPr>
        <w:t>15.2供应商在提交响应文件时须提供法定代表人或代理人身份证原件，未提供的，采购代理机构不接受其响应文件，不予参加</w:t>
      </w:r>
      <w:r>
        <w:rPr>
          <w:rFonts w:hint="eastAsia" w:ascii="宋体" w:hAnsi="宋体"/>
          <w:sz w:val="22"/>
          <w:szCs w:val="22"/>
          <w:lang w:eastAsia="zh-CN"/>
        </w:rPr>
        <w:t>谈判</w:t>
      </w:r>
      <w:r>
        <w:rPr>
          <w:rFonts w:hint="eastAsia" w:ascii="宋体" w:hAnsi="宋体"/>
          <w:sz w:val="22"/>
          <w:szCs w:val="22"/>
        </w:rPr>
        <w:t>和评审。</w:t>
      </w:r>
    </w:p>
    <w:p w14:paraId="26D360E3">
      <w:pPr>
        <w:spacing w:line="380" w:lineRule="exact"/>
        <w:jc w:val="left"/>
        <w:rPr>
          <w:rFonts w:ascii="宋体" w:hAnsi="宋体"/>
          <w:b/>
          <w:bCs/>
          <w:sz w:val="22"/>
          <w:szCs w:val="22"/>
        </w:rPr>
      </w:pPr>
      <w:bookmarkStart w:id="398" w:name="_Toc149720830"/>
      <w:bookmarkStart w:id="399" w:name="_Toc164229232"/>
      <w:bookmarkStart w:id="400" w:name="_Toc265228375"/>
      <w:bookmarkStart w:id="401" w:name="_Toc226965727"/>
      <w:bookmarkStart w:id="402" w:name="_Toc127151738"/>
      <w:bookmarkStart w:id="403" w:name="_Toc150774637"/>
      <w:bookmarkStart w:id="404" w:name="_Toc520356162"/>
      <w:bookmarkStart w:id="405" w:name="_Toc150774742"/>
      <w:bookmarkStart w:id="406" w:name="_Toc150480775"/>
      <w:bookmarkStart w:id="407" w:name="_Toc151193779"/>
      <w:bookmarkStart w:id="408" w:name="_Toc264969227"/>
      <w:bookmarkStart w:id="409" w:name="_Toc127151537"/>
      <w:bookmarkStart w:id="410" w:name="_Toc142311039"/>
      <w:bookmarkStart w:id="411" w:name="_Toc151190164"/>
      <w:bookmarkStart w:id="412" w:name="_Toc195842902"/>
      <w:bookmarkStart w:id="413" w:name="_Toc226337233"/>
      <w:bookmarkStart w:id="414" w:name="_Toc305158805"/>
      <w:bookmarkStart w:id="415" w:name="_Toc164608651"/>
      <w:bookmarkStart w:id="416" w:name="_Toc127161451"/>
      <w:bookmarkStart w:id="417" w:name="_Toc151193707"/>
      <w:bookmarkStart w:id="418" w:name="_Toc151193851"/>
      <w:bookmarkStart w:id="419" w:name="_Toc226965810"/>
      <w:bookmarkStart w:id="420" w:name="_Toc305158879"/>
      <w:bookmarkStart w:id="421" w:name="_Toc164351631"/>
      <w:bookmarkStart w:id="422" w:name="_Toc151193635"/>
      <w:bookmarkStart w:id="423" w:name="_Toc150509288"/>
      <w:bookmarkStart w:id="424" w:name="_Toc151193925"/>
      <w:bookmarkStart w:id="425" w:name="_Toc226309781"/>
      <w:bookmarkStart w:id="426" w:name="_Toc164229378"/>
      <w:bookmarkStart w:id="427" w:name="_Toc164608806"/>
      <w:r>
        <w:rPr>
          <w:rFonts w:hint="eastAsia" w:ascii="宋体" w:hAnsi="宋体"/>
          <w:b/>
          <w:bCs/>
          <w:sz w:val="22"/>
          <w:szCs w:val="22"/>
        </w:rPr>
        <w:t>1</w:t>
      </w:r>
      <w:r>
        <w:rPr>
          <w:rFonts w:ascii="宋体" w:hAnsi="宋体"/>
          <w:b/>
          <w:bCs/>
          <w:sz w:val="22"/>
          <w:szCs w:val="22"/>
        </w:rPr>
        <w:t>6</w:t>
      </w:r>
      <w:r>
        <w:rPr>
          <w:rFonts w:hint="eastAsia" w:ascii="宋体" w:hAnsi="宋体"/>
          <w:b/>
          <w:bCs/>
          <w:sz w:val="22"/>
          <w:szCs w:val="22"/>
        </w:rPr>
        <w:t>、</w:t>
      </w:r>
      <w:r>
        <w:rPr>
          <w:rFonts w:ascii="宋体" w:hAnsi="宋体"/>
          <w:b/>
          <w:bCs/>
          <w:sz w:val="22"/>
          <w:szCs w:val="22"/>
        </w:rPr>
        <w:t>响应文件的修改与撤回</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1286834E">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6.1</w:t>
      </w:r>
      <w:r>
        <w:rPr>
          <w:rFonts w:hint="eastAsia" w:ascii="宋体" w:hAnsi="宋体"/>
          <w:sz w:val="22"/>
          <w:szCs w:val="22"/>
        </w:rPr>
        <w:t>供应商在提交响应文件截止时间前，可以对所提交的响应文件进行补充、修改或撤回，并书面通知代理机构。补充、修改的内容作为响应文件的组成部分。补充、修改的内容与响应文件不一致的，以补充、修改的内容为准。</w:t>
      </w:r>
    </w:p>
    <w:p w14:paraId="3AE78A66">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6.2</w:t>
      </w:r>
      <w:r>
        <w:rPr>
          <w:rFonts w:hint="eastAsia" w:ascii="宋体" w:hAnsi="宋体"/>
          <w:sz w:val="22"/>
          <w:szCs w:val="22"/>
        </w:rPr>
        <w:t>供应商的补充、修改或撤回文件应按规定进行编制、密封、标记和发送，并应在封套上加注“补充”、“修改”或“撤回”字样。上述补充或修改若涉及</w:t>
      </w:r>
      <w:r>
        <w:rPr>
          <w:rFonts w:hint="eastAsia" w:ascii="宋体" w:hAnsi="宋体"/>
          <w:sz w:val="22"/>
          <w:szCs w:val="22"/>
          <w:lang w:eastAsia="zh-CN"/>
        </w:rPr>
        <w:t>谈判</w:t>
      </w:r>
      <w:r>
        <w:rPr>
          <w:rFonts w:hint="eastAsia" w:ascii="宋体" w:hAnsi="宋体"/>
          <w:sz w:val="22"/>
          <w:szCs w:val="22"/>
        </w:rPr>
        <w:t>报价，必须注明“最后唯一报价”字样，否则将视为有选择的报价。修改文件必须在</w:t>
      </w:r>
      <w:r>
        <w:rPr>
          <w:rFonts w:hint="eastAsia" w:ascii="宋体" w:hAnsi="宋体"/>
          <w:sz w:val="22"/>
          <w:szCs w:val="22"/>
          <w:lang w:eastAsia="zh-CN"/>
        </w:rPr>
        <w:t>谈判</w:t>
      </w:r>
      <w:r>
        <w:rPr>
          <w:rFonts w:hint="eastAsia" w:ascii="宋体" w:hAnsi="宋体"/>
          <w:sz w:val="22"/>
          <w:szCs w:val="22"/>
        </w:rPr>
        <w:t>响应文件</w:t>
      </w:r>
      <w:r>
        <w:rPr>
          <w:rFonts w:ascii="宋体" w:hAnsi="宋体"/>
          <w:sz w:val="22"/>
          <w:szCs w:val="22"/>
        </w:rPr>
        <w:t>提交</w:t>
      </w:r>
      <w:r>
        <w:rPr>
          <w:rFonts w:hint="eastAsia" w:ascii="宋体" w:hAnsi="宋体"/>
          <w:sz w:val="22"/>
          <w:szCs w:val="22"/>
        </w:rPr>
        <w:t>截止时间前送达</w:t>
      </w:r>
      <w:r>
        <w:rPr>
          <w:rFonts w:hint="eastAsia" w:ascii="宋体" w:hAnsi="宋体"/>
          <w:sz w:val="22"/>
          <w:szCs w:val="22"/>
          <w:lang w:eastAsia="zh-CN"/>
        </w:rPr>
        <w:t>谈判</w:t>
      </w:r>
      <w:r>
        <w:rPr>
          <w:rFonts w:hint="eastAsia" w:ascii="宋体" w:hAnsi="宋体"/>
          <w:sz w:val="22"/>
          <w:szCs w:val="22"/>
        </w:rPr>
        <w:t>地点。</w:t>
      </w:r>
    </w:p>
    <w:p w14:paraId="16E8B06F">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6.3</w:t>
      </w:r>
      <w:r>
        <w:rPr>
          <w:rFonts w:hint="eastAsia" w:ascii="宋体" w:hAnsi="宋体"/>
          <w:sz w:val="22"/>
          <w:szCs w:val="22"/>
        </w:rPr>
        <w:t>在</w:t>
      </w:r>
      <w:r>
        <w:rPr>
          <w:rFonts w:hint="eastAsia" w:ascii="宋体" w:hAnsi="宋体"/>
          <w:sz w:val="22"/>
          <w:szCs w:val="22"/>
          <w:lang w:eastAsia="zh-CN"/>
        </w:rPr>
        <w:t>谈判</w:t>
      </w:r>
      <w:r>
        <w:rPr>
          <w:rFonts w:hint="eastAsia" w:ascii="宋体" w:hAnsi="宋体"/>
          <w:sz w:val="22"/>
          <w:szCs w:val="22"/>
        </w:rPr>
        <w:t>响应文件</w:t>
      </w:r>
      <w:r>
        <w:rPr>
          <w:rFonts w:ascii="宋体" w:hAnsi="宋体"/>
          <w:sz w:val="22"/>
          <w:szCs w:val="22"/>
        </w:rPr>
        <w:t>提交</w:t>
      </w:r>
      <w:r>
        <w:rPr>
          <w:rFonts w:hint="eastAsia" w:ascii="宋体" w:hAnsi="宋体"/>
          <w:sz w:val="22"/>
          <w:szCs w:val="22"/>
        </w:rPr>
        <w:t>截止时间至竞争性</w:t>
      </w:r>
      <w:r>
        <w:rPr>
          <w:rFonts w:hint="eastAsia" w:ascii="宋体" w:hAnsi="宋体"/>
          <w:sz w:val="22"/>
          <w:szCs w:val="22"/>
          <w:lang w:eastAsia="zh-CN"/>
        </w:rPr>
        <w:t>谈判</w:t>
      </w:r>
      <w:r>
        <w:rPr>
          <w:rFonts w:hint="eastAsia" w:ascii="宋体" w:hAnsi="宋体"/>
          <w:sz w:val="22"/>
          <w:szCs w:val="22"/>
        </w:rPr>
        <w:t>文件中规定的</w:t>
      </w:r>
      <w:r>
        <w:rPr>
          <w:rFonts w:hint="eastAsia" w:ascii="宋体" w:hAnsi="宋体"/>
          <w:sz w:val="22"/>
          <w:szCs w:val="22"/>
          <w:lang w:eastAsia="zh-CN"/>
        </w:rPr>
        <w:t>谈判</w:t>
      </w:r>
      <w:r>
        <w:rPr>
          <w:rFonts w:hint="eastAsia" w:ascii="宋体" w:hAnsi="宋体"/>
          <w:sz w:val="22"/>
          <w:szCs w:val="22"/>
        </w:rPr>
        <w:t>有效期满之间的这段时间内，供应商不得撤回其</w:t>
      </w:r>
      <w:r>
        <w:rPr>
          <w:rFonts w:hint="eastAsia" w:ascii="宋体" w:hAnsi="宋体"/>
          <w:sz w:val="22"/>
          <w:szCs w:val="22"/>
          <w:lang w:eastAsia="zh-CN"/>
        </w:rPr>
        <w:t>谈判</w:t>
      </w:r>
      <w:r>
        <w:rPr>
          <w:rFonts w:ascii="宋体" w:hAnsi="宋体"/>
          <w:sz w:val="22"/>
          <w:szCs w:val="22"/>
        </w:rPr>
        <w:t>响应</w:t>
      </w:r>
      <w:r>
        <w:rPr>
          <w:rFonts w:hint="eastAsia" w:ascii="宋体" w:hAnsi="宋体"/>
          <w:sz w:val="22"/>
          <w:szCs w:val="22"/>
        </w:rPr>
        <w:t>。（</w:t>
      </w:r>
      <w:r>
        <w:rPr>
          <w:rFonts w:hint="eastAsia" w:ascii="宋体" w:hAnsi="宋体"/>
          <w:sz w:val="22"/>
          <w:szCs w:val="22"/>
          <w:lang w:eastAsia="zh-CN"/>
        </w:rPr>
        <w:t>谈判</w:t>
      </w:r>
      <w:r>
        <w:rPr>
          <w:rFonts w:hint="eastAsia" w:ascii="宋体" w:hAnsi="宋体"/>
          <w:sz w:val="22"/>
          <w:szCs w:val="22"/>
        </w:rPr>
        <w:t>过程中，经采购人确认，实质性变动采购需求中的技术、服务要求以及合同草案条款，供应商退出</w:t>
      </w:r>
      <w:r>
        <w:rPr>
          <w:rFonts w:hint="eastAsia" w:ascii="宋体" w:hAnsi="宋体"/>
          <w:sz w:val="22"/>
          <w:szCs w:val="22"/>
          <w:lang w:eastAsia="zh-CN"/>
        </w:rPr>
        <w:t>谈判</w:t>
      </w:r>
      <w:r>
        <w:rPr>
          <w:rFonts w:hint="eastAsia" w:ascii="宋体" w:hAnsi="宋体"/>
          <w:sz w:val="22"/>
          <w:szCs w:val="22"/>
        </w:rPr>
        <w:t>的除外）</w:t>
      </w:r>
    </w:p>
    <w:p w14:paraId="1022D978">
      <w:pPr>
        <w:tabs>
          <w:tab w:val="left" w:pos="900"/>
          <w:tab w:val="left" w:pos="1080"/>
          <w:tab w:val="left" w:pos="1589"/>
        </w:tabs>
        <w:snapToGrid w:val="0"/>
        <w:spacing w:line="360" w:lineRule="auto"/>
        <w:ind w:left="357"/>
        <w:rPr>
          <w:rFonts w:ascii="宋体" w:hAnsi="宋体"/>
          <w:sz w:val="24"/>
        </w:rPr>
      </w:pPr>
    </w:p>
    <w:p w14:paraId="2315F2C5">
      <w:pPr>
        <w:pStyle w:val="4"/>
        <w:spacing w:before="0" w:line="360" w:lineRule="auto"/>
        <w:rPr>
          <w:rFonts w:ascii="宋体" w:hAnsi="宋体" w:eastAsia="宋体"/>
          <w:sz w:val="28"/>
        </w:rPr>
      </w:pPr>
      <w:bookmarkStart w:id="428" w:name="_Toc151193636"/>
      <w:bookmarkStart w:id="429" w:name="_Toc151193926"/>
      <w:bookmarkStart w:id="430" w:name="_Toc265228376"/>
      <w:bookmarkStart w:id="431" w:name="_Toc127151538"/>
      <w:bookmarkStart w:id="432" w:name="_Toc150480776"/>
      <w:bookmarkStart w:id="433" w:name="_Toc226965728"/>
      <w:bookmarkStart w:id="434" w:name="_Toc264969228"/>
      <w:bookmarkStart w:id="435" w:name="_Toc151193852"/>
      <w:bookmarkStart w:id="436" w:name="_Toc142311040"/>
      <w:bookmarkStart w:id="437" w:name="_Toc520356163"/>
      <w:bookmarkStart w:id="438" w:name="_Toc226337234"/>
      <w:bookmarkStart w:id="439" w:name="_Toc150509289"/>
      <w:bookmarkStart w:id="440" w:name="_Toc151193708"/>
      <w:bookmarkStart w:id="441" w:name="_Toc226309782"/>
      <w:bookmarkStart w:id="442" w:name="_Toc305158880"/>
      <w:bookmarkStart w:id="443" w:name="_Toc150774638"/>
      <w:bookmarkStart w:id="444" w:name="_Toc151193780"/>
      <w:bookmarkStart w:id="445" w:name="_Toc195842903"/>
      <w:bookmarkStart w:id="446" w:name="_Toc150774743"/>
      <w:bookmarkStart w:id="447" w:name="_Toc226965811"/>
      <w:bookmarkStart w:id="448" w:name="_Toc151190165"/>
      <w:bookmarkStart w:id="449" w:name="_Toc305158806"/>
      <w:r>
        <w:rPr>
          <w:rFonts w:ascii="宋体" w:hAnsi="宋体" w:eastAsia="宋体"/>
          <w:sz w:val="28"/>
        </w:rPr>
        <w:t xml:space="preserve">五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宋体" w:hAnsi="宋体" w:eastAsia="宋体"/>
          <w:sz w:val="28"/>
        </w:rPr>
        <w:t>评审</w:t>
      </w:r>
    </w:p>
    <w:p w14:paraId="0B786ECF">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7</w:t>
      </w:r>
      <w:r>
        <w:rPr>
          <w:rFonts w:hint="eastAsia" w:ascii="宋体" w:hAnsi="宋体"/>
          <w:b/>
          <w:bCs/>
          <w:sz w:val="22"/>
          <w:szCs w:val="22"/>
        </w:rPr>
        <w:t>、</w:t>
      </w:r>
      <w:r>
        <w:rPr>
          <w:rFonts w:ascii="宋体" w:hAnsi="宋体"/>
          <w:b/>
          <w:bCs/>
          <w:sz w:val="22"/>
          <w:szCs w:val="22"/>
        </w:rPr>
        <w:t>响应文件的开启</w:t>
      </w:r>
    </w:p>
    <w:p w14:paraId="44ECF4EF">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7.1采购人将按竞争性</w:t>
      </w:r>
      <w:r>
        <w:rPr>
          <w:rFonts w:hint="eastAsia" w:ascii="宋体" w:hAnsi="宋体"/>
          <w:sz w:val="22"/>
          <w:szCs w:val="22"/>
          <w:lang w:eastAsia="zh-CN"/>
        </w:rPr>
        <w:t>谈判</w:t>
      </w:r>
      <w:r>
        <w:rPr>
          <w:rFonts w:ascii="宋体" w:hAnsi="宋体"/>
          <w:sz w:val="22"/>
          <w:szCs w:val="22"/>
        </w:rPr>
        <w:t>文件的规定，在响应文件提交截止时间的同一时间和竞争性</w:t>
      </w:r>
      <w:r>
        <w:rPr>
          <w:rFonts w:hint="eastAsia" w:ascii="宋体" w:hAnsi="宋体"/>
          <w:sz w:val="22"/>
          <w:szCs w:val="22"/>
          <w:lang w:eastAsia="zh-CN"/>
        </w:rPr>
        <w:t>谈判</w:t>
      </w:r>
      <w:r>
        <w:rPr>
          <w:rFonts w:ascii="宋体" w:hAnsi="宋体"/>
          <w:sz w:val="22"/>
          <w:szCs w:val="22"/>
        </w:rPr>
        <w:t>文件预先确定的地点开启响应文件。</w:t>
      </w:r>
    </w:p>
    <w:p w14:paraId="60F6162A">
      <w:pPr>
        <w:spacing w:line="380" w:lineRule="exact"/>
        <w:ind w:firstLine="440" w:firstLineChars="200"/>
        <w:jc w:val="left"/>
        <w:rPr>
          <w:rFonts w:ascii="宋体" w:hAnsi="宋体"/>
          <w:sz w:val="22"/>
          <w:szCs w:val="22"/>
        </w:rPr>
      </w:pPr>
      <w:r>
        <w:rPr>
          <w:rFonts w:ascii="宋体" w:hAnsi="宋体"/>
          <w:sz w:val="22"/>
          <w:szCs w:val="22"/>
        </w:rPr>
        <w:t xml:space="preserve">17.2 </w:t>
      </w:r>
      <w:bookmarkStart w:id="450" w:name="_Toc520356165"/>
      <w:r>
        <w:rPr>
          <w:rFonts w:ascii="宋体" w:hAnsi="宋体"/>
          <w:sz w:val="22"/>
          <w:szCs w:val="22"/>
        </w:rPr>
        <w:t>本项目不公开报价。</w:t>
      </w:r>
    </w:p>
    <w:p w14:paraId="12B74644">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7.3</w:t>
      </w:r>
      <w:r>
        <w:rPr>
          <w:rFonts w:hint="eastAsia" w:ascii="宋体" w:hAnsi="宋体"/>
          <w:sz w:val="22"/>
          <w:szCs w:val="22"/>
        </w:rPr>
        <w:t>响应文件出现下列情况之一的，将作为无效响应文件处理，无效响应文件不予参加评审。</w:t>
      </w:r>
    </w:p>
    <w:p w14:paraId="561C34F5">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1、响应文件未按规定标志、密封、盖章的；</w:t>
      </w:r>
    </w:p>
    <w:p w14:paraId="3781904D">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2、响应文件未按要求加盖供应商公章的；</w:t>
      </w:r>
    </w:p>
    <w:p w14:paraId="00E374FA">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3、法定代表人资格证明书或授权委托书未提供的、无供应商公章的、无法定代表人或委托代理人签字或盖章的、非原件的；</w:t>
      </w:r>
    </w:p>
    <w:p w14:paraId="0BEDA9FE">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4、供应商未通过</w:t>
      </w:r>
      <w:r>
        <w:rPr>
          <w:rFonts w:hint="eastAsia" w:ascii="宋体" w:hAnsi="宋体"/>
          <w:sz w:val="22"/>
          <w:szCs w:val="22"/>
          <w:lang w:eastAsia="zh-CN"/>
        </w:rPr>
        <w:t>谈判</w:t>
      </w:r>
      <w:r>
        <w:rPr>
          <w:rFonts w:hint="eastAsia" w:ascii="宋体" w:hAnsi="宋体"/>
          <w:sz w:val="22"/>
          <w:szCs w:val="22"/>
        </w:rPr>
        <w:t>文件领购的或者在名称上和法人地位上与</w:t>
      </w:r>
      <w:r>
        <w:rPr>
          <w:rFonts w:hint="eastAsia" w:ascii="宋体" w:hAnsi="宋体"/>
          <w:sz w:val="22"/>
          <w:szCs w:val="22"/>
          <w:lang w:eastAsia="zh-CN"/>
        </w:rPr>
        <w:t>谈判</w:t>
      </w:r>
      <w:r>
        <w:rPr>
          <w:rFonts w:hint="eastAsia" w:ascii="宋体" w:hAnsi="宋体"/>
          <w:sz w:val="22"/>
          <w:szCs w:val="22"/>
        </w:rPr>
        <w:t>文件领购时情况发生实质性的改变的；</w:t>
      </w:r>
    </w:p>
    <w:p w14:paraId="2BD2F0F0">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5、供应商不符合</w:t>
      </w:r>
      <w:r>
        <w:rPr>
          <w:rFonts w:hint="eastAsia" w:ascii="宋体" w:hAnsi="宋体"/>
          <w:sz w:val="22"/>
          <w:szCs w:val="22"/>
          <w:lang w:eastAsia="zh-CN"/>
        </w:rPr>
        <w:t>谈判</w:t>
      </w:r>
      <w:r>
        <w:rPr>
          <w:rFonts w:hint="eastAsia" w:ascii="宋体" w:hAnsi="宋体"/>
          <w:sz w:val="22"/>
          <w:szCs w:val="22"/>
        </w:rPr>
        <w:t>文件中规定资格要求的，或者资格要求证明材料提供不齐全的；</w:t>
      </w:r>
    </w:p>
    <w:p w14:paraId="2B82C35C">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6、响应文件未按</w:t>
      </w:r>
      <w:r>
        <w:rPr>
          <w:rFonts w:hint="eastAsia" w:ascii="宋体" w:hAnsi="宋体"/>
          <w:sz w:val="22"/>
          <w:szCs w:val="22"/>
          <w:lang w:eastAsia="zh-CN"/>
        </w:rPr>
        <w:t>谈判</w:t>
      </w:r>
      <w:r>
        <w:rPr>
          <w:rFonts w:hint="eastAsia" w:ascii="宋体" w:hAnsi="宋体"/>
          <w:sz w:val="22"/>
          <w:szCs w:val="22"/>
        </w:rPr>
        <w:t>文件规定的格式、内容和要求编制，响应文件字迹潦草、模糊、难以辨认；</w:t>
      </w:r>
    </w:p>
    <w:p w14:paraId="3ABEA227">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7、供应商在一份响应文件中，对同一招标项目报有两个或多个报价，且未书面确定以哪个报价为准的；</w:t>
      </w:r>
    </w:p>
    <w:p w14:paraId="15C5961D">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8、供应商在</w:t>
      </w:r>
      <w:r>
        <w:rPr>
          <w:rFonts w:hint="eastAsia" w:ascii="宋体" w:hAnsi="宋体"/>
          <w:sz w:val="22"/>
          <w:szCs w:val="22"/>
          <w:lang w:eastAsia="zh-CN"/>
        </w:rPr>
        <w:t>谈判</w:t>
      </w:r>
      <w:r>
        <w:rPr>
          <w:rFonts w:hint="eastAsia" w:ascii="宋体" w:hAnsi="宋体"/>
          <w:sz w:val="22"/>
          <w:szCs w:val="22"/>
        </w:rPr>
        <w:t>报价中存在严重错误，并影响对其他供应商的评分的；</w:t>
      </w:r>
    </w:p>
    <w:p w14:paraId="114DD450">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9、</w:t>
      </w:r>
      <w:r>
        <w:rPr>
          <w:rFonts w:hint="eastAsia" w:ascii="宋体" w:hAnsi="宋体"/>
          <w:sz w:val="22"/>
          <w:szCs w:val="22"/>
          <w:lang w:eastAsia="zh-CN"/>
        </w:rPr>
        <w:t>谈判</w:t>
      </w:r>
      <w:r>
        <w:rPr>
          <w:rFonts w:hint="eastAsia" w:ascii="宋体" w:hAnsi="宋体"/>
          <w:sz w:val="22"/>
          <w:szCs w:val="22"/>
        </w:rPr>
        <w:t>文件中的</w:t>
      </w:r>
      <w:r>
        <w:rPr>
          <w:rFonts w:hint="eastAsia" w:ascii="宋体" w:hAnsi="宋体"/>
          <w:sz w:val="22"/>
          <w:szCs w:val="22"/>
          <w:lang w:eastAsia="zh-CN"/>
        </w:rPr>
        <w:t>谈判</w:t>
      </w:r>
      <w:r>
        <w:rPr>
          <w:rFonts w:hint="eastAsia" w:ascii="宋体" w:hAnsi="宋体"/>
          <w:sz w:val="22"/>
          <w:szCs w:val="22"/>
        </w:rPr>
        <w:t>报价总价超出采购预算或者最高投标限价的；</w:t>
      </w:r>
    </w:p>
    <w:p w14:paraId="6E00D448">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10、响应文件材料所述情况和所附相关资料不实的；</w:t>
      </w:r>
    </w:p>
    <w:p w14:paraId="64243D8B">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11、供应商以他人的名义投标、串通投标、以行贿手段谋取中标或者以其他弄虚作假方式投标的。</w:t>
      </w:r>
    </w:p>
    <w:p w14:paraId="5A5C68B4">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12、</w:t>
      </w:r>
      <w:r>
        <w:rPr>
          <w:rFonts w:hint="eastAsia" w:ascii="宋体" w:hAnsi="宋体"/>
          <w:sz w:val="22"/>
          <w:szCs w:val="22"/>
          <w:lang w:eastAsia="zh-CN"/>
        </w:rPr>
        <w:t>谈判</w:t>
      </w:r>
      <w:r>
        <w:rPr>
          <w:rFonts w:hint="eastAsia" w:ascii="宋体" w:hAnsi="宋体"/>
          <w:sz w:val="22"/>
          <w:szCs w:val="22"/>
        </w:rPr>
        <w:t>文件明确规定无效的其他情形，或者其他被</w:t>
      </w:r>
      <w:r>
        <w:rPr>
          <w:rFonts w:ascii="宋体" w:hAnsi="宋体"/>
          <w:sz w:val="22"/>
          <w:szCs w:val="22"/>
        </w:rPr>
        <w:t>评委会</w:t>
      </w:r>
      <w:r>
        <w:rPr>
          <w:rFonts w:hint="eastAsia" w:ascii="宋体" w:hAnsi="宋体"/>
          <w:sz w:val="22"/>
          <w:szCs w:val="22"/>
        </w:rPr>
        <w:t>认定无效的情况；</w:t>
      </w:r>
    </w:p>
    <w:p w14:paraId="14F51AAA">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13、响应文件含有采购人不能接受的附加条件的,或者不能满足</w:t>
      </w:r>
      <w:r>
        <w:rPr>
          <w:rFonts w:hint="eastAsia" w:ascii="宋体" w:hAnsi="宋体"/>
          <w:sz w:val="22"/>
          <w:szCs w:val="22"/>
          <w:lang w:eastAsia="zh-CN"/>
        </w:rPr>
        <w:t>谈判</w:t>
      </w:r>
      <w:r>
        <w:rPr>
          <w:rFonts w:hint="eastAsia" w:ascii="宋体" w:hAnsi="宋体"/>
          <w:sz w:val="22"/>
          <w:szCs w:val="22"/>
        </w:rPr>
        <w:t>文件要求的售后服务期限、交货时间或者工期、付款条件的；</w:t>
      </w:r>
    </w:p>
    <w:p w14:paraId="35A51001">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14、供应商被“信用中国”网站（www.creditchina.gov.cn）或“中国政府采购网”网站（www.ccgp.gov.cn）列入失信被执行人、重大税收违法案件当事人名单、政府采购严重失信行为记录名单的；</w:t>
      </w:r>
    </w:p>
    <w:p w14:paraId="0D9DAF2A">
      <w:pPr>
        <w:spacing w:line="380" w:lineRule="exact"/>
        <w:ind w:firstLine="440" w:firstLineChars="200"/>
        <w:jc w:val="left"/>
        <w:rPr>
          <w:rFonts w:ascii="宋体" w:hAnsi="宋体"/>
          <w:sz w:val="22"/>
          <w:szCs w:val="22"/>
        </w:rPr>
      </w:pPr>
      <w:r>
        <w:rPr>
          <w:rFonts w:ascii="宋体" w:hAnsi="宋体"/>
          <w:sz w:val="22"/>
          <w:szCs w:val="22"/>
        </w:rPr>
        <w:t>17.3.</w:t>
      </w:r>
      <w:r>
        <w:rPr>
          <w:rFonts w:hint="eastAsia" w:ascii="宋体" w:hAnsi="宋体"/>
          <w:sz w:val="22"/>
          <w:szCs w:val="22"/>
        </w:rPr>
        <w:t>15、不符合法律、法规和</w:t>
      </w:r>
      <w:r>
        <w:rPr>
          <w:rFonts w:hint="eastAsia" w:ascii="宋体" w:hAnsi="宋体"/>
          <w:sz w:val="22"/>
          <w:szCs w:val="22"/>
          <w:lang w:eastAsia="zh-CN"/>
        </w:rPr>
        <w:t>谈判</w:t>
      </w:r>
      <w:r>
        <w:rPr>
          <w:rFonts w:hint="eastAsia" w:ascii="宋体" w:hAnsi="宋体"/>
          <w:sz w:val="22"/>
          <w:szCs w:val="22"/>
        </w:rPr>
        <w:t>文件规定的其他实质性要求的。</w:t>
      </w:r>
    </w:p>
    <w:bookmarkEnd w:id="450"/>
    <w:p w14:paraId="2703FCA5">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8</w:t>
      </w:r>
      <w:r>
        <w:rPr>
          <w:rFonts w:hint="eastAsia" w:ascii="宋体" w:hAnsi="宋体"/>
          <w:b/>
          <w:bCs/>
          <w:sz w:val="22"/>
          <w:szCs w:val="22"/>
        </w:rPr>
        <w:t>、</w:t>
      </w:r>
      <w:r>
        <w:rPr>
          <w:rFonts w:hint="eastAsia" w:ascii="宋体" w:hAnsi="宋体"/>
          <w:b/>
          <w:bCs/>
          <w:sz w:val="22"/>
          <w:szCs w:val="22"/>
          <w:lang w:eastAsia="zh-CN"/>
        </w:rPr>
        <w:t>谈判</w:t>
      </w:r>
      <w:r>
        <w:rPr>
          <w:rFonts w:ascii="宋体" w:hAnsi="宋体"/>
          <w:b/>
          <w:bCs/>
          <w:sz w:val="22"/>
          <w:szCs w:val="22"/>
        </w:rPr>
        <w:t>小组</w:t>
      </w:r>
    </w:p>
    <w:p w14:paraId="25BC6496">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8.1</w:t>
      </w:r>
      <w:r>
        <w:rPr>
          <w:rFonts w:hint="eastAsia" w:ascii="宋体" w:hAnsi="宋体"/>
          <w:sz w:val="22"/>
          <w:szCs w:val="22"/>
          <w:lang w:eastAsia="zh-CN"/>
        </w:rPr>
        <w:t>谈判</w:t>
      </w:r>
      <w:r>
        <w:rPr>
          <w:rFonts w:ascii="宋体" w:hAnsi="宋体"/>
          <w:sz w:val="22"/>
          <w:szCs w:val="22"/>
        </w:rPr>
        <w:t>小组根据政府采购有关规定和本次采购项目的特点进行组建，并负责具体评审事务，独立履行职责。</w:t>
      </w:r>
      <w:bookmarkStart w:id="451" w:name="_Toc520356166"/>
    </w:p>
    <w:p w14:paraId="2A50F38F">
      <w:pPr>
        <w:spacing w:line="380" w:lineRule="exact"/>
        <w:ind w:firstLine="440" w:firstLineChars="200"/>
        <w:jc w:val="left"/>
        <w:rPr>
          <w:rFonts w:ascii="宋体" w:hAnsi="宋体"/>
          <w:sz w:val="22"/>
          <w:szCs w:val="22"/>
        </w:rPr>
      </w:pPr>
      <w:r>
        <w:rPr>
          <w:rFonts w:ascii="宋体" w:hAnsi="宋体"/>
          <w:sz w:val="22"/>
          <w:szCs w:val="22"/>
        </w:rPr>
        <w:t>18.2评审专家须符合</w:t>
      </w:r>
      <w:r>
        <w:rPr>
          <w:rFonts w:hint="eastAsia" w:ascii="宋体" w:hAnsi="宋体"/>
          <w:sz w:val="22"/>
          <w:szCs w:val="22"/>
        </w:rPr>
        <w:t>相关</w:t>
      </w:r>
      <w:r>
        <w:rPr>
          <w:rFonts w:ascii="宋体" w:hAnsi="宋体"/>
          <w:sz w:val="22"/>
          <w:szCs w:val="22"/>
        </w:rPr>
        <w:t>规定。依法自行选定评审专家的，采购人和采购代理机构将查询有关信用记录，对具有行贿、受贿、欺诈等不良信用记录的人员，拒绝其参与政府采购活动。</w:t>
      </w:r>
      <w:bookmarkEnd w:id="451"/>
      <w:bookmarkStart w:id="452" w:name="_Toc520356169"/>
    </w:p>
    <w:p w14:paraId="4322A9D9">
      <w:pPr>
        <w:spacing w:line="380" w:lineRule="exact"/>
        <w:jc w:val="left"/>
        <w:rPr>
          <w:rFonts w:ascii="宋体" w:hAnsi="宋体"/>
          <w:b/>
          <w:bCs/>
          <w:sz w:val="22"/>
          <w:szCs w:val="22"/>
        </w:rPr>
      </w:pPr>
      <w:r>
        <w:rPr>
          <w:rFonts w:hint="eastAsia" w:ascii="宋体" w:hAnsi="宋体"/>
          <w:b/>
          <w:bCs/>
          <w:sz w:val="22"/>
          <w:szCs w:val="22"/>
        </w:rPr>
        <w:t>1</w:t>
      </w:r>
      <w:r>
        <w:rPr>
          <w:rFonts w:ascii="宋体" w:hAnsi="宋体"/>
          <w:b/>
          <w:bCs/>
          <w:sz w:val="22"/>
          <w:szCs w:val="22"/>
        </w:rPr>
        <w:t>9</w:t>
      </w:r>
      <w:r>
        <w:rPr>
          <w:rFonts w:hint="eastAsia" w:ascii="宋体" w:hAnsi="宋体"/>
          <w:b/>
          <w:bCs/>
          <w:sz w:val="22"/>
          <w:szCs w:val="22"/>
        </w:rPr>
        <w:t>、</w:t>
      </w:r>
      <w:r>
        <w:rPr>
          <w:rFonts w:ascii="宋体" w:hAnsi="宋体"/>
          <w:b/>
          <w:bCs/>
          <w:sz w:val="22"/>
          <w:szCs w:val="22"/>
        </w:rPr>
        <w:t>评审方法和评审标准</w:t>
      </w:r>
    </w:p>
    <w:p w14:paraId="4391137A">
      <w:pPr>
        <w:spacing w:line="380" w:lineRule="exact"/>
        <w:ind w:firstLine="440" w:firstLineChars="200"/>
        <w:jc w:val="left"/>
        <w:rPr>
          <w:rFonts w:ascii="宋体" w:hAnsi="宋体"/>
          <w:sz w:val="22"/>
          <w:szCs w:val="22"/>
        </w:rPr>
      </w:pPr>
      <w:r>
        <w:rPr>
          <w:rFonts w:ascii="宋体" w:hAnsi="宋体"/>
          <w:sz w:val="22"/>
          <w:szCs w:val="22"/>
        </w:rPr>
        <w:t>见第三章《评审方法和评审标准》。</w:t>
      </w:r>
    </w:p>
    <w:p w14:paraId="38059E85">
      <w:pPr>
        <w:tabs>
          <w:tab w:val="left" w:pos="360"/>
          <w:tab w:val="left" w:pos="1080"/>
        </w:tabs>
        <w:snapToGrid w:val="0"/>
        <w:spacing w:line="360" w:lineRule="auto"/>
        <w:ind w:left="1080"/>
        <w:rPr>
          <w:rFonts w:ascii="宋体" w:hAnsi="宋体"/>
          <w:sz w:val="24"/>
        </w:rPr>
      </w:pPr>
    </w:p>
    <w:p w14:paraId="4A11E1EF">
      <w:pPr>
        <w:pStyle w:val="4"/>
        <w:spacing w:before="0" w:line="360" w:lineRule="auto"/>
        <w:rPr>
          <w:rFonts w:ascii="宋体" w:hAnsi="宋体" w:eastAsia="宋体"/>
          <w:sz w:val="28"/>
        </w:rPr>
      </w:pPr>
      <w:bookmarkStart w:id="453" w:name="_Toc151193715"/>
      <w:bookmarkStart w:id="454" w:name="_Toc150774750"/>
      <w:bookmarkStart w:id="455" w:name="_Toc151193787"/>
      <w:bookmarkStart w:id="456" w:name="_Toc151190172"/>
      <w:bookmarkStart w:id="457" w:name="_Toc151193933"/>
      <w:bookmarkStart w:id="458" w:name="_Toc195842910"/>
      <w:bookmarkStart w:id="459" w:name="_Toc151193859"/>
      <w:bookmarkStart w:id="460" w:name="_Toc226965818"/>
      <w:bookmarkStart w:id="461" w:name="_Toc150774645"/>
      <w:bookmarkStart w:id="462" w:name="_Toc142311047"/>
      <w:bookmarkStart w:id="463" w:name="_Toc226337241"/>
      <w:bookmarkStart w:id="464" w:name="_Toc265228383"/>
      <w:bookmarkStart w:id="465" w:name="_Toc264969235"/>
      <w:bookmarkStart w:id="466" w:name="_Toc305158813"/>
      <w:bookmarkStart w:id="467" w:name="_Toc305158887"/>
      <w:bookmarkStart w:id="468" w:name="_Toc226965735"/>
      <w:bookmarkStart w:id="469" w:name="_Toc226309789"/>
      <w:bookmarkStart w:id="470" w:name="_Toc150509296"/>
      <w:bookmarkStart w:id="471" w:name="_Toc150480783"/>
      <w:bookmarkStart w:id="472" w:name="_Toc151193643"/>
      <w:bookmarkStart w:id="473" w:name="_Toc127151545"/>
      <w:r>
        <w:rPr>
          <w:rFonts w:ascii="宋体" w:hAnsi="宋体" w:eastAsia="宋体"/>
          <w:sz w:val="28"/>
        </w:rPr>
        <w:t xml:space="preserve">六   </w:t>
      </w:r>
      <w:bookmarkEnd w:id="452"/>
      <w:r>
        <w:rPr>
          <w:rFonts w:ascii="宋体" w:hAnsi="宋体" w:eastAsia="宋体"/>
          <w:sz w:val="28"/>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宋体" w:hAnsi="宋体" w:eastAsia="宋体"/>
          <w:sz w:val="28"/>
        </w:rPr>
        <w:t>成交</w:t>
      </w:r>
    </w:p>
    <w:p w14:paraId="120DBBA3">
      <w:pPr>
        <w:spacing w:line="380" w:lineRule="exact"/>
        <w:jc w:val="left"/>
        <w:rPr>
          <w:rFonts w:ascii="宋体" w:hAnsi="宋体"/>
          <w:b/>
          <w:bCs/>
          <w:sz w:val="22"/>
          <w:szCs w:val="22"/>
        </w:rPr>
      </w:pPr>
      <w:bookmarkStart w:id="474" w:name="_Toc226965820"/>
      <w:bookmarkStart w:id="475" w:name="_Toc226337243"/>
      <w:bookmarkStart w:id="476" w:name="_Toc151193935"/>
      <w:bookmarkStart w:id="477" w:name="_Toc226309791"/>
      <w:bookmarkStart w:id="478" w:name="_Toc164351641"/>
      <w:bookmarkStart w:id="479" w:name="_Toc151193861"/>
      <w:bookmarkStart w:id="480" w:name="_Toc305158815"/>
      <w:bookmarkStart w:id="481" w:name="_Toc150774752"/>
      <w:bookmarkStart w:id="482" w:name="_Toc164229242"/>
      <w:bookmarkStart w:id="483" w:name="_Toc151193789"/>
      <w:bookmarkStart w:id="484" w:name="_Toc305158889"/>
      <w:bookmarkStart w:id="485" w:name="_Toc150509298"/>
      <w:bookmarkStart w:id="486" w:name="_Toc164608661"/>
      <w:bookmarkStart w:id="487" w:name="_Toc226965737"/>
      <w:bookmarkStart w:id="488" w:name="_Toc127161461"/>
      <w:bookmarkStart w:id="489" w:name="_Toc265228385"/>
      <w:bookmarkStart w:id="490" w:name="_Toc164229388"/>
      <w:bookmarkStart w:id="491" w:name="_Toc164608816"/>
      <w:bookmarkStart w:id="492" w:name="_Toc127151748"/>
      <w:bookmarkStart w:id="493" w:name="_Toc150480785"/>
      <w:bookmarkStart w:id="494" w:name="_Toc195842912"/>
      <w:bookmarkStart w:id="495" w:name="_Toc151190174"/>
      <w:bookmarkStart w:id="496" w:name="_Toc264969237"/>
      <w:bookmarkStart w:id="497" w:name="_Toc149720840"/>
      <w:bookmarkStart w:id="498" w:name="_Toc142311049"/>
      <w:bookmarkStart w:id="499" w:name="_Toc151193717"/>
      <w:bookmarkStart w:id="500" w:name="_Toc150774647"/>
      <w:bookmarkStart w:id="501" w:name="_Toc151193645"/>
      <w:bookmarkStart w:id="502" w:name="_Toc127151547"/>
      <w:r>
        <w:rPr>
          <w:rFonts w:hint="eastAsia" w:ascii="宋体" w:hAnsi="宋体"/>
          <w:b/>
          <w:bCs/>
          <w:sz w:val="22"/>
          <w:szCs w:val="22"/>
        </w:rPr>
        <w:t>2</w:t>
      </w:r>
      <w:r>
        <w:rPr>
          <w:rFonts w:ascii="宋体" w:hAnsi="宋体"/>
          <w:b/>
          <w:bCs/>
          <w:sz w:val="22"/>
          <w:szCs w:val="22"/>
        </w:rPr>
        <w:t>0</w:t>
      </w:r>
      <w:r>
        <w:rPr>
          <w:rFonts w:hint="eastAsia" w:ascii="宋体" w:hAnsi="宋体"/>
          <w:b/>
          <w:bCs/>
          <w:sz w:val="22"/>
          <w:szCs w:val="22"/>
        </w:rPr>
        <w:t>、</w:t>
      </w:r>
      <w:r>
        <w:rPr>
          <w:rFonts w:ascii="宋体" w:hAnsi="宋体"/>
          <w:b/>
          <w:bCs/>
          <w:sz w:val="22"/>
          <w:szCs w:val="22"/>
        </w:rPr>
        <w:t>确定成交供应商</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07FC2E71">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0.1采购人将在收到评审报告后，从评审报告提出的成交候选供应商中，按照排序由高到低的原则</w:t>
      </w:r>
      <w:r>
        <w:rPr>
          <w:rFonts w:hint="eastAsia" w:ascii="宋体" w:hAnsi="宋体"/>
          <w:sz w:val="22"/>
          <w:szCs w:val="22"/>
          <w:lang w:eastAsia="zh-CN"/>
        </w:rPr>
        <w:t>，若最低价格相同由该供应商现场第二次报价，最终由最低报价</w:t>
      </w:r>
      <w:r>
        <w:rPr>
          <w:rFonts w:ascii="宋体" w:hAnsi="宋体"/>
          <w:sz w:val="22"/>
          <w:szCs w:val="22"/>
        </w:rPr>
        <w:t>确定成交供应商</w:t>
      </w:r>
      <w:r>
        <w:rPr>
          <w:rFonts w:hint="eastAsia" w:ascii="宋体" w:hAnsi="宋体"/>
          <w:sz w:val="22"/>
          <w:szCs w:val="22"/>
        </w:rPr>
        <w:t>。</w:t>
      </w:r>
    </w:p>
    <w:p w14:paraId="734EE4C3">
      <w:pPr>
        <w:spacing w:line="380" w:lineRule="exact"/>
        <w:jc w:val="left"/>
        <w:rPr>
          <w:rFonts w:ascii="宋体" w:hAnsi="宋体"/>
          <w:b/>
          <w:bCs/>
          <w:sz w:val="22"/>
          <w:szCs w:val="22"/>
        </w:rPr>
      </w:pPr>
      <w:bookmarkStart w:id="503" w:name="_Toc305158817"/>
      <w:bookmarkStart w:id="504" w:name="_Toc305158891"/>
      <w:bookmarkStart w:id="505" w:name="_Toc164608663"/>
      <w:bookmarkStart w:id="506" w:name="_Toc150509300"/>
      <w:bookmarkStart w:id="507" w:name="_Toc226965739"/>
      <w:bookmarkStart w:id="508" w:name="_Toc151193863"/>
      <w:bookmarkStart w:id="509" w:name="_Toc150774754"/>
      <w:bookmarkStart w:id="510" w:name="_Toc164229244"/>
      <w:bookmarkStart w:id="511" w:name="_Toc151193719"/>
      <w:bookmarkStart w:id="512" w:name="_Toc226309793"/>
      <w:bookmarkStart w:id="513" w:name="_Toc127151750"/>
      <w:bookmarkStart w:id="514" w:name="_Toc127151549"/>
      <w:bookmarkStart w:id="515" w:name="_Toc149720842"/>
      <w:bookmarkStart w:id="516" w:name="_Toc226965822"/>
      <w:bookmarkStart w:id="517" w:name="_Toc164229390"/>
      <w:bookmarkStart w:id="518" w:name="_Toc151193937"/>
      <w:bookmarkStart w:id="519" w:name="_Toc264969239"/>
      <w:bookmarkStart w:id="520" w:name="_Toc265228387"/>
      <w:bookmarkStart w:id="521" w:name="_Toc150774649"/>
      <w:bookmarkStart w:id="522" w:name="_Toc164351643"/>
      <w:bookmarkStart w:id="523" w:name="_Toc151193791"/>
      <w:bookmarkStart w:id="524" w:name="_Toc226337245"/>
      <w:bookmarkStart w:id="525" w:name="_Toc195842914"/>
      <w:bookmarkStart w:id="526" w:name="_Toc164608818"/>
      <w:bookmarkStart w:id="527" w:name="_Toc150480787"/>
      <w:bookmarkStart w:id="528" w:name="_Toc151193647"/>
      <w:bookmarkStart w:id="529" w:name="_Toc142311051"/>
      <w:bookmarkStart w:id="530" w:name="_Toc127161463"/>
      <w:bookmarkStart w:id="531" w:name="_Toc151190176"/>
      <w:bookmarkStart w:id="532" w:name="_Ref467306425"/>
      <w:bookmarkStart w:id="533" w:name="_Toc520356176"/>
      <w:bookmarkStart w:id="534" w:name="_Ref467307090"/>
      <w:r>
        <w:rPr>
          <w:rFonts w:hint="eastAsia" w:ascii="宋体" w:hAnsi="宋体"/>
          <w:b/>
          <w:bCs/>
          <w:sz w:val="22"/>
          <w:szCs w:val="22"/>
        </w:rPr>
        <w:t>2</w:t>
      </w:r>
      <w:r>
        <w:rPr>
          <w:rFonts w:ascii="宋体" w:hAnsi="宋体"/>
          <w:b/>
          <w:bCs/>
          <w:sz w:val="22"/>
          <w:szCs w:val="22"/>
        </w:rPr>
        <w:t>1</w:t>
      </w:r>
      <w:r>
        <w:rPr>
          <w:rFonts w:hint="eastAsia" w:ascii="宋体" w:hAnsi="宋体"/>
          <w:b/>
          <w:bCs/>
          <w:sz w:val="22"/>
          <w:szCs w:val="22"/>
        </w:rPr>
        <w:t>、</w:t>
      </w:r>
      <w:r>
        <w:rPr>
          <w:rFonts w:ascii="宋体" w:hAnsi="宋体"/>
          <w:b/>
          <w:bCs/>
          <w:sz w:val="22"/>
          <w:szCs w:val="22"/>
        </w:rPr>
        <w:t>成交公告与成交通知书</w:t>
      </w:r>
      <w:bookmarkEnd w:id="503"/>
      <w:bookmarkEnd w:id="504"/>
    </w:p>
    <w:p w14:paraId="69C91698">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1.1采购人将在成交供应商确定同时向成交供应商发出成交通知书，成交公告期限为1个工作日。</w:t>
      </w:r>
    </w:p>
    <w:p w14:paraId="0A9BD3D6">
      <w:pPr>
        <w:spacing w:line="380" w:lineRule="exact"/>
        <w:ind w:firstLine="440" w:firstLineChars="200"/>
        <w:jc w:val="left"/>
        <w:rPr>
          <w:rFonts w:ascii="宋体" w:hAnsi="宋体"/>
          <w:sz w:val="22"/>
          <w:szCs w:val="22"/>
        </w:rPr>
      </w:pPr>
      <w:r>
        <w:rPr>
          <w:rFonts w:ascii="宋体" w:hAnsi="宋体"/>
          <w:sz w:val="22"/>
          <w:szCs w:val="22"/>
        </w:rPr>
        <w:t>21.2成交通知书是合同的组成部分，对采购人和成交供应商具有同等法律效力。成交通知书发出后，采购人改变成交结果的，或者成交供应商放弃成交项目的，将依法承担法律责任</w:t>
      </w:r>
      <w:r>
        <w:rPr>
          <w:rFonts w:hint="eastAsia" w:ascii="宋体" w:hAnsi="宋体"/>
          <w:sz w:val="22"/>
          <w:szCs w:val="22"/>
        </w:rPr>
        <w:t>。</w:t>
      </w:r>
    </w:p>
    <w:p w14:paraId="6093653E">
      <w:pPr>
        <w:spacing w:line="380" w:lineRule="exact"/>
        <w:jc w:val="left"/>
        <w:rPr>
          <w:rFonts w:ascii="宋体" w:hAnsi="宋体"/>
          <w:b/>
          <w:bCs/>
          <w:sz w:val="22"/>
          <w:szCs w:val="22"/>
        </w:rPr>
      </w:pPr>
      <w:r>
        <w:rPr>
          <w:rFonts w:hint="eastAsia" w:ascii="宋体" w:hAnsi="宋体"/>
          <w:b/>
          <w:bCs/>
          <w:sz w:val="22"/>
          <w:szCs w:val="22"/>
        </w:rPr>
        <w:t>2</w:t>
      </w:r>
      <w:r>
        <w:rPr>
          <w:rFonts w:ascii="宋体" w:hAnsi="宋体"/>
          <w:b/>
          <w:bCs/>
          <w:sz w:val="22"/>
          <w:szCs w:val="22"/>
        </w:rPr>
        <w:t>2</w:t>
      </w:r>
      <w:r>
        <w:rPr>
          <w:rFonts w:hint="eastAsia" w:ascii="宋体" w:hAnsi="宋体"/>
          <w:b/>
          <w:bCs/>
          <w:sz w:val="22"/>
          <w:szCs w:val="22"/>
        </w:rPr>
        <w:t>、</w:t>
      </w:r>
      <w:r>
        <w:rPr>
          <w:rFonts w:ascii="宋体" w:hAnsi="宋体"/>
          <w:b/>
          <w:bCs/>
          <w:sz w:val="22"/>
          <w:szCs w:val="22"/>
        </w:rPr>
        <w:t>终止</w:t>
      </w:r>
    </w:p>
    <w:p w14:paraId="1D552B4B">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2.1在采购中，出现下列情形之一的，采购人将终止竞争性</w:t>
      </w:r>
      <w:r>
        <w:rPr>
          <w:rFonts w:hint="eastAsia" w:ascii="宋体" w:hAnsi="宋体"/>
          <w:sz w:val="22"/>
          <w:szCs w:val="22"/>
          <w:lang w:eastAsia="zh-CN"/>
        </w:rPr>
        <w:t>谈判</w:t>
      </w:r>
      <w:r>
        <w:rPr>
          <w:rFonts w:ascii="宋体" w:hAnsi="宋体"/>
          <w:sz w:val="22"/>
          <w:szCs w:val="22"/>
        </w:rPr>
        <w:t>采购活动，发布项目终止公告并说明原因，重新开展采购活动：</w:t>
      </w:r>
    </w:p>
    <w:p w14:paraId="542580CC">
      <w:pPr>
        <w:spacing w:line="380" w:lineRule="exact"/>
        <w:ind w:firstLine="440" w:firstLineChars="200"/>
        <w:jc w:val="left"/>
        <w:rPr>
          <w:rFonts w:ascii="宋体" w:hAnsi="宋体"/>
          <w:sz w:val="22"/>
          <w:szCs w:val="22"/>
        </w:rPr>
      </w:pPr>
      <w:r>
        <w:rPr>
          <w:rFonts w:ascii="宋体" w:hAnsi="宋体"/>
          <w:sz w:val="22"/>
          <w:szCs w:val="22"/>
        </w:rPr>
        <w:t>22.1.1因情况变化，不再符合规定的竞争性</w:t>
      </w:r>
      <w:r>
        <w:rPr>
          <w:rFonts w:hint="eastAsia" w:ascii="宋体" w:hAnsi="宋体"/>
          <w:sz w:val="22"/>
          <w:szCs w:val="22"/>
          <w:lang w:eastAsia="zh-CN"/>
        </w:rPr>
        <w:t>谈判</w:t>
      </w:r>
      <w:r>
        <w:rPr>
          <w:rFonts w:ascii="宋体" w:hAnsi="宋体"/>
          <w:sz w:val="22"/>
          <w:szCs w:val="22"/>
        </w:rPr>
        <w:t>采购方式适用情形的；</w:t>
      </w:r>
    </w:p>
    <w:p w14:paraId="16E7D153">
      <w:pPr>
        <w:spacing w:line="380" w:lineRule="exact"/>
        <w:ind w:firstLine="440" w:firstLineChars="200"/>
        <w:jc w:val="left"/>
        <w:rPr>
          <w:rFonts w:ascii="宋体" w:hAnsi="宋体"/>
          <w:sz w:val="22"/>
          <w:szCs w:val="22"/>
        </w:rPr>
      </w:pPr>
      <w:r>
        <w:rPr>
          <w:rFonts w:ascii="宋体" w:hAnsi="宋体"/>
          <w:sz w:val="22"/>
          <w:szCs w:val="22"/>
        </w:rPr>
        <w:t>22.1.2出现影响采购公正的违法、违规行为的；</w:t>
      </w:r>
    </w:p>
    <w:p w14:paraId="3D38B77E">
      <w:pPr>
        <w:spacing w:line="380" w:lineRule="exact"/>
        <w:ind w:firstLine="440" w:firstLineChars="200"/>
        <w:jc w:val="left"/>
        <w:rPr>
          <w:rFonts w:hint="eastAsia" w:ascii="宋体" w:hAnsi="宋体"/>
          <w:sz w:val="22"/>
          <w:szCs w:val="22"/>
        </w:rPr>
      </w:pPr>
      <w:r>
        <w:rPr>
          <w:rFonts w:ascii="宋体" w:hAnsi="宋体"/>
          <w:sz w:val="22"/>
          <w:szCs w:val="22"/>
        </w:rPr>
        <w:t>22.1.3除了“市场竞争不充分的科研项目，以及需要扶持的科技成果转化项目，提交最终报价的供应商可以为2家；政府购买服务项目（含政府和社会资本合作项目），在采购过程中符合要求的供应商（社会资本）只有2家的，竞争性</w:t>
      </w:r>
      <w:r>
        <w:rPr>
          <w:rFonts w:hint="eastAsia" w:ascii="宋体" w:hAnsi="宋体"/>
          <w:sz w:val="22"/>
          <w:szCs w:val="22"/>
          <w:lang w:eastAsia="zh-CN"/>
        </w:rPr>
        <w:t>谈判</w:t>
      </w:r>
      <w:r>
        <w:rPr>
          <w:rFonts w:ascii="宋体" w:hAnsi="宋体"/>
          <w:sz w:val="22"/>
          <w:szCs w:val="22"/>
        </w:rPr>
        <w:t>采购活动可以继续进行”的情形外，在采购过程中符合要求的供应商或者报价未超过采购预算的供应商不足3家的。</w:t>
      </w:r>
    </w:p>
    <w:p w14:paraId="1E270AC5">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2</w:t>
      </w:r>
      <w:r>
        <w:rPr>
          <w:rFonts w:hint="eastAsia" w:ascii="宋体" w:hAnsi="宋体"/>
          <w:sz w:val="22"/>
          <w:szCs w:val="22"/>
        </w:rPr>
        <w:t>.</w:t>
      </w:r>
      <w:r>
        <w:rPr>
          <w:rFonts w:ascii="宋体" w:hAnsi="宋体"/>
          <w:sz w:val="22"/>
          <w:szCs w:val="22"/>
        </w:rPr>
        <w:t>1.4</w:t>
      </w:r>
      <w:r>
        <w:rPr>
          <w:rFonts w:hint="eastAsia" w:ascii="宋体" w:hAnsi="宋体"/>
          <w:sz w:val="22"/>
          <w:szCs w:val="22"/>
        </w:rPr>
        <w:t>情况严重且</w:t>
      </w:r>
      <w:r>
        <w:rPr>
          <w:rFonts w:ascii="宋体" w:hAnsi="宋体"/>
          <w:sz w:val="22"/>
          <w:szCs w:val="22"/>
        </w:rPr>
        <w:t>影响采购</w:t>
      </w:r>
      <w:r>
        <w:rPr>
          <w:rFonts w:hint="eastAsia" w:ascii="宋体" w:hAnsi="宋体"/>
          <w:sz w:val="22"/>
          <w:szCs w:val="22"/>
        </w:rPr>
        <w:t>活动</w:t>
      </w:r>
      <w:r>
        <w:rPr>
          <w:rFonts w:ascii="宋体" w:hAnsi="宋体"/>
          <w:sz w:val="22"/>
          <w:szCs w:val="22"/>
        </w:rPr>
        <w:t>公平、公正性的</w:t>
      </w:r>
      <w:r>
        <w:rPr>
          <w:rFonts w:hint="eastAsia" w:ascii="宋体" w:hAnsi="宋体"/>
          <w:sz w:val="22"/>
          <w:szCs w:val="22"/>
        </w:rPr>
        <w:t>。</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1FB2B35A">
      <w:pPr>
        <w:spacing w:line="380" w:lineRule="exact"/>
        <w:jc w:val="left"/>
        <w:rPr>
          <w:rFonts w:ascii="宋体" w:hAnsi="宋体"/>
          <w:b/>
          <w:bCs/>
          <w:sz w:val="22"/>
          <w:szCs w:val="22"/>
        </w:rPr>
      </w:pPr>
      <w:bookmarkStart w:id="535" w:name="_Toc142311052"/>
      <w:bookmarkStart w:id="536" w:name="_Toc127151751"/>
      <w:bookmarkStart w:id="537" w:name="_Toc164229245"/>
      <w:bookmarkStart w:id="538" w:name="_Toc164229391"/>
      <w:bookmarkStart w:id="539" w:name="_Toc151193938"/>
      <w:bookmarkStart w:id="540" w:name="_Toc164351644"/>
      <w:bookmarkStart w:id="541" w:name="_Toc150774755"/>
      <w:bookmarkStart w:id="542" w:name="_Toc226337246"/>
      <w:bookmarkStart w:id="543" w:name="_Toc264969240"/>
      <w:bookmarkStart w:id="544" w:name="_Toc305158892"/>
      <w:bookmarkStart w:id="545" w:name="_Toc265228388"/>
      <w:bookmarkStart w:id="546" w:name="_Toc127161464"/>
      <w:bookmarkStart w:id="547" w:name="_Toc151193864"/>
      <w:bookmarkStart w:id="548" w:name="_Toc151193792"/>
      <w:bookmarkStart w:id="549" w:name="_Toc150774650"/>
      <w:bookmarkStart w:id="550" w:name="_Ref467306377"/>
      <w:bookmarkStart w:id="551" w:name="_Toc195842915"/>
      <w:bookmarkStart w:id="552" w:name="_Ref467307204"/>
      <w:bookmarkStart w:id="553" w:name="_Toc150509301"/>
      <w:bookmarkStart w:id="554" w:name="_Toc151190177"/>
      <w:bookmarkStart w:id="555" w:name="_Toc226965740"/>
      <w:bookmarkStart w:id="556" w:name="_Toc520356175"/>
      <w:bookmarkStart w:id="557" w:name="_Toc149720843"/>
      <w:bookmarkStart w:id="558" w:name="_Toc151193720"/>
      <w:bookmarkStart w:id="559" w:name="_Toc164608819"/>
      <w:bookmarkStart w:id="560" w:name="_Ref467307062"/>
      <w:bookmarkStart w:id="561" w:name="_Toc226965823"/>
      <w:bookmarkStart w:id="562" w:name="_Toc305158818"/>
      <w:bookmarkStart w:id="563" w:name="_Toc151193648"/>
      <w:bookmarkStart w:id="564" w:name="_Ref467306978"/>
      <w:bookmarkStart w:id="565" w:name="_Toc226309794"/>
      <w:bookmarkStart w:id="566" w:name="_Toc150480788"/>
      <w:bookmarkStart w:id="567" w:name="_Toc127151550"/>
      <w:bookmarkStart w:id="568" w:name="_Toc164608664"/>
      <w:r>
        <w:rPr>
          <w:rFonts w:hint="eastAsia" w:ascii="宋体" w:hAnsi="宋体"/>
          <w:b/>
          <w:bCs/>
          <w:sz w:val="22"/>
          <w:szCs w:val="22"/>
        </w:rPr>
        <w:t>2</w:t>
      </w:r>
      <w:r>
        <w:rPr>
          <w:rFonts w:ascii="宋体" w:hAnsi="宋体"/>
          <w:b/>
          <w:bCs/>
          <w:sz w:val="22"/>
          <w:szCs w:val="22"/>
        </w:rPr>
        <w:t>3</w:t>
      </w:r>
      <w:r>
        <w:rPr>
          <w:rFonts w:hint="eastAsia" w:ascii="宋体" w:hAnsi="宋体"/>
          <w:b/>
          <w:bCs/>
          <w:sz w:val="22"/>
          <w:szCs w:val="22"/>
        </w:rPr>
        <w:t>、</w:t>
      </w:r>
      <w:r>
        <w:rPr>
          <w:rFonts w:ascii="宋体" w:hAnsi="宋体"/>
          <w:b/>
          <w:bCs/>
          <w:sz w:val="22"/>
          <w:szCs w:val="22"/>
        </w:rPr>
        <w:t>签订合同</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8710361">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3.1采购人与成交供应商将在成交通知书发出之日起30日内，按照</w:t>
      </w:r>
      <w:r>
        <w:rPr>
          <w:rFonts w:hint="eastAsia" w:ascii="宋体" w:hAnsi="宋体"/>
          <w:sz w:val="22"/>
          <w:szCs w:val="22"/>
          <w:lang w:eastAsia="zh-CN"/>
        </w:rPr>
        <w:t>谈判</w:t>
      </w:r>
      <w:r>
        <w:rPr>
          <w:rFonts w:ascii="宋体" w:hAnsi="宋体"/>
          <w:sz w:val="22"/>
          <w:szCs w:val="22"/>
        </w:rPr>
        <w:t>文件确定的合同文本以及采购标的、规格型号、采购金额、采购数量、技术和服务要求等事项签订采购合同。</w:t>
      </w:r>
    </w:p>
    <w:p w14:paraId="29E236F6">
      <w:pPr>
        <w:spacing w:line="380" w:lineRule="exact"/>
        <w:ind w:firstLine="440" w:firstLineChars="200"/>
        <w:jc w:val="left"/>
        <w:rPr>
          <w:rFonts w:ascii="宋体" w:hAnsi="宋体"/>
          <w:sz w:val="22"/>
          <w:szCs w:val="22"/>
        </w:rPr>
      </w:pPr>
      <w:r>
        <w:rPr>
          <w:rFonts w:ascii="宋体" w:hAnsi="宋体"/>
          <w:sz w:val="22"/>
          <w:szCs w:val="22"/>
        </w:rPr>
        <w:t>23</w:t>
      </w:r>
      <w:r>
        <w:rPr>
          <w:rFonts w:hint="eastAsia" w:ascii="宋体" w:hAnsi="宋体"/>
          <w:sz w:val="22"/>
          <w:szCs w:val="22"/>
        </w:rPr>
        <w:t>.2</w:t>
      </w:r>
      <w:r>
        <w:rPr>
          <w:rFonts w:ascii="宋体" w:hAnsi="宋体"/>
          <w:sz w:val="22"/>
          <w:szCs w:val="22"/>
        </w:rPr>
        <w:t>成交供应商拒绝签订采购合同的，采购人可以按照评审报告推荐的成交候选人名单排序，确定下一候选人为成交供应商，也可以重新开展采购活动。拒绝签订采购合同的成交供应商不得参加对该项目重新开展的采购活动。</w:t>
      </w:r>
    </w:p>
    <w:p w14:paraId="1BE6B5A1">
      <w:pPr>
        <w:spacing w:line="380" w:lineRule="exact"/>
        <w:ind w:firstLine="440" w:firstLineChars="200"/>
        <w:jc w:val="left"/>
        <w:rPr>
          <w:rFonts w:ascii="宋体" w:hAnsi="宋体"/>
          <w:sz w:val="22"/>
          <w:szCs w:val="22"/>
        </w:rPr>
      </w:pPr>
      <w:r>
        <w:rPr>
          <w:rFonts w:ascii="宋体" w:hAnsi="宋体"/>
          <w:sz w:val="22"/>
          <w:szCs w:val="22"/>
        </w:rPr>
        <w:t>23.3联合体获得成交资格的，联合体各方应当共同与采购人签订合同，就成交项目向采购人承担连带责任。</w:t>
      </w:r>
    </w:p>
    <w:p w14:paraId="3745CF2D">
      <w:pPr>
        <w:spacing w:line="380" w:lineRule="exact"/>
        <w:ind w:firstLine="440" w:firstLineChars="200"/>
        <w:jc w:val="left"/>
        <w:rPr>
          <w:rFonts w:ascii="宋体" w:hAnsi="宋体"/>
          <w:sz w:val="22"/>
          <w:szCs w:val="22"/>
        </w:rPr>
      </w:pPr>
      <w:r>
        <w:rPr>
          <w:rFonts w:ascii="宋体" w:hAnsi="宋体"/>
          <w:sz w:val="22"/>
          <w:szCs w:val="22"/>
        </w:rPr>
        <w:t>23.4采购合同不能转包。</w:t>
      </w:r>
    </w:p>
    <w:p w14:paraId="0870E132">
      <w:pPr>
        <w:spacing w:line="380" w:lineRule="exact"/>
        <w:ind w:firstLine="440" w:firstLineChars="200"/>
        <w:jc w:val="left"/>
        <w:rPr>
          <w:rFonts w:ascii="宋体" w:hAnsi="宋体"/>
          <w:sz w:val="22"/>
          <w:szCs w:val="22"/>
        </w:rPr>
      </w:pPr>
      <w:r>
        <w:rPr>
          <w:rFonts w:ascii="宋体" w:hAnsi="宋体"/>
          <w:sz w:val="22"/>
          <w:szCs w:val="22"/>
        </w:rPr>
        <w:t>23.5采购人允许采用分包方式履行合同的，成交供应商可以依法采取分包方式履行合同。本项目</w:t>
      </w:r>
      <w:r>
        <w:rPr>
          <w:rFonts w:hint="eastAsia" w:ascii="宋体" w:hAnsi="宋体"/>
          <w:sz w:val="22"/>
          <w:szCs w:val="22"/>
        </w:rPr>
        <w:t>是</w:t>
      </w:r>
      <w:r>
        <w:rPr>
          <w:rFonts w:ascii="宋体" w:hAnsi="宋体"/>
          <w:sz w:val="22"/>
          <w:szCs w:val="22"/>
        </w:rPr>
        <w:t>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bookmarkEnd w:id="532"/>
    <w:bookmarkEnd w:id="533"/>
    <w:bookmarkEnd w:id="534"/>
    <w:p w14:paraId="130E0C1F">
      <w:pPr>
        <w:spacing w:line="380" w:lineRule="exact"/>
        <w:jc w:val="left"/>
        <w:rPr>
          <w:rFonts w:ascii="宋体" w:hAnsi="宋体"/>
          <w:b/>
          <w:bCs/>
          <w:sz w:val="22"/>
          <w:szCs w:val="22"/>
        </w:rPr>
      </w:pPr>
      <w:r>
        <w:rPr>
          <w:rFonts w:hint="eastAsia" w:ascii="宋体" w:hAnsi="宋体"/>
          <w:b/>
          <w:bCs/>
          <w:sz w:val="22"/>
          <w:szCs w:val="22"/>
        </w:rPr>
        <w:t>2</w:t>
      </w:r>
      <w:r>
        <w:rPr>
          <w:rFonts w:ascii="宋体" w:hAnsi="宋体"/>
          <w:b/>
          <w:bCs/>
          <w:sz w:val="22"/>
          <w:szCs w:val="22"/>
        </w:rPr>
        <w:t>4</w:t>
      </w:r>
      <w:r>
        <w:rPr>
          <w:rFonts w:hint="eastAsia" w:ascii="宋体" w:hAnsi="宋体"/>
          <w:b/>
          <w:bCs/>
          <w:sz w:val="22"/>
          <w:szCs w:val="22"/>
        </w:rPr>
        <w:t>、</w:t>
      </w:r>
      <w:r>
        <w:rPr>
          <w:rFonts w:ascii="宋体" w:hAnsi="宋体"/>
          <w:b/>
          <w:bCs/>
          <w:sz w:val="22"/>
          <w:szCs w:val="22"/>
        </w:rPr>
        <w:t>询问与质疑</w:t>
      </w:r>
    </w:p>
    <w:p w14:paraId="1ECBCB9B">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4.1询问</w:t>
      </w:r>
    </w:p>
    <w:p w14:paraId="2F5B41DB">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4.1.1供应商对采购活动事项有疑问的，可依法提出询问，并按《供应商须知资料表》载明的形式送达采购人。</w:t>
      </w:r>
    </w:p>
    <w:p w14:paraId="2F4A237F">
      <w:pPr>
        <w:spacing w:line="380" w:lineRule="exact"/>
        <w:ind w:firstLine="440" w:firstLineChars="200"/>
        <w:jc w:val="left"/>
        <w:rPr>
          <w:rFonts w:ascii="宋体" w:hAnsi="宋体"/>
          <w:sz w:val="22"/>
          <w:szCs w:val="22"/>
        </w:rPr>
      </w:pPr>
      <w:r>
        <w:rPr>
          <w:rFonts w:ascii="宋体" w:hAnsi="宋体"/>
          <w:sz w:val="22"/>
          <w:szCs w:val="22"/>
        </w:rPr>
        <w:t>21.1.2采购人对供应商依法提出的询问，在3个工作日内作出答复，但答复的内容不得涉及商业秘密。</w:t>
      </w:r>
    </w:p>
    <w:p w14:paraId="1DAFDF95">
      <w:pPr>
        <w:spacing w:line="380" w:lineRule="exact"/>
        <w:ind w:firstLine="440" w:firstLineChars="200"/>
        <w:jc w:val="left"/>
        <w:rPr>
          <w:rFonts w:ascii="宋体" w:hAnsi="宋体"/>
          <w:sz w:val="22"/>
          <w:szCs w:val="22"/>
        </w:rPr>
      </w:pPr>
      <w:r>
        <w:rPr>
          <w:rFonts w:ascii="宋体" w:hAnsi="宋体"/>
          <w:sz w:val="22"/>
          <w:szCs w:val="22"/>
        </w:rPr>
        <w:t>24.2质疑</w:t>
      </w:r>
    </w:p>
    <w:p w14:paraId="4B49318F">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4.2.1供应商认为竞争性</w:t>
      </w:r>
      <w:r>
        <w:rPr>
          <w:rFonts w:hint="eastAsia" w:ascii="宋体" w:hAnsi="宋体"/>
          <w:sz w:val="22"/>
          <w:szCs w:val="22"/>
          <w:lang w:eastAsia="zh-CN"/>
        </w:rPr>
        <w:t>谈判</w:t>
      </w:r>
      <w:r>
        <w:rPr>
          <w:rFonts w:ascii="宋体" w:hAnsi="宋体"/>
          <w:sz w:val="22"/>
          <w:szCs w:val="22"/>
        </w:rPr>
        <w:t>文件、采购过程、成交结果使自己的权益受到损害的，可以在知道或者应知其权益受到损害之日起7个工作日内，由供应商派授权代表以书面形式向采购人提出质疑。采购人在收到质疑函后7个工作日内作出答复。</w:t>
      </w:r>
    </w:p>
    <w:p w14:paraId="155B7B73">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4.2.2</w:t>
      </w:r>
      <w:r>
        <w:rPr>
          <w:rFonts w:hint="eastAsia" w:ascii="宋体" w:hAnsi="宋体"/>
          <w:b/>
          <w:bCs/>
          <w:sz w:val="22"/>
          <w:szCs w:val="22"/>
          <w:lang w:eastAsia="zh-CN"/>
        </w:rPr>
        <w:t>谈判</w:t>
      </w:r>
      <w:r>
        <w:rPr>
          <w:rFonts w:hint="eastAsia" w:ascii="宋体" w:hAnsi="宋体"/>
          <w:b/>
          <w:bCs/>
          <w:sz w:val="22"/>
          <w:szCs w:val="22"/>
        </w:rPr>
        <w:t>文件中采购需求以及相关部分（第四章、第五章以及供应商资格要求）由采购人负责制定和管理，对该部分内容有询问或者质疑的，供应商应当向采购人书面提出，由采购人负责接收和回复。</w:t>
      </w:r>
    </w:p>
    <w:p w14:paraId="4CD68216">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4.2.3质疑函须使用财政部制定的范本文件。</w:t>
      </w:r>
      <w:r>
        <w:rPr>
          <w:rFonts w:hint="eastAsia" w:ascii="宋体" w:hAnsi="宋体"/>
          <w:sz w:val="22"/>
          <w:szCs w:val="22"/>
        </w:rPr>
        <w:t>（下载网址：</w:t>
      </w:r>
      <w:r>
        <w:rPr>
          <w:rFonts w:ascii="宋体" w:hAnsi="宋体"/>
          <w:sz w:val="22"/>
          <w:szCs w:val="22"/>
        </w:rPr>
        <w:fldChar w:fldCharType="begin"/>
      </w:r>
      <w:r>
        <w:rPr>
          <w:rFonts w:ascii="宋体" w:hAnsi="宋体"/>
          <w:sz w:val="22"/>
          <w:szCs w:val="22"/>
        </w:rPr>
        <w:instrText xml:space="preserve"> HYPERLINK "http://gks.mof.gov.cn/ztztz/zhengfucaigouguanli/201802/t20180201_2804589.htm" </w:instrText>
      </w:r>
      <w:r>
        <w:rPr>
          <w:rFonts w:ascii="宋体" w:hAnsi="宋体"/>
          <w:sz w:val="22"/>
          <w:szCs w:val="22"/>
        </w:rPr>
        <w:fldChar w:fldCharType="separate"/>
      </w:r>
      <w:r>
        <w:rPr>
          <w:sz w:val="22"/>
          <w:szCs w:val="22"/>
        </w:rPr>
        <w:t>http://gk</w:t>
      </w:r>
      <w:bookmarkStart w:id="569" w:name="_Hlt100654014"/>
      <w:r>
        <w:rPr>
          <w:sz w:val="22"/>
          <w:szCs w:val="22"/>
        </w:rPr>
        <w:t>s</w:t>
      </w:r>
      <w:bookmarkEnd w:id="569"/>
      <w:r>
        <w:rPr>
          <w:sz w:val="22"/>
          <w:szCs w:val="22"/>
        </w:rPr>
        <w:t>.m</w:t>
      </w:r>
      <w:bookmarkStart w:id="570" w:name="_Hlt100653994"/>
      <w:bookmarkStart w:id="571" w:name="_Hlt100653993"/>
      <w:r>
        <w:rPr>
          <w:sz w:val="22"/>
          <w:szCs w:val="22"/>
        </w:rPr>
        <w:t>o</w:t>
      </w:r>
      <w:bookmarkEnd w:id="570"/>
      <w:bookmarkEnd w:id="571"/>
      <w:bookmarkStart w:id="572" w:name="_Hlt101169156"/>
      <w:r>
        <w:rPr>
          <w:sz w:val="22"/>
          <w:szCs w:val="22"/>
        </w:rPr>
        <w:t>f</w:t>
      </w:r>
      <w:bookmarkEnd w:id="572"/>
      <w:r>
        <w:rPr>
          <w:sz w:val="22"/>
          <w:szCs w:val="22"/>
        </w:rPr>
        <w:t>.gov.cn/ztztz/zhengfucaigouguanli/201802/t20180201_2804589.htm</w:t>
      </w:r>
      <w:r>
        <w:rPr>
          <w:rFonts w:ascii="宋体" w:hAnsi="宋体"/>
          <w:sz w:val="22"/>
          <w:szCs w:val="22"/>
        </w:rPr>
        <w:fldChar w:fldCharType="end"/>
      </w:r>
      <w:r>
        <w:rPr>
          <w:rFonts w:hint="eastAsia" w:ascii="宋体" w:hAnsi="宋体"/>
          <w:sz w:val="22"/>
          <w:szCs w:val="22"/>
        </w:rPr>
        <w:t>）</w:t>
      </w:r>
    </w:p>
    <w:p w14:paraId="5FEFC9C1">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4.2.4供应商为自然人的，应当由本人签字；供应商为法人或者其他组织的，应当由法定代表人、主要负责人，或者其授权代表签字或者盖章，并加盖公章。</w:t>
      </w:r>
    </w:p>
    <w:p w14:paraId="14E91C5A">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4.2.5供应商应在法定质疑期内一次性提出针对同一采购程序环节的质疑，法定质疑期内针对同一采购程序环节再次提出的质疑，采购人、采购代理机构有权不予答复。</w:t>
      </w:r>
    </w:p>
    <w:p w14:paraId="5CABD089">
      <w:pPr>
        <w:spacing w:line="380" w:lineRule="exact"/>
        <w:ind w:firstLine="440" w:firstLineChars="200"/>
        <w:jc w:val="left"/>
        <w:rPr>
          <w:rFonts w:ascii="宋体" w:hAnsi="宋体"/>
          <w:sz w:val="22"/>
          <w:szCs w:val="22"/>
        </w:rPr>
      </w:pPr>
      <w:r>
        <w:rPr>
          <w:rFonts w:ascii="宋体" w:hAnsi="宋体"/>
          <w:sz w:val="22"/>
          <w:szCs w:val="22"/>
        </w:rPr>
        <w:t>24.3接收询问和质疑的联系部门、联系电话和通讯地址见《供应商须知资料表》</w:t>
      </w:r>
      <w:r>
        <w:rPr>
          <w:rFonts w:hint="eastAsia" w:ascii="宋体" w:hAnsi="宋体"/>
          <w:sz w:val="22"/>
          <w:szCs w:val="22"/>
        </w:rPr>
        <w:t>。</w:t>
      </w:r>
    </w:p>
    <w:p w14:paraId="4EDC5442">
      <w:pPr>
        <w:pStyle w:val="3"/>
        <w:bidi w:val="0"/>
        <w:rPr>
          <w:rFonts w:ascii="宋体" w:hAnsi="宋体"/>
          <w:b/>
          <w:sz w:val="36"/>
          <w:szCs w:val="36"/>
        </w:rPr>
      </w:pPr>
      <w:bookmarkStart w:id="573" w:name="_Toc305158896"/>
      <w:bookmarkStart w:id="574" w:name="_Toc150774759"/>
      <w:bookmarkStart w:id="575" w:name="_Toc226965827"/>
      <w:bookmarkStart w:id="576" w:name="_Toc142311056"/>
      <w:bookmarkStart w:id="577" w:name="_Toc150480792"/>
      <w:bookmarkStart w:id="578" w:name="_Toc353825544"/>
      <w:bookmarkStart w:id="579" w:name="_Toc353873934"/>
      <w:bookmarkStart w:id="580" w:name="_Toc127151554"/>
      <w:bookmarkStart w:id="581" w:name="_Toc305158822"/>
      <w:bookmarkStart w:id="582" w:name="_Toc226337250"/>
      <w:bookmarkStart w:id="583" w:name="_Toc353873664"/>
      <w:bookmarkStart w:id="584" w:name="_Toc264969244"/>
      <w:bookmarkStart w:id="585" w:name="_Toc265228392"/>
      <w:r>
        <w:rPr>
          <w:rFonts w:ascii="宋体" w:hAnsi="宋体"/>
          <w:sz w:val="22"/>
          <w:szCs w:val="22"/>
        </w:rPr>
        <w:br w:type="page"/>
      </w:r>
      <w:bookmarkStart w:id="586" w:name="_Toc9339"/>
      <w:bookmarkStart w:id="587" w:name="_Toc23553"/>
      <w:r>
        <w:rPr>
          <w:rFonts w:ascii="宋体" w:hAnsi="宋体"/>
          <w:b/>
          <w:sz w:val="36"/>
          <w:szCs w:val="36"/>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ascii="宋体" w:hAnsi="宋体"/>
          <w:b/>
          <w:sz w:val="36"/>
          <w:szCs w:val="36"/>
        </w:rPr>
        <w:t>评审</w:t>
      </w:r>
      <w:r>
        <w:rPr>
          <w:rFonts w:hint="eastAsia" w:ascii="宋体" w:hAnsi="宋体"/>
          <w:b/>
          <w:sz w:val="36"/>
          <w:szCs w:val="36"/>
        </w:rPr>
        <w:t>程序、评审</w:t>
      </w:r>
      <w:r>
        <w:rPr>
          <w:rFonts w:ascii="宋体" w:hAnsi="宋体"/>
          <w:b/>
          <w:sz w:val="36"/>
          <w:szCs w:val="36"/>
        </w:rPr>
        <w:t>方法和评审标准</w:t>
      </w:r>
      <w:bookmarkEnd w:id="586"/>
      <w:bookmarkEnd w:id="587"/>
      <w:bookmarkStart w:id="588" w:name="_Toc487900382"/>
    </w:p>
    <w:p w14:paraId="16E9C017">
      <w:pPr>
        <w:pStyle w:val="4"/>
        <w:spacing w:before="0" w:line="360" w:lineRule="auto"/>
        <w:rPr>
          <w:rFonts w:hint="eastAsia" w:ascii="宋体" w:hAnsi="宋体" w:eastAsia="宋体"/>
          <w:sz w:val="24"/>
          <w:szCs w:val="24"/>
        </w:rPr>
      </w:pPr>
      <w:r>
        <w:rPr>
          <w:rFonts w:ascii="宋体" w:hAnsi="宋体" w:eastAsia="宋体"/>
          <w:sz w:val="24"/>
          <w:szCs w:val="24"/>
        </w:rPr>
        <w:t>一、</w:t>
      </w:r>
      <w:r>
        <w:rPr>
          <w:rFonts w:hint="eastAsia" w:ascii="宋体" w:hAnsi="宋体" w:eastAsia="宋体"/>
          <w:sz w:val="24"/>
          <w:szCs w:val="24"/>
        </w:rPr>
        <w:t>评审</w:t>
      </w:r>
      <w:r>
        <w:rPr>
          <w:rFonts w:ascii="宋体" w:hAnsi="宋体" w:eastAsia="宋体"/>
          <w:sz w:val="24"/>
          <w:szCs w:val="24"/>
        </w:rPr>
        <w:t>程序</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588"/>
    <w:p w14:paraId="28FBAD6D">
      <w:pPr>
        <w:spacing w:line="380" w:lineRule="exact"/>
        <w:jc w:val="left"/>
        <w:rPr>
          <w:rFonts w:ascii="宋体" w:hAnsi="宋体"/>
          <w:b/>
          <w:bCs/>
          <w:sz w:val="22"/>
          <w:szCs w:val="22"/>
        </w:rPr>
      </w:pPr>
      <w:bookmarkStart w:id="589" w:name="_Toc151193929"/>
      <w:bookmarkStart w:id="590" w:name="_Toc151193855"/>
      <w:bookmarkStart w:id="591" w:name="_Toc127151541"/>
      <w:bookmarkStart w:id="592" w:name="_Toc150509292"/>
      <w:bookmarkStart w:id="593" w:name="_Toc151190168"/>
      <w:bookmarkStart w:id="594" w:name="_Toc226965814"/>
      <w:bookmarkStart w:id="595" w:name="_Toc150480779"/>
      <w:bookmarkStart w:id="596" w:name="_Toc127151742"/>
      <w:bookmarkStart w:id="597" w:name="_Toc226337237"/>
      <w:bookmarkStart w:id="598" w:name="_Toc142311043"/>
      <w:bookmarkStart w:id="599" w:name="_Toc151193639"/>
      <w:bookmarkStart w:id="600" w:name="_Toc264969231"/>
      <w:bookmarkStart w:id="601" w:name="_Toc164351635"/>
      <w:bookmarkStart w:id="602" w:name="_Toc305158883"/>
      <w:bookmarkStart w:id="603" w:name="_Toc127161455"/>
      <w:bookmarkStart w:id="604" w:name="_Toc164608655"/>
      <w:bookmarkStart w:id="605" w:name="_Toc265228379"/>
      <w:bookmarkStart w:id="606" w:name="_Toc195842906"/>
      <w:bookmarkStart w:id="607" w:name="_Toc149720834"/>
      <w:bookmarkStart w:id="608" w:name="_Toc164229236"/>
      <w:bookmarkStart w:id="609" w:name="_Toc150774746"/>
      <w:bookmarkStart w:id="610" w:name="_Toc164608810"/>
      <w:bookmarkStart w:id="611" w:name="_Toc150774641"/>
      <w:bookmarkStart w:id="612" w:name="_Toc226309785"/>
      <w:bookmarkStart w:id="613" w:name="_Toc151193711"/>
      <w:bookmarkStart w:id="614" w:name="_Toc164229382"/>
      <w:bookmarkStart w:id="615" w:name="_Toc151193783"/>
      <w:bookmarkStart w:id="616" w:name="_Toc305158809"/>
      <w:bookmarkStart w:id="617" w:name="_Toc226965731"/>
      <w:bookmarkStart w:id="618" w:name="_Toc353825551"/>
      <w:bookmarkStart w:id="619" w:name="_Toc353873941"/>
      <w:bookmarkStart w:id="620" w:name="_Toc150480793"/>
      <w:bookmarkStart w:id="621" w:name="_Toc226337251"/>
      <w:bookmarkStart w:id="622" w:name="_Toc353825545"/>
      <w:bookmarkStart w:id="623" w:name="_Toc305158897"/>
      <w:bookmarkStart w:id="624" w:name="_Toc127151555"/>
      <w:bookmarkStart w:id="625" w:name="_Toc353873665"/>
      <w:bookmarkStart w:id="626" w:name="_Toc353873935"/>
      <w:bookmarkStart w:id="627" w:name="_Toc305158823"/>
      <w:bookmarkStart w:id="628" w:name="_Toc265228393"/>
      <w:bookmarkStart w:id="629" w:name="_Toc142311057"/>
      <w:bookmarkStart w:id="630" w:name="_Toc195842920"/>
      <w:bookmarkStart w:id="631" w:name="_Toc226965828"/>
      <w:bookmarkStart w:id="632" w:name="_Toc150774760"/>
      <w:bookmarkStart w:id="633" w:name="_Toc264969245"/>
      <w:r>
        <w:rPr>
          <w:rFonts w:hint="eastAsia" w:ascii="宋体" w:hAnsi="宋体"/>
          <w:b/>
          <w:bCs/>
          <w:sz w:val="22"/>
          <w:szCs w:val="22"/>
        </w:rPr>
        <w:t>1、</w:t>
      </w:r>
      <w:r>
        <w:rPr>
          <w:rFonts w:ascii="宋体" w:hAnsi="宋体"/>
          <w:b/>
          <w:bCs/>
          <w:sz w:val="22"/>
          <w:szCs w:val="22"/>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ascii="宋体" w:hAnsi="宋体"/>
          <w:b/>
          <w:bCs/>
          <w:sz w:val="22"/>
          <w:szCs w:val="22"/>
        </w:rPr>
        <w:t>资格性检查和符合性审查</w:t>
      </w:r>
    </w:p>
    <w:p w14:paraId="0E1C563D">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.1</w:t>
      </w:r>
      <w:r>
        <w:rPr>
          <w:rFonts w:hint="eastAsia" w:ascii="宋体" w:hAnsi="宋体"/>
          <w:sz w:val="22"/>
          <w:szCs w:val="22"/>
          <w:lang w:eastAsia="zh-CN"/>
        </w:rPr>
        <w:t>谈判</w:t>
      </w:r>
      <w:r>
        <w:rPr>
          <w:rFonts w:ascii="宋体" w:hAnsi="宋体"/>
          <w:sz w:val="22"/>
          <w:szCs w:val="22"/>
        </w:rPr>
        <w:t>小组将根据《资格性检查要求》和《符合性审查要求》中规定的内容，对供应商进行检查，并形成检查结果。</w:t>
      </w:r>
      <w:r>
        <w:rPr>
          <w:rFonts w:ascii="宋体" w:hAnsi="宋体"/>
          <w:b/>
          <w:bCs/>
          <w:sz w:val="22"/>
          <w:szCs w:val="22"/>
        </w:rPr>
        <w:t>供应商《响应文件》有任何一项不符合《资格性检查要求》和《符合性审查要求》要求的，视为未实质性响应</w:t>
      </w:r>
      <w:r>
        <w:rPr>
          <w:rFonts w:hint="eastAsia" w:ascii="宋体" w:hAnsi="宋体"/>
          <w:b/>
          <w:bCs/>
          <w:sz w:val="22"/>
          <w:szCs w:val="22"/>
          <w:lang w:eastAsia="zh-CN"/>
        </w:rPr>
        <w:t>谈判</w:t>
      </w:r>
      <w:r>
        <w:rPr>
          <w:rFonts w:ascii="宋体" w:hAnsi="宋体"/>
          <w:b/>
          <w:bCs/>
          <w:sz w:val="22"/>
          <w:szCs w:val="22"/>
        </w:rPr>
        <w:t>文件</w:t>
      </w:r>
      <w:r>
        <w:rPr>
          <w:rFonts w:ascii="宋体" w:hAnsi="宋体"/>
          <w:sz w:val="22"/>
          <w:szCs w:val="22"/>
        </w:rPr>
        <w:t>。未实质性响应</w:t>
      </w:r>
      <w:r>
        <w:rPr>
          <w:rFonts w:hint="eastAsia" w:ascii="宋体" w:hAnsi="宋体"/>
          <w:sz w:val="22"/>
          <w:szCs w:val="22"/>
          <w:lang w:eastAsia="zh-CN"/>
        </w:rPr>
        <w:t>谈判</w:t>
      </w:r>
      <w:r>
        <w:rPr>
          <w:rFonts w:ascii="宋体" w:hAnsi="宋体"/>
          <w:sz w:val="22"/>
          <w:szCs w:val="22"/>
        </w:rPr>
        <w:t>文件的响应文件按无效响应处理，</w:t>
      </w:r>
      <w:r>
        <w:rPr>
          <w:rFonts w:hint="eastAsia" w:ascii="宋体" w:hAnsi="宋体"/>
          <w:sz w:val="22"/>
          <w:szCs w:val="22"/>
          <w:lang w:eastAsia="zh-CN"/>
        </w:rPr>
        <w:t>谈判</w:t>
      </w:r>
      <w:r>
        <w:rPr>
          <w:rFonts w:ascii="宋体" w:hAnsi="宋体"/>
          <w:sz w:val="22"/>
          <w:szCs w:val="22"/>
        </w:rPr>
        <w:t>小组应当告知提交响应文件的供应商。</w:t>
      </w:r>
    </w:p>
    <w:p w14:paraId="17BDE8BF">
      <w:pPr>
        <w:spacing w:line="380" w:lineRule="exact"/>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.2《资格性检查要求》中对格式有要求的，除竞争性</w:t>
      </w:r>
      <w:r>
        <w:rPr>
          <w:rFonts w:hint="eastAsia" w:ascii="宋体" w:hAnsi="宋体"/>
          <w:sz w:val="22"/>
          <w:szCs w:val="22"/>
          <w:lang w:eastAsia="zh-CN"/>
        </w:rPr>
        <w:t>谈判</w:t>
      </w:r>
      <w:r>
        <w:rPr>
          <w:rFonts w:ascii="宋体" w:hAnsi="宋体"/>
          <w:sz w:val="22"/>
          <w:szCs w:val="22"/>
        </w:rPr>
        <w:t>文件另有规定外，均为“实质性格式”文件。</w:t>
      </w:r>
    </w:p>
    <w:p w14:paraId="20066431">
      <w:pPr>
        <w:spacing w:line="380" w:lineRule="exact"/>
        <w:ind w:firstLine="440" w:firstLineChars="200"/>
        <w:jc w:val="left"/>
        <w:rPr>
          <w:rFonts w:ascii="宋体" w:hAnsi="宋体"/>
          <w:sz w:val="22"/>
          <w:szCs w:val="22"/>
        </w:rPr>
      </w:pPr>
      <w:r>
        <w:rPr>
          <w:rFonts w:ascii="宋体" w:hAnsi="宋体"/>
          <w:sz w:val="22"/>
          <w:szCs w:val="22"/>
        </w:rPr>
        <w:t>1.3《资格性检查要求》见下表：</w:t>
      </w:r>
    </w:p>
    <w:p w14:paraId="20E87820">
      <w:pPr>
        <w:tabs>
          <w:tab w:val="left" w:pos="900"/>
          <w:tab w:val="left" w:pos="1080"/>
        </w:tabs>
        <w:snapToGrid w:val="0"/>
        <w:spacing w:line="360" w:lineRule="auto"/>
        <w:ind w:left="1077" w:firstLine="2650" w:firstLineChars="1100"/>
        <w:rPr>
          <w:rFonts w:ascii="宋体" w:hAnsi="宋体"/>
          <w:b/>
          <w:sz w:val="24"/>
        </w:rPr>
      </w:pPr>
      <w:r>
        <w:rPr>
          <w:rFonts w:ascii="宋体" w:hAnsi="宋体"/>
          <w:b/>
          <w:sz w:val="24"/>
          <w:highlight w:val="yellow"/>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884"/>
        <w:gridCol w:w="4897"/>
        <w:gridCol w:w="1809"/>
      </w:tblGrid>
      <w:tr w14:paraId="5B479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75" w:type="pct"/>
            <w:noWrap w:val="0"/>
            <w:vAlign w:val="center"/>
          </w:tcPr>
          <w:p w14:paraId="63B29976">
            <w:pPr>
              <w:tabs>
                <w:tab w:val="left" w:pos="1080"/>
              </w:tabs>
              <w:snapToGrid w:val="0"/>
              <w:jc w:val="center"/>
              <w:rPr>
                <w:rFonts w:ascii="宋体" w:hAnsi="宋体"/>
                <w:b/>
                <w:sz w:val="22"/>
                <w:szCs w:val="22"/>
              </w:rPr>
            </w:pPr>
            <w:bookmarkStart w:id="634" w:name="_Hlt487972895"/>
            <w:bookmarkEnd w:id="634"/>
            <w:bookmarkStart w:id="635" w:name="_Hlk108550807"/>
            <w:r>
              <w:rPr>
                <w:rFonts w:ascii="宋体" w:hAnsi="宋体"/>
                <w:b/>
                <w:sz w:val="22"/>
                <w:szCs w:val="22"/>
              </w:rPr>
              <w:t>序号</w:t>
            </w:r>
          </w:p>
        </w:tc>
        <w:tc>
          <w:tcPr>
            <w:tcW w:w="1014" w:type="pct"/>
            <w:noWrap w:val="0"/>
            <w:vAlign w:val="center"/>
          </w:tcPr>
          <w:p w14:paraId="5175AA03">
            <w:pPr>
              <w:tabs>
                <w:tab w:val="left" w:pos="1080"/>
              </w:tabs>
              <w:snapToGrid w:val="0"/>
              <w:jc w:val="center"/>
              <w:rPr>
                <w:rFonts w:ascii="宋体" w:hAnsi="宋体"/>
                <w:b/>
                <w:sz w:val="22"/>
                <w:szCs w:val="22"/>
              </w:rPr>
            </w:pPr>
            <w:r>
              <w:rPr>
                <w:rFonts w:ascii="宋体" w:hAnsi="宋体"/>
                <w:b/>
                <w:sz w:val="22"/>
                <w:szCs w:val="22"/>
              </w:rPr>
              <w:t>审查因素</w:t>
            </w:r>
          </w:p>
        </w:tc>
        <w:tc>
          <w:tcPr>
            <w:tcW w:w="2636" w:type="pct"/>
            <w:noWrap w:val="0"/>
            <w:vAlign w:val="center"/>
          </w:tcPr>
          <w:p w14:paraId="0A675AE6">
            <w:pPr>
              <w:tabs>
                <w:tab w:val="left" w:pos="1080"/>
              </w:tabs>
              <w:snapToGrid w:val="0"/>
              <w:jc w:val="center"/>
              <w:rPr>
                <w:rFonts w:ascii="宋体" w:hAnsi="宋体"/>
                <w:b/>
                <w:sz w:val="22"/>
                <w:szCs w:val="22"/>
              </w:rPr>
            </w:pPr>
            <w:r>
              <w:rPr>
                <w:rFonts w:ascii="宋体" w:hAnsi="宋体"/>
                <w:b/>
                <w:sz w:val="22"/>
                <w:szCs w:val="22"/>
              </w:rPr>
              <w:t>审查内容</w:t>
            </w:r>
          </w:p>
        </w:tc>
        <w:tc>
          <w:tcPr>
            <w:tcW w:w="973" w:type="pct"/>
            <w:noWrap w:val="0"/>
            <w:vAlign w:val="center"/>
          </w:tcPr>
          <w:p w14:paraId="5A40D5B9">
            <w:pPr>
              <w:tabs>
                <w:tab w:val="left" w:pos="1080"/>
              </w:tabs>
              <w:snapToGrid w:val="0"/>
              <w:jc w:val="center"/>
              <w:rPr>
                <w:rFonts w:ascii="宋体" w:hAnsi="宋体"/>
                <w:b/>
                <w:sz w:val="22"/>
                <w:szCs w:val="22"/>
              </w:rPr>
            </w:pPr>
            <w:r>
              <w:rPr>
                <w:rFonts w:ascii="宋体" w:hAnsi="宋体"/>
                <w:b/>
                <w:sz w:val="22"/>
                <w:szCs w:val="22"/>
              </w:rPr>
              <w:t>格式要求</w:t>
            </w:r>
          </w:p>
        </w:tc>
      </w:tr>
      <w:tr w14:paraId="106B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14:paraId="374FD55D">
            <w:pPr>
              <w:tabs>
                <w:tab w:val="left" w:pos="1080"/>
              </w:tabs>
              <w:snapToGrid w:val="0"/>
              <w:jc w:val="center"/>
              <w:rPr>
                <w:rFonts w:ascii="宋体" w:hAnsi="宋体"/>
                <w:sz w:val="22"/>
                <w:szCs w:val="22"/>
              </w:rPr>
            </w:pPr>
            <w:r>
              <w:rPr>
                <w:rFonts w:ascii="宋体" w:hAnsi="宋体"/>
                <w:sz w:val="22"/>
                <w:szCs w:val="22"/>
              </w:rPr>
              <w:t>1</w:t>
            </w:r>
          </w:p>
        </w:tc>
        <w:tc>
          <w:tcPr>
            <w:tcW w:w="1014" w:type="pct"/>
            <w:noWrap w:val="0"/>
            <w:vAlign w:val="center"/>
          </w:tcPr>
          <w:p w14:paraId="16C68153">
            <w:pPr>
              <w:tabs>
                <w:tab w:val="left" w:pos="1080"/>
              </w:tabs>
              <w:snapToGrid w:val="0"/>
              <w:rPr>
                <w:rFonts w:ascii="宋体" w:hAnsi="宋体"/>
                <w:sz w:val="22"/>
                <w:szCs w:val="22"/>
              </w:rPr>
            </w:pPr>
            <w:r>
              <w:rPr>
                <w:rFonts w:ascii="宋体" w:hAnsi="宋体"/>
                <w:sz w:val="22"/>
                <w:szCs w:val="22"/>
              </w:rPr>
              <w:t>满足《中华人民共和国政府采购法》第二十二条规定及法律法规的其他规定</w:t>
            </w:r>
          </w:p>
        </w:tc>
        <w:tc>
          <w:tcPr>
            <w:tcW w:w="2636" w:type="pct"/>
            <w:noWrap w:val="0"/>
            <w:vAlign w:val="center"/>
          </w:tcPr>
          <w:p w14:paraId="14E693CC">
            <w:pPr>
              <w:tabs>
                <w:tab w:val="left" w:pos="1080"/>
              </w:tabs>
              <w:snapToGrid w:val="0"/>
              <w:rPr>
                <w:rFonts w:ascii="宋体" w:hAnsi="宋体"/>
                <w:sz w:val="22"/>
                <w:szCs w:val="22"/>
              </w:rPr>
            </w:pPr>
            <w:r>
              <w:rPr>
                <w:rFonts w:ascii="宋体" w:hAnsi="宋体"/>
                <w:sz w:val="22"/>
                <w:szCs w:val="22"/>
              </w:rPr>
              <w:t>具体规定见第一章《采购邀请》</w:t>
            </w:r>
          </w:p>
        </w:tc>
        <w:tc>
          <w:tcPr>
            <w:tcW w:w="973" w:type="pct"/>
            <w:noWrap w:val="0"/>
            <w:vAlign w:val="center"/>
          </w:tcPr>
          <w:p w14:paraId="1B5C07B3">
            <w:pPr>
              <w:tabs>
                <w:tab w:val="left" w:pos="1080"/>
              </w:tabs>
              <w:snapToGrid w:val="0"/>
              <w:rPr>
                <w:rFonts w:ascii="宋体" w:hAnsi="宋体"/>
                <w:sz w:val="22"/>
                <w:szCs w:val="22"/>
              </w:rPr>
            </w:pPr>
          </w:p>
        </w:tc>
      </w:tr>
      <w:tr w14:paraId="308C8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pct"/>
            <w:noWrap w:val="0"/>
            <w:vAlign w:val="center"/>
          </w:tcPr>
          <w:p w14:paraId="00C5DE83">
            <w:pPr>
              <w:tabs>
                <w:tab w:val="left" w:pos="1080"/>
              </w:tabs>
              <w:snapToGrid w:val="0"/>
              <w:jc w:val="center"/>
              <w:rPr>
                <w:rFonts w:ascii="宋体" w:hAnsi="宋体"/>
                <w:sz w:val="22"/>
                <w:szCs w:val="22"/>
              </w:rPr>
            </w:pPr>
            <w:r>
              <w:rPr>
                <w:rFonts w:hint="eastAsia" w:ascii="宋体" w:hAnsi="宋体"/>
                <w:sz w:val="22"/>
                <w:szCs w:val="22"/>
              </w:rPr>
              <w:t>1-1</w:t>
            </w:r>
          </w:p>
        </w:tc>
        <w:tc>
          <w:tcPr>
            <w:tcW w:w="1014" w:type="pct"/>
            <w:noWrap w:val="0"/>
            <w:vAlign w:val="center"/>
          </w:tcPr>
          <w:p w14:paraId="54853B2C">
            <w:pPr>
              <w:tabs>
                <w:tab w:val="left" w:pos="1080"/>
              </w:tabs>
              <w:snapToGrid w:val="0"/>
              <w:rPr>
                <w:rFonts w:hint="eastAsia" w:ascii="宋体" w:hAnsi="宋体"/>
                <w:sz w:val="22"/>
                <w:szCs w:val="22"/>
              </w:rPr>
            </w:pPr>
            <w:r>
              <w:rPr>
                <w:rFonts w:hint="eastAsia" w:ascii="宋体" w:hAnsi="宋体"/>
                <w:sz w:val="22"/>
                <w:szCs w:val="22"/>
              </w:rPr>
              <w:t>营业执照、税务登记证、组织机构代码证（或新版“三证合一”营业执照）</w:t>
            </w:r>
          </w:p>
        </w:tc>
        <w:tc>
          <w:tcPr>
            <w:tcW w:w="2636" w:type="pct"/>
            <w:noWrap w:val="0"/>
            <w:vAlign w:val="center"/>
          </w:tcPr>
          <w:p w14:paraId="6B6FB671">
            <w:pPr>
              <w:tabs>
                <w:tab w:val="left" w:pos="1080"/>
              </w:tabs>
              <w:snapToGrid w:val="0"/>
              <w:rPr>
                <w:rFonts w:ascii="宋体" w:hAnsi="宋体"/>
                <w:sz w:val="22"/>
                <w:szCs w:val="22"/>
              </w:rPr>
            </w:pPr>
            <w:r>
              <w:rPr>
                <w:rFonts w:hint="eastAsia" w:ascii="宋体" w:hAnsi="宋体"/>
                <w:sz w:val="22"/>
                <w:szCs w:val="22"/>
              </w:rPr>
              <w:t>营业执照、税务登记证、组织机构代码证在有效期内</w:t>
            </w:r>
          </w:p>
        </w:tc>
        <w:tc>
          <w:tcPr>
            <w:tcW w:w="973" w:type="pct"/>
            <w:noWrap w:val="0"/>
            <w:vAlign w:val="center"/>
          </w:tcPr>
          <w:p w14:paraId="023CF122">
            <w:pPr>
              <w:tabs>
                <w:tab w:val="left" w:pos="1080"/>
              </w:tabs>
              <w:snapToGrid w:val="0"/>
              <w:rPr>
                <w:rFonts w:ascii="宋体" w:hAnsi="宋体"/>
                <w:sz w:val="22"/>
                <w:szCs w:val="22"/>
              </w:rPr>
            </w:pPr>
            <w:r>
              <w:rPr>
                <w:rFonts w:hint="eastAsia" w:ascii="宋体" w:hAnsi="宋体"/>
                <w:sz w:val="22"/>
                <w:szCs w:val="22"/>
              </w:rPr>
              <w:t>响应文件中提供营业执照复印件加盖公章</w:t>
            </w:r>
          </w:p>
        </w:tc>
      </w:tr>
      <w:tr w14:paraId="7A743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4" w:hRule="atLeast"/>
        </w:trPr>
        <w:tc>
          <w:tcPr>
            <w:tcW w:w="375" w:type="pct"/>
            <w:noWrap w:val="0"/>
            <w:vAlign w:val="center"/>
          </w:tcPr>
          <w:p w14:paraId="3EBB7FE7">
            <w:pPr>
              <w:tabs>
                <w:tab w:val="left" w:pos="1080"/>
              </w:tabs>
              <w:snapToGrid w:val="0"/>
              <w:jc w:val="center"/>
              <w:rPr>
                <w:rFonts w:ascii="宋体" w:hAnsi="宋体"/>
                <w:sz w:val="22"/>
                <w:szCs w:val="22"/>
              </w:rPr>
            </w:pPr>
            <w:r>
              <w:rPr>
                <w:rFonts w:ascii="宋体" w:hAnsi="宋体"/>
                <w:sz w:val="22"/>
                <w:szCs w:val="22"/>
              </w:rPr>
              <w:t>1-2</w:t>
            </w:r>
          </w:p>
        </w:tc>
        <w:tc>
          <w:tcPr>
            <w:tcW w:w="1014" w:type="pct"/>
            <w:noWrap w:val="0"/>
            <w:vAlign w:val="center"/>
          </w:tcPr>
          <w:p w14:paraId="15B40E08">
            <w:pPr>
              <w:tabs>
                <w:tab w:val="left" w:pos="1080"/>
              </w:tabs>
              <w:snapToGrid w:val="0"/>
              <w:rPr>
                <w:rFonts w:ascii="宋体" w:hAnsi="宋体"/>
                <w:sz w:val="22"/>
                <w:szCs w:val="22"/>
              </w:rPr>
            </w:pPr>
            <w:r>
              <w:rPr>
                <w:rFonts w:hint="eastAsia" w:ascii="宋体" w:hAnsi="宋体"/>
                <w:sz w:val="22"/>
                <w:szCs w:val="22"/>
              </w:rPr>
              <w:t>供应商资格声明函</w:t>
            </w:r>
          </w:p>
        </w:tc>
        <w:tc>
          <w:tcPr>
            <w:tcW w:w="2636" w:type="pct"/>
            <w:noWrap w:val="0"/>
            <w:vAlign w:val="center"/>
          </w:tcPr>
          <w:p w14:paraId="7A1BBFEC">
            <w:pPr>
              <w:tabs>
                <w:tab w:val="left" w:pos="1080"/>
              </w:tabs>
              <w:snapToGrid w:val="0"/>
              <w:rPr>
                <w:rFonts w:ascii="宋体" w:hAnsi="宋体"/>
                <w:sz w:val="22"/>
                <w:szCs w:val="22"/>
              </w:rPr>
            </w:pPr>
            <w:r>
              <w:rPr>
                <w:rFonts w:ascii="宋体" w:hAnsi="宋体"/>
                <w:sz w:val="22"/>
                <w:szCs w:val="22"/>
              </w:rPr>
              <w:t>提供了符合</w:t>
            </w:r>
            <w:r>
              <w:rPr>
                <w:rFonts w:hint="eastAsia" w:ascii="宋体" w:hAnsi="宋体"/>
                <w:sz w:val="22"/>
                <w:szCs w:val="22"/>
              </w:rPr>
              <w:t>采购</w:t>
            </w:r>
            <w:r>
              <w:rPr>
                <w:rFonts w:ascii="宋体" w:hAnsi="宋体"/>
                <w:sz w:val="22"/>
                <w:szCs w:val="22"/>
              </w:rPr>
              <w:t>文件要求的《</w:t>
            </w:r>
            <w:r>
              <w:rPr>
                <w:rFonts w:hint="eastAsia" w:ascii="宋体" w:hAnsi="宋体"/>
                <w:sz w:val="22"/>
                <w:szCs w:val="22"/>
              </w:rPr>
              <w:t>供应商资格声明函</w:t>
            </w:r>
            <w:r>
              <w:rPr>
                <w:rFonts w:ascii="宋体" w:hAnsi="宋体"/>
                <w:sz w:val="22"/>
                <w:szCs w:val="22"/>
              </w:rPr>
              <w:t>》。</w:t>
            </w:r>
          </w:p>
        </w:tc>
        <w:tc>
          <w:tcPr>
            <w:tcW w:w="973" w:type="pct"/>
            <w:noWrap w:val="0"/>
            <w:vAlign w:val="center"/>
          </w:tcPr>
          <w:p w14:paraId="74A60F2D">
            <w:pPr>
              <w:tabs>
                <w:tab w:val="left" w:pos="1080"/>
              </w:tabs>
              <w:snapToGrid w:val="0"/>
              <w:rPr>
                <w:rFonts w:ascii="宋体" w:hAnsi="宋体"/>
                <w:sz w:val="22"/>
                <w:szCs w:val="22"/>
              </w:rPr>
            </w:pPr>
            <w:r>
              <w:rPr>
                <w:rFonts w:hint="eastAsia" w:ascii="宋体" w:hAnsi="宋体"/>
                <w:sz w:val="22"/>
                <w:szCs w:val="22"/>
              </w:rPr>
              <w:t>响应文件中提供原件，</w:t>
            </w:r>
            <w:r>
              <w:rPr>
                <w:rFonts w:ascii="宋体" w:hAnsi="宋体"/>
                <w:sz w:val="22"/>
                <w:szCs w:val="22"/>
              </w:rPr>
              <w:t>格式见《</w:t>
            </w:r>
            <w:r>
              <w:rPr>
                <w:rFonts w:hint="eastAsia" w:ascii="宋体" w:hAnsi="宋体"/>
                <w:sz w:val="22"/>
                <w:szCs w:val="22"/>
              </w:rPr>
              <w:t>响应</w:t>
            </w:r>
            <w:r>
              <w:rPr>
                <w:rFonts w:ascii="宋体" w:hAnsi="宋体"/>
                <w:sz w:val="22"/>
                <w:szCs w:val="22"/>
              </w:rPr>
              <w:t>文件格式》</w:t>
            </w:r>
          </w:p>
        </w:tc>
      </w:tr>
      <w:tr w14:paraId="0364B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1" w:hRule="atLeast"/>
        </w:trPr>
        <w:tc>
          <w:tcPr>
            <w:tcW w:w="375" w:type="pct"/>
            <w:noWrap w:val="0"/>
            <w:vAlign w:val="center"/>
          </w:tcPr>
          <w:p w14:paraId="050978E9">
            <w:pPr>
              <w:tabs>
                <w:tab w:val="left" w:pos="1080"/>
              </w:tabs>
              <w:snapToGrid w:val="0"/>
              <w:jc w:val="center"/>
              <w:rPr>
                <w:rFonts w:ascii="宋体" w:hAnsi="宋体"/>
                <w:sz w:val="22"/>
                <w:szCs w:val="22"/>
              </w:rPr>
            </w:pPr>
            <w:r>
              <w:rPr>
                <w:rFonts w:hint="eastAsia" w:ascii="宋体" w:hAnsi="宋体"/>
                <w:sz w:val="22"/>
                <w:szCs w:val="22"/>
              </w:rPr>
              <w:t>1-</w:t>
            </w:r>
            <w:r>
              <w:rPr>
                <w:rFonts w:ascii="宋体" w:hAnsi="宋体"/>
                <w:sz w:val="22"/>
                <w:szCs w:val="22"/>
              </w:rPr>
              <w:t>3</w:t>
            </w:r>
          </w:p>
        </w:tc>
        <w:tc>
          <w:tcPr>
            <w:tcW w:w="1014" w:type="pct"/>
            <w:noWrap w:val="0"/>
            <w:vAlign w:val="center"/>
          </w:tcPr>
          <w:p w14:paraId="2A6A97C5">
            <w:pPr>
              <w:tabs>
                <w:tab w:val="left" w:pos="1080"/>
              </w:tabs>
              <w:snapToGrid w:val="0"/>
              <w:rPr>
                <w:rFonts w:hint="eastAsia" w:ascii="宋体" w:hAnsi="宋体"/>
                <w:sz w:val="22"/>
                <w:szCs w:val="22"/>
              </w:rPr>
            </w:pPr>
            <w:r>
              <w:rPr>
                <w:rFonts w:hint="eastAsia" w:ascii="宋体" w:hAnsi="宋体" w:cs="宋体"/>
                <w:sz w:val="22"/>
                <w:szCs w:val="22"/>
              </w:rPr>
              <w:t>财务状况</w:t>
            </w:r>
          </w:p>
        </w:tc>
        <w:tc>
          <w:tcPr>
            <w:tcW w:w="2636" w:type="pct"/>
            <w:noWrap w:val="0"/>
            <w:vAlign w:val="center"/>
          </w:tcPr>
          <w:p w14:paraId="13F46136">
            <w:pPr>
              <w:tabs>
                <w:tab w:val="left" w:pos="1080"/>
              </w:tabs>
              <w:snapToGrid w:val="0"/>
              <w:rPr>
                <w:rFonts w:ascii="宋体" w:hAnsi="宋体"/>
                <w:sz w:val="22"/>
                <w:szCs w:val="22"/>
              </w:rPr>
            </w:pPr>
            <w:r>
              <w:rPr>
                <w:rFonts w:hint="eastAsia" w:ascii="宋体" w:hAnsi="宋体"/>
                <w:sz w:val="22"/>
                <w:szCs w:val="22"/>
              </w:rPr>
              <w:t>响应文件中提供上年度经审计的财务审计报告</w:t>
            </w:r>
            <w:r>
              <w:rPr>
                <w:rFonts w:hint="eastAsia" w:ascii="宋体" w:hAnsi="宋体"/>
                <w:b/>
                <w:bCs/>
                <w:sz w:val="22"/>
                <w:szCs w:val="22"/>
              </w:rPr>
              <w:t>（成立不满一年，不需要提供）</w:t>
            </w:r>
          </w:p>
        </w:tc>
        <w:tc>
          <w:tcPr>
            <w:tcW w:w="973" w:type="pct"/>
            <w:noWrap w:val="0"/>
            <w:vAlign w:val="center"/>
          </w:tcPr>
          <w:p w14:paraId="01DA8345">
            <w:pPr>
              <w:tabs>
                <w:tab w:val="left" w:pos="1080"/>
              </w:tabs>
              <w:snapToGrid w:val="0"/>
              <w:rPr>
                <w:rFonts w:ascii="宋体" w:hAnsi="宋体"/>
                <w:sz w:val="22"/>
                <w:szCs w:val="22"/>
              </w:rPr>
            </w:pPr>
            <w:r>
              <w:rPr>
                <w:rFonts w:hint="eastAsia" w:ascii="宋体" w:hAnsi="宋体"/>
                <w:sz w:val="22"/>
                <w:szCs w:val="22"/>
              </w:rPr>
              <w:t>响应文件中提供资产负债表、利润表和财务情况说明或附注的复印件加盖公章</w:t>
            </w:r>
          </w:p>
        </w:tc>
      </w:tr>
      <w:tr w14:paraId="1249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pct"/>
            <w:noWrap w:val="0"/>
            <w:vAlign w:val="center"/>
          </w:tcPr>
          <w:p w14:paraId="3D26FE0B">
            <w:pPr>
              <w:tabs>
                <w:tab w:val="left" w:pos="1080"/>
              </w:tabs>
              <w:snapToGrid w:val="0"/>
              <w:jc w:val="center"/>
              <w:rPr>
                <w:rFonts w:hint="eastAsia" w:ascii="宋体" w:hAnsi="宋体" w:eastAsia="宋体"/>
                <w:sz w:val="22"/>
                <w:szCs w:val="22"/>
                <w:lang w:val="en-US" w:eastAsia="zh-CN"/>
              </w:rPr>
            </w:pPr>
            <w:r>
              <w:rPr>
                <w:rFonts w:hint="eastAsia" w:ascii="宋体" w:hAnsi="宋体"/>
                <w:sz w:val="22"/>
                <w:szCs w:val="22"/>
              </w:rPr>
              <w:t>1</w:t>
            </w:r>
            <w:r>
              <w:rPr>
                <w:rFonts w:ascii="宋体" w:hAnsi="宋体"/>
                <w:sz w:val="22"/>
                <w:szCs w:val="22"/>
              </w:rPr>
              <w:t>-</w:t>
            </w:r>
            <w:r>
              <w:rPr>
                <w:rFonts w:hint="eastAsia" w:ascii="宋体" w:hAnsi="宋体"/>
                <w:sz w:val="22"/>
                <w:szCs w:val="22"/>
                <w:lang w:val="en-US" w:eastAsia="zh-CN"/>
              </w:rPr>
              <w:t>4</w:t>
            </w:r>
          </w:p>
        </w:tc>
        <w:tc>
          <w:tcPr>
            <w:tcW w:w="1014" w:type="pct"/>
            <w:noWrap w:val="0"/>
            <w:vAlign w:val="center"/>
          </w:tcPr>
          <w:p w14:paraId="212345A5">
            <w:pPr>
              <w:tabs>
                <w:tab w:val="left" w:pos="1080"/>
              </w:tabs>
              <w:snapToGrid w:val="0"/>
              <w:rPr>
                <w:rFonts w:hint="eastAsia" w:ascii="宋体" w:hAnsi="宋体" w:cs="宋体"/>
                <w:sz w:val="22"/>
                <w:szCs w:val="22"/>
              </w:rPr>
            </w:pPr>
            <w:r>
              <w:rPr>
                <w:rFonts w:ascii="宋体" w:hAnsi="宋体"/>
                <w:sz w:val="22"/>
                <w:szCs w:val="22"/>
              </w:rPr>
              <w:t>供应商信用记录</w:t>
            </w:r>
          </w:p>
        </w:tc>
        <w:tc>
          <w:tcPr>
            <w:tcW w:w="2636" w:type="pct"/>
            <w:noWrap w:val="0"/>
            <w:vAlign w:val="center"/>
          </w:tcPr>
          <w:p w14:paraId="5158D6CF">
            <w:pPr>
              <w:tabs>
                <w:tab w:val="left" w:pos="900"/>
                <w:tab w:val="left" w:pos="1980"/>
              </w:tabs>
              <w:snapToGrid w:val="0"/>
              <w:rPr>
                <w:rFonts w:ascii="宋体" w:hAnsi="宋体"/>
                <w:sz w:val="22"/>
                <w:szCs w:val="22"/>
              </w:rPr>
            </w:pPr>
            <w:r>
              <w:rPr>
                <w:rFonts w:ascii="宋体" w:hAnsi="宋体"/>
                <w:sz w:val="22"/>
                <w:szCs w:val="22"/>
              </w:rPr>
              <w:t>查询渠道：信用中国网站和中国政府采购网（www.creditchina.gov.cn、www.ccgp.gov.cn）；</w:t>
            </w:r>
          </w:p>
          <w:p w14:paraId="3720BDD1">
            <w:pPr>
              <w:tabs>
                <w:tab w:val="left" w:pos="900"/>
                <w:tab w:val="left" w:pos="1980"/>
              </w:tabs>
              <w:snapToGrid w:val="0"/>
              <w:rPr>
                <w:rFonts w:ascii="宋体" w:hAnsi="宋体"/>
                <w:sz w:val="22"/>
                <w:szCs w:val="22"/>
              </w:rPr>
            </w:pPr>
            <w:r>
              <w:rPr>
                <w:rFonts w:ascii="宋体" w:hAnsi="宋体"/>
                <w:sz w:val="22"/>
                <w:szCs w:val="22"/>
              </w:rPr>
              <w:t>截止时点：提交响应文件截止时间以后、</w:t>
            </w:r>
            <w:r>
              <w:rPr>
                <w:rFonts w:hint="eastAsia" w:ascii="宋体" w:hAnsi="宋体"/>
                <w:sz w:val="22"/>
                <w:szCs w:val="22"/>
              </w:rPr>
              <w:t>资格审查阶段采购人或采购代理机构</w:t>
            </w:r>
            <w:r>
              <w:rPr>
                <w:rFonts w:ascii="宋体" w:hAnsi="宋体"/>
                <w:sz w:val="22"/>
                <w:szCs w:val="22"/>
              </w:rPr>
              <w:t>的实际查询时间；</w:t>
            </w:r>
          </w:p>
          <w:p w14:paraId="27C8E74D">
            <w:pPr>
              <w:tabs>
                <w:tab w:val="left" w:pos="900"/>
                <w:tab w:val="left" w:pos="1980"/>
              </w:tabs>
              <w:snapToGrid w:val="0"/>
              <w:rPr>
                <w:rFonts w:ascii="宋体" w:hAnsi="宋体"/>
                <w:sz w:val="22"/>
                <w:szCs w:val="22"/>
              </w:rPr>
            </w:pPr>
            <w:r>
              <w:rPr>
                <w:rFonts w:ascii="宋体" w:hAnsi="宋体"/>
                <w:sz w:val="22"/>
                <w:szCs w:val="22"/>
              </w:rPr>
              <w:t>信用信息查询记录和证据留存具体方式：查询结果网页打印页作为查询记录和证据，与其他采购文件一并保存；</w:t>
            </w:r>
          </w:p>
          <w:p w14:paraId="1C7E1C03">
            <w:pPr>
              <w:tabs>
                <w:tab w:val="left" w:pos="1080"/>
              </w:tabs>
              <w:snapToGrid w:val="0"/>
              <w:rPr>
                <w:rFonts w:hint="eastAsia" w:ascii="宋体" w:hAnsi="宋体"/>
                <w:sz w:val="22"/>
                <w:szCs w:val="22"/>
              </w:rPr>
            </w:pPr>
            <w:r>
              <w:rPr>
                <w:rFonts w:ascii="宋体" w:hAnsi="宋体"/>
                <w:sz w:val="22"/>
                <w:szCs w:val="22"/>
              </w:rPr>
              <w:t>信用信息的使用原则：经认定的被列入失信被执行人、重大税收违法案件当事人名单、政府采购严重违法失信行为记录名单的供应商，其</w:t>
            </w:r>
            <w:r>
              <w:rPr>
                <w:rFonts w:ascii="宋体" w:hAnsi="宋体"/>
                <w:b/>
                <w:sz w:val="22"/>
                <w:szCs w:val="22"/>
              </w:rPr>
              <w:t>响应无效</w:t>
            </w:r>
            <w:r>
              <w:rPr>
                <w:rFonts w:ascii="宋体" w:hAnsi="宋体"/>
                <w:sz w:val="22"/>
                <w:szCs w:val="22"/>
              </w:rPr>
              <w:t>。联合体形式响应的，联合体成员存在不良信用记录，视同联合体存在不良信用记录。</w:t>
            </w:r>
          </w:p>
        </w:tc>
        <w:tc>
          <w:tcPr>
            <w:tcW w:w="973" w:type="pct"/>
            <w:noWrap w:val="0"/>
            <w:vAlign w:val="center"/>
          </w:tcPr>
          <w:p w14:paraId="72DB3FF2">
            <w:pPr>
              <w:tabs>
                <w:tab w:val="left" w:pos="1080"/>
              </w:tabs>
              <w:snapToGrid w:val="0"/>
              <w:rPr>
                <w:rFonts w:hint="eastAsia" w:ascii="宋体" w:hAnsi="宋体"/>
                <w:sz w:val="22"/>
                <w:szCs w:val="22"/>
              </w:rPr>
            </w:pPr>
            <w:r>
              <w:rPr>
                <w:rFonts w:ascii="宋体" w:hAnsi="宋体"/>
                <w:sz w:val="22"/>
                <w:szCs w:val="22"/>
              </w:rPr>
              <w:t>无须供应商提供，由采购人</w:t>
            </w:r>
            <w:r>
              <w:rPr>
                <w:rFonts w:hint="eastAsia" w:ascii="宋体" w:hAnsi="宋体"/>
                <w:sz w:val="22"/>
                <w:szCs w:val="22"/>
              </w:rPr>
              <w:t>或采购代理机构</w:t>
            </w:r>
            <w:r>
              <w:rPr>
                <w:rFonts w:ascii="宋体" w:hAnsi="宋体"/>
                <w:sz w:val="22"/>
                <w:szCs w:val="22"/>
              </w:rPr>
              <w:t>查询。</w:t>
            </w:r>
          </w:p>
        </w:tc>
      </w:tr>
      <w:bookmarkEnd w:id="635"/>
    </w:tbl>
    <w:p w14:paraId="09DBAAC3">
      <w:pPr>
        <w:tabs>
          <w:tab w:val="left" w:pos="1080"/>
          <w:tab w:val="left" w:pos="1589"/>
        </w:tabs>
        <w:snapToGrid w:val="0"/>
        <w:spacing w:line="360" w:lineRule="auto"/>
        <w:rPr>
          <w:rFonts w:ascii="宋体" w:hAnsi="宋体"/>
          <w:sz w:val="22"/>
          <w:szCs w:val="22"/>
        </w:rPr>
      </w:pPr>
      <w:r>
        <w:rPr>
          <w:rFonts w:ascii="宋体" w:hAnsi="宋体"/>
          <w:sz w:val="22"/>
          <w:szCs w:val="22"/>
        </w:rPr>
        <w:br w:type="page"/>
      </w:r>
      <w:r>
        <w:rPr>
          <w:rFonts w:hint="eastAsia" w:ascii="宋体" w:hAnsi="宋体"/>
          <w:sz w:val="22"/>
          <w:szCs w:val="22"/>
          <w:lang w:val="en-US" w:eastAsia="zh-CN"/>
        </w:rPr>
        <w:t xml:space="preserve">    </w:t>
      </w:r>
      <w:r>
        <w:rPr>
          <w:rFonts w:hint="eastAsia" w:ascii="宋体" w:hAnsi="宋体"/>
          <w:sz w:val="22"/>
          <w:szCs w:val="22"/>
        </w:rPr>
        <w:t>1</w:t>
      </w:r>
      <w:r>
        <w:rPr>
          <w:rFonts w:ascii="宋体" w:hAnsi="宋体"/>
          <w:sz w:val="22"/>
          <w:szCs w:val="22"/>
        </w:rPr>
        <w:t>.4《符合性审查要求》见下表：</w:t>
      </w:r>
    </w:p>
    <w:p w14:paraId="544C7CE5">
      <w:pPr>
        <w:widowControl/>
        <w:spacing w:line="360" w:lineRule="auto"/>
        <w:jc w:val="center"/>
        <w:rPr>
          <w:rFonts w:ascii="宋体" w:hAnsi="宋体"/>
          <w:b/>
          <w:kern w:val="0"/>
          <w:sz w:val="24"/>
        </w:rPr>
      </w:pPr>
      <w:r>
        <w:rPr>
          <w:rFonts w:ascii="宋体" w:hAnsi="宋体"/>
          <w:b/>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20F7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4C986AFA">
            <w:pPr>
              <w:widowControl/>
              <w:jc w:val="center"/>
              <w:rPr>
                <w:rFonts w:ascii="宋体" w:hAnsi="宋体"/>
                <w:b/>
                <w:kern w:val="0"/>
                <w:sz w:val="24"/>
              </w:rPr>
            </w:pPr>
            <w:r>
              <w:rPr>
                <w:rFonts w:ascii="宋体" w:hAnsi="宋体"/>
                <w:b/>
                <w:kern w:val="0"/>
                <w:sz w:val="24"/>
              </w:rPr>
              <w:t>序号</w:t>
            </w:r>
          </w:p>
        </w:tc>
        <w:tc>
          <w:tcPr>
            <w:tcW w:w="976" w:type="pct"/>
            <w:noWrap w:val="0"/>
            <w:vAlign w:val="center"/>
          </w:tcPr>
          <w:p w14:paraId="60B2F8FA">
            <w:pPr>
              <w:widowControl/>
              <w:jc w:val="center"/>
              <w:rPr>
                <w:rFonts w:ascii="宋体" w:hAnsi="宋体"/>
                <w:b/>
                <w:kern w:val="0"/>
                <w:sz w:val="24"/>
              </w:rPr>
            </w:pPr>
            <w:r>
              <w:rPr>
                <w:rFonts w:ascii="宋体" w:hAnsi="宋体"/>
                <w:b/>
                <w:kern w:val="0"/>
                <w:sz w:val="24"/>
              </w:rPr>
              <w:t>审查因素</w:t>
            </w:r>
          </w:p>
        </w:tc>
        <w:tc>
          <w:tcPr>
            <w:tcW w:w="3620" w:type="pct"/>
            <w:noWrap w:val="0"/>
            <w:vAlign w:val="center"/>
          </w:tcPr>
          <w:p w14:paraId="5EF74E65">
            <w:pPr>
              <w:widowControl/>
              <w:jc w:val="center"/>
              <w:rPr>
                <w:rFonts w:ascii="宋体" w:hAnsi="宋体"/>
                <w:b/>
                <w:kern w:val="0"/>
                <w:sz w:val="24"/>
              </w:rPr>
            </w:pPr>
            <w:r>
              <w:rPr>
                <w:rFonts w:ascii="宋体" w:hAnsi="宋体"/>
                <w:b/>
                <w:kern w:val="0"/>
                <w:sz w:val="24"/>
              </w:rPr>
              <w:t>审查内容</w:t>
            </w:r>
          </w:p>
        </w:tc>
      </w:tr>
      <w:tr w14:paraId="7033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87214F9">
            <w:pPr>
              <w:widowControl/>
              <w:jc w:val="center"/>
              <w:rPr>
                <w:rFonts w:ascii="宋体" w:hAnsi="宋体"/>
                <w:kern w:val="0"/>
                <w:sz w:val="24"/>
              </w:rPr>
            </w:pPr>
            <w:r>
              <w:rPr>
                <w:rFonts w:ascii="宋体" w:hAnsi="宋体"/>
                <w:kern w:val="0"/>
                <w:sz w:val="24"/>
              </w:rPr>
              <w:t>1</w:t>
            </w:r>
          </w:p>
        </w:tc>
        <w:tc>
          <w:tcPr>
            <w:tcW w:w="976" w:type="pct"/>
            <w:noWrap w:val="0"/>
            <w:vAlign w:val="center"/>
          </w:tcPr>
          <w:p w14:paraId="68C3A6DE">
            <w:pPr>
              <w:widowControl/>
              <w:jc w:val="left"/>
              <w:rPr>
                <w:rFonts w:ascii="宋体" w:hAnsi="宋体"/>
                <w:kern w:val="0"/>
                <w:sz w:val="24"/>
              </w:rPr>
            </w:pPr>
            <w:r>
              <w:rPr>
                <w:rFonts w:hint="eastAsia" w:ascii="宋体" w:hAnsi="宋体"/>
                <w:kern w:val="0"/>
                <w:sz w:val="24"/>
              </w:rPr>
              <w:t>响应函、</w:t>
            </w:r>
            <w:r>
              <w:rPr>
                <w:rFonts w:hint="eastAsia" w:ascii="宋体" w:hAnsi="宋体"/>
                <w:sz w:val="24"/>
              </w:rPr>
              <w:t>法定代表人资格证明书和政府采购供应商信用承诺书</w:t>
            </w:r>
          </w:p>
        </w:tc>
        <w:tc>
          <w:tcPr>
            <w:tcW w:w="3620" w:type="pct"/>
            <w:noWrap w:val="0"/>
            <w:vAlign w:val="center"/>
          </w:tcPr>
          <w:p w14:paraId="1745FB39">
            <w:pPr>
              <w:widowControl/>
              <w:jc w:val="left"/>
              <w:rPr>
                <w:rFonts w:ascii="宋体" w:hAnsi="宋体"/>
                <w:kern w:val="0"/>
                <w:sz w:val="24"/>
              </w:rPr>
            </w:pPr>
            <w:r>
              <w:rPr>
                <w:rFonts w:ascii="宋体" w:hAnsi="宋体"/>
                <w:kern w:val="0"/>
                <w:sz w:val="24"/>
              </w:rPr>
              <w:t>按</w:t>
            </w:r>
            <w:r>
              <w:rPr>
                <w:rFonts w:hint="eastAsia" w:ascii="宋体" w:hAnsi="宋体"/>
                <w:kern w:val="0"/>
                <w:sz w:val="24"/>
                <w:lang w:eastAsia="zh-CN"/>
              </w:rPr>
              <w:t>谈判</w:t>
            </w:r>
            <w:r>
              <w:rPr>
                <w:rFonts w:ascii="宋体" w:hAnsi="宋体"/>
                <w:kern w:val="0"/>
                <w:sz w:val="24"/>
              </w:rPr>
              <w:t>文件要求提供</w:t>
            </w:r>
            <w:r>
              <w:rPr>
                <w:rFonts w:hint="eastAsia" w:ascii="宋体" w:hAnsi="宋体"/>
                <w:kern w:val="0"/>
                <w:sz w:val="24"/>
              </w:rPr>
              <w:t>响应函、</w:t>
            </w:r>
            <w:r>
              <w:rPr>
                <w:rFonts w:hint="eastAsia" w:ascii="宋体" w:hAnsi="宋体"/>
                <w:sz w:val="24"/>
              </w:rPr>
              <w:t>法定代表人资格证明书和政府采购供应商信用承诺书</w:t>
            </w:r>
            <w:r>
              <w:rPr>
                <w:rFonts w:ascii="宋体" w:hAnsi="宋体"/>
                <w:kern w:val="0"/>
                <w:sz w:val="24"/>
              </w:rPr>
              <w:t>；</w:t>
            </w:r>
          </w:p>
        </w:tc>
      </w:tr>
      <w:tr w14:paraId="6C30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1BD04BD">
            <w:pPr>
              <w:widowControl/>
              <w:jc w:val="center"/>
              <w:rPr>
                <w:rFonts w:ascii="宋体" w:hAnsi="宋体"/>
                <w:kern w:val="0"/>
                <w:sz w:val="24"/>
              </w:rPr>
            </w:pPr>
            <w:r>
              <w:rPr>
                <w:rFonts w:ascii="宋体" w:hAnsi="宋体"/>
                <w:kern w:val="0"/>
                <w:sz w:val="24"/>
              </w:rPr>
              <w:t>2</w:t>
            </w:r>
          </w:p>
        </w:tc>
        <w:tc>
          <w:tcPr>
            <w:tcW w:w="976" w:type="pct"/>
            <w:noWrap w:val="0"/>
            <w:vAlign w:val="center"/>
          </w:tcPr>
          <w:p w14:paraId="53324267">
            <w:pPr>
              <w:widowControl/>
              <w:jc w:val="left"/>
              <w:rPr>
                <w:rFonts w:ascii="宋体" w:hAnsi="宋体"/>
                <w:kern w:val="0"/>
                <w:sz w:val="24"/>
              </w:rPr>
            </w:pPr>
            <w:r>
              <w:rPr>
                <w:rFonts w:ascii="宋体" w:hAnsi="宋体"/>
                <w:kern w:val="0"/>
                <w:sz w:val="24"/>
              </w:rPr>
              <w:t>响应完整性</w:t>
            </w:r>
          </w:p>
        </w:tc>
        <w:tc>
          <w:tcPr>
            <w:tcW w:w="3620" w:type="pct"/>
            <w:noWrap w:val="0"/>
            <w:vAlign w:val="center"/>
          </w:tcPr>
          <w:p w14:paraId="028A9F38">
            <w:pPr>
              <w:widowControl/>
              <w:jc w:val="left"/>
              <w:rPr>
                <w:rFonts w:ascii="宋体" w:hAnsi="宋体"/>
                <w:kern w:val="0"/>
                <w:sz w:val="24"/>
              </w:rPr>
            </w:pPr>
            <w:r>
              <w:rPr>
                <w:rFonts w:hint="eastAsia" w:ascii="宋体" w:hAnsi="宋体"/>
                <w:sz w:val="24"/>
              </w:rPr>
              <w:t>未</w:t>
            </w:r>
            <w:r>
              <w:rPr>
                <w:rFonts w:ascii="宋体" w:hAnsi="宋体"/>
                <w:sz w:val="24"/>
              </w:rPr>
              <w:t>将一个采购包中的内容拆开响应；</w:t>
            </w:r>
          </w:p>
        </w:tc>
      </w:tr>
      <w:tr w14:paraId="42F2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778D4A2">
            <w:pPr>
              <w:widowControl/>
              <w:jc w:val="center"/>
              <w:rPr>
                <w:rFonts w:ascii="宋体" w:hAnsi="宋体"/>
                <w:kern w:val="0"/>
                <w:sz w:val="24"/>
              </w:rPr>
            </w:pPr>
            <w:r>
              <w:rPr>
                <w:rFonts w:ascii="宋体" w:hAnsi="宋体"/>
                <w:kern w:val="0"/>
                <w:sz w:val="24"/>
              </w:rPr>
              <w:t>3</w:t>
            </w:r>
          </w:p>
        </w:tc>
        <w:tc>
          <w:tcPr>
            <w:tcW w:w="976" w:type="pct"/>
            <w:noWrap w:val="0"/>
            <w:vAlign w:val="center"/>
          </w:tcPr>
          <w:p w14:paraId="28E2A58A">
            <w:pPr>
              <w:widowControl/>
              <w:jc w:val="left"/>
              <w:rPr>
                <w:rFonts w:ascii="宋体" w:hAnsi="宋体"/>
                <w:kern w:val="0"/>
                <w:sz w:val="24"/>
              </w:rPr>
            </w:pPr>
            <w:r>
              <w:rPr>
                <w:rFonts w:ascii="宋体" w:hAnsi="宋体"/>
                <w:kern w:val="0"/>
                <w:sz w:val="24"/>
              </w:rPr>
              <w:t>响应报价</w:t>
            </w:r>
          </w:p>
        </w:tc>
        <w:tc>
          <w:tcPr>
            <w:tcW w:w="3620" w:type="pct"/>
            <w:noWrap w:val="0"/>
            <w:vAlign w:val="center"/>
          </w:tcPr>
          <w:p w14:paraId="0B2EB694">
            <w:pPr>
              <w:widowControl/>
              <w:jc w:val="left"/>
              <w:rPr>
                <w:rFonts w:ascii="宋体" w:hAnsi="宋体"/>
                <w:kern w:val="0"/>
                <w:sz w:val="24"/>
              </w:rPr>
            </w:pPr>
            <w:r>
              <w:rPr>
                <w:rFonts w:ascii="宋体" w:hAnsi="宋体"/>
                <w:kern w:val="0"/>
                <w:sz w:val="24"/>
              </w:rPr>
              <w:t>响应报价</w:t>
            </w:r>
            <w:r>
              <w:rPr>
                <w:rFonts w:hint="eastAsia" w:ascii="宋体" w:hAnsi="宋体"/>
                <w:kern w:val="0"/>
                <w:sz w:val="24"/>
              </w:rPr>
              <w:t>未</w:t>
            </w:r>
            <w:r>
              <w:rPr>
                <w:rFonts w:ascii="宋体" w:hAnsi="宋体"/>
                <w:sz w:val="24"/>
              </w:rPr>
              <w:t>超过</w:t>
            </w:r>
            <w:r>
              <w:rPr>
                <w:rFonts w:hint="eastAsia" w:ascii="宋体" w:hAnsi="宋体"/>
                <w:sz w:val="24"/>
                <w:lang w:eastAsia="zh-CN"/>
              </w:rPr>
              <w:t>谈判</w:t>
            </w:r>
            <w:r>
              <w:rPr>
                <w:rFonts w:ascii="宋体" w:hAnsi="宋体"/>
                <w:sz w:val="24"/>
              </w:rPr>
              <w:t>文件中规定的项目/采购包预算金额或者项目/采购包最高限价</w:t>
            </w:r>
            <w:r>
              <w:rPr>
                <w:rFonts w:ascii="宋体" w:hAnsi="宋体"/>
                <w:kern w:val="0"/>
                <w:sz w:val="24"/>
              </w:rPr>
              <w:t>；</w:t>
            </w:r>
          </w:p>
        </w:tc>
      </w:tr>
      <w:tr w14:paraId="39FA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057DE18">
            <w:pPr>
              <w:widowControl/>
              <w:jc w:val="center"/>
              <w:rPr>
                <w:rFonts w:ascii="宋体" w:hAnsi="宋体"/>
                <w:kern w:val="0"/>
                <w:sz w:val="24"/>
              </w:rPr>
            </w:pPr>
            <w:r>
              <w:rPr>
                <w:rFonts w:ascii="宋体" w:hAnsi="宋体"/>
                <w:kern w:val="0"/>
                <w:sz w:val="24"/>
              </w:rPr>
              <w:t>4</w:t>
            </w:r>
          </w:p>
        </w:tc>
        <w:tc>
          <w:tcPr>
            <w:tcW w:w="976" w:type="pct"/>
            <w:noWrap w:val="0"/>
            <w:vAlign w:val="center"/>
          </w:tcPr>
          <w:p w14:paraId="46478045">
            <w:pPr>
              <w:widowControl/>
              <w:jc w:val="left"/>
              <w:rPr>
                <w:rFonts w:ascii="宋体" w:hAnsi="宋体"/>
                <w:kern w:val="0"/>
                <w:sz w:val="24"/>
              </w:rPr>
            </w:pPr>
            <w:r>
              <w:rPr>
                <w:rFonts w:ascii="宋体" w:hAnsi="宋体"/>
                <w:kern w:val="0"/>
                <w:sz w:val="24"/>
              </w:rPr>
              <w:t>报价唯一性</w:t>
            </w:r>
          </w:p>
        </w:tc>
        <w:tc>
          <w:tcPr>
            <w:tcW w:w="3620" w:type="pct"/>
            <w:noWrap w:val="0"/>
            <w:vAlign w:val="center"/>
          </w:tcPr>
          <w:p w14:paraId="5C799D68">
            <w:pPr>
              <w:widowControl/>
              <w:jc w:val="left"/>
              <w:rPr>
                <w:rFonts w:ascii="宋体" w:hAnsi="宋体"/>
                <w:kern w:val="0"/>
                <w:sz w:val="24"/>
              </w:rPr>
            </w:pPr>
            <w:r>
              <w:rPr>
                <w:rFonts w:ascii="宋体" w:hAnsi="宋体"/>
                <w:kern w:val="0"/>
                <w:sz w:val="24"/>
              </w:rPr>
              <w:t>响应文件</w:t>
            </w:r>
            <w:r>
              <w:rPr>
                <w:rFonts w:hint="eastAsia" w:ascii="宋体" w:hAnsi="宋体"/>
                <w:kern w:val="0"/>
                <w:sz w:val="24"/>
              </w:rPr>
              <w:t>未</w:t>
            </w:r>
            <w:r>
              <w:rPr>
                <w:rFonts w:hint="eastAsia" w:ascii="宋体" w:hAnsi="宋体"/>
                <w:sz w:val="24"/>
              </w:rPr>
              <w:t>出现可选择性或可调整的报价（</w:t>
            </w:r>
            <w:r>
              <w:rPr>
                <w:rFonts w:hint="eastAsia" w:ascii="宋体" w:hAnsi="宋体"/>
                <w:sz w:val="24"/>
                <w:lang w:eastAsia="zh-CN"/>
              </w:rPr>
              <w:t>谈判</w:t>
            </w:r>
            <w:r>
              <w:rPr>
                <w:rFonts w:hint="eastAsia" w:ascii="宋体" w:hAnsi="宋体"/>
                <w:sz w:val="24"/>
              </w:rPr>
              <w:t>文件另有规定的除外）</w:t>
            </w:r>
            <w:r>
              <w:rPr>
                <w:rFonts w:ascii="宋体" w:hAnsi="宋体"/>
                <w:kern w:val="0"/>
                <w:sz w:val="24"/>
              </w:rPr>
              <w:t>；</w:t>
            </w:r>
          </w:p>
        </w:tc>
      </w:tr>
      <w:tr w14:paraId="406E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A861C30">
            <w:pPr>
              <w:widowControl/>
              <w:jc w:val="center"/>
              <w:rPr>
                <w:rFonts w:ascii="宋体" w:hAnsi="宋体"/>
                <w:kern w:val="0"/>
                <w:sz w:val="24"/>
              </w:rPr>
            </w:pPr>
            <w:r>
              <w:rPr>
                <w:rFonts w:ascii="宋体" w:hAnsi="宋体"/>
                <w:kern w:val="0"/>
                <w:sz w:val="24"/>
              </w:rPr>
              <w:t>5</w:t>
            </w:r>
          </w:p>
        </w:tc>
        <w:tc>
          <w:tcPr>
            <w:tcW w:w="976" w:type="pct"/>
            <w:noWrap w:val="0"/>
            <w:vAlign w:val="center"/>
          </w:tcPr>
          <w:p w14:paraId="7E3531FE">
            <w:pPr>
              <w:widowControl/>
              <w:jc w:val="left"/>
              <w:rPr>
                <w:rFonts w:ascii="宋体" w:hAnsi="宋体"/>
                <w:kern w:val="0"/>
                <w:sz w:val="24"/>
              </w:rPr>
            </w:pPr>
            <w:r>
              <w:rPr>
                <w:rFonts w:ascii="宋体" w:hAnsi="宋体"/>
                <w:kern w:val="0"/>
                <w:sz w:val="24"/>
              </w:rPr>
              <w:t>响应有效期</w:t>
            </w:r>
          </w:p>
        </w:tc>
        <w:tc>
          <w:tcPr>
            <w:tcW w:w="3620" w:type="pct"/>
            <w:noWrap w:val="0"/>
            <w:vAlign w:val="center"/>
          </w:tcPr>
          <w:p w14:paraId="114AED73">
            <w:pPr>
              <w:widowControl/>
              <w:jc w:val="left"/>
              <w:rPr>
                <w:rFonts w:ascii="宋体" w:hAnsi="宋体"/>
                <w:kern w:val="0"/>
                <w:sz w:val="24"/>
              </w:rPr>
            </w:pPr>
            <w:r>
              <w:rPr>
                <w:rFonts w:ascii="宋体" w:hAnsi="宋体"/>
                <w:kern w:val="0"/>
                <w:sz w:val="24"/>
              </w:rPr>
              <w:t>响应文件中承诺的响应有效期</w:t>
            </w:r>
            <w:r>
              <w:rPr>
                <w:rFonts w:hint="eastAsia" w:ascii="宋体" w:hAnsi="宋体"/>
                <w:kern w:val="0"/>
                <w:sz w:val="24"/>
              </w:rPr>
              <w:t>满足</w:t>
            </w:r>
            <w:r>
              <w:rPr>
                <w:rFonts w:hint="eastAsia" w:ascii="宋体" w:hAnsi="宋体"/>
                <w:kern w:val="0"/>
                <w:sz w:val="24"/>
                <w:lang w:eastAsia="zh-CN"/>
              </w:rPr>
              <w:t>谈判</w:t>
            </w:r>
            <w:r>
              <w:rPr>
                <w:rFonts w:ascii="宋体" w:hAnsi="宋体"/>
                <w:kern w:val="0"/>
                <w:sz w:val="24"/>
              </w:rPr>
              <w:t>文件中载明的响应有效期的；</w:t>
            </w:r>
          </w:p>
        </w:tc>
      </w:tr>
      <w:tr w14:paraId="7955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60998EA">
            <w:pPr>
              <w:widowControl/>
              <w:jc w:val="center"/>
              <w:rPr>
                <w:rFonts w:ascii="宋体" w:hAnsi="宋体"/>
                <w:kern w:val="0"/>
                <w:sz w:val="24"/>
              </w:rPr>
            </w:pPr>
            <w:r>
              <w:rPr>
                <w:rFonts w:ascii="宋体" w:hAnsi="宋体"/>
                <w:kern w:val="0"/>
                <w:sz w:val="24"/>
              </w:rPr>
              <w:t>6</w:t>
            </w:r>
          </w:p>
        </w:tc>
        <w:tc>
          <w:tcPr>
            <w:tcW w:w="976" w:type="pct"/>
            <w:noWrap w:val="0"/>
            <w:vAlign w:val="center"/>
          </w:tcPr>
          <w:p w14:paraId="67577C8B">
            <w:pPr>
              <w:widowControl/>
              <w:jc w:val="left"/>
              <w:rPr>
                <w:rFonts w:ascii="宋体" w:hAnsi="宋体"/>
                <w:kern w:val="0"/>
                <w:sz w:val="24"/>
              </w:rPr>
            </w:pPr>
            <w:r>
              <w:rPr>
                <w:rFonts w:ascii="宋体" w:hAnsi="宋体"/>
                <w:kern w:val="0"/>
                <w:sz w:val="24"/>
              </w:rPr>
              <w:t>签署、加盖公章</w:t>
            </w:r>
          </w:p>
        </w:tc>
        <w:tc>
          <w:tcPr>
            <w:tcW w:w="3620" w:type="pct"/>
            <w:noWrap w:val="0"/>
            <w:vAlign w:val="center"/>
          </w:tcPr>
          <w:p w14:paraId="6588AEA0">
            <w:pPr>
              <w:widowControl/>
              <w:jc w:val="left"/>
              <w:rPr>
                <w:rFonts w:ascii="宋体" w:hAnsi="宋体"/>
                <w:kern w:val="0"/>
                <w:sz w:val="24"/>
              </w:rPr>
            </w:pPr>
            <w:r>
              <w:rPr>
                <w:rFonts w:ascii="宋体" w:hAnsi="宋体"/>
                <w:kern w:val="0"/>
                <w:sz w:val="24"/>
              </w:rPr>
              <w:t>按照</w:t>
            </w:r>
            <w:r>
              <w:rPr>
                <w:rFonts w:hint="eastAsia" w:ascii="宋体" w:hAnsi="宋体"/>
                <w:kern w:val="0"/>
                <w:sz w:val="24"/>
                <w:lang w:eastAsia="zh-CN"/>
              </w:rPr>
              <w:t>谈判</w:t>
            </w:r>
            <w:r>
              <w:rPr>
                <w:rFonts w:ascii="宋体" w:hAnsi="宋体"/>
                <w:kern w:val="0"/>
                <w:sz w:val="24"/>
              </w:rPr>
              <w:t>文件要求签署、加盖公章的；</w:t>
            </w:r>
          </w:p>
        </w:tc>
      </w:tr>
      <w:tr w14:paraId="61D4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8D7F95F">
            <w:pPr>
              <w:widowControl/>
              <w:jc w:val="center"/>
              <w:rPr>
                <w:rFonts w:ascii="宋体" w:hAnsi="宋体"/>
                <w:kern w:val="0"/>
                <w:sz w:val="24"/>
              </w:rPr>
            </w:pPr>
            <w:r>
              <w:rPr>
                <w:rFonts w:hint="eastAsia" w:ascii="宋体" w:hAnsi="宋体"/>
                <w:kern w:val="0"/>
                <w:sz w:val="24"/>
              </w:rPr>
              <w:t>7</w:t>
            </w:r>
          </w:p>
        </w:tc>
        <w:tc>
          <w:tcPr>
            <w:tcW w:w="976" w:type="pct"/>
            <w:noWrap w:val="0"/>
            <w:vAlign w:val="center"/>
          </w:tcPr>
          <w:p w14:paraId="76FE169E">
            <w:pPr>
              <w:widowControl/>
              <w:jc w:val="left"/>
              <w:rPr>
                <w:rFonts w:ascii="宋体" w:hAnsi="宋体"/>
                <w:kern w:val="0"/>
                <w:sz w:val="24"/>
              </w:rPr>
            </w:pPr>
            <w:r>
              <w:rPr>
                <w:rFonts w:hint="eastAsia" w:ascii="宋体" w:hAnsi="宋体"/>
                <w:kern w:val="0"/>
                <w:sz w:val="24"/>
              </w:rPr>
              <w:t>实质性格式</w:t>
            </w:r>
          </w:p>
        </w:tc>
        <w:tc>
          <w:tcPr>
            <w:tcW w:w="3620" w:type="pct"/>
            <w:noWrap w:val="0"/>
            <w:vAlign w:val="center"/>
          </w:tcPr>
          <w:p w14:paraId="1BC2EC9F">
            <w:pPr>
              <w:widowControl/>
              <w:jc w:val="left"/>
              <w:rPr>
                <w:rFonts w:ascii="宋体" w:hAnsi="宋体"/>
                <w:kern w:val="0"/>
                <w:sz w:val="24"/>
              </w:rPr>
            </w:pPr>
            <w:r>
              <w:rPr>
                <w:rFonts w:hint="eastAsia" w:ascii="宋体" w:hAnsi="宋体"/>
                <w:kern w:val="0"/>
                <w:sz w:val="24"/>
              </w:rPr>
              <w:t>标记为</w:t>
            </w:r>
            <w:r>
              <w:rPr>
                <w:rFonts w:ascii="宋体" w:hAnsi="宋体"/>
                <w:kern w:val="0"/>
                <w:sz w:val="24"/>
              </w:rPr>
              <w:t>“实质性格式”的</w:t>
            </w:r>
            <w:r>
              <w:rPr>
                <w:rFonts w:hint="eastAsia" w:ascii="宋体" w:hAnsi="宋体"/>
                <w:kern w:val="0"/>
                <w:sz w:val="24"/>
              </w:rPr>
              <w:t>文件均按</w:t>
            </w:r>
            <w:r>
              <w:rPr>
                <w:rFonts w:hint="eastAsia" w:ascii="宋体" w:hAnsi="宋体"/>
                <w:kern w:val="0"/>
                <w:sz w:val="24"/>
                <w:lang w:eastAsia="zh-CN"/>
              </w:rPr>
              <w:t>谈判</w:t>
            </w:r>
            <w:r>
              <w:rPr>
                <w:rFonts w:ascii="宋体" w:hAnsi="宋体"/>
                <w:kern w:val="0"/>
                <w:sz w:val="24"/>
              </w:rPr>
              <w:t>文件</w:t>
            </w:r>
            <w:r>
              <w:rPr>
                <w:rFonts w:hint="eastAsia" w:ascii="宋体" w:hAnsi="宋体"/>
                <w:kern w:val="0"/>
                <w:sz w:val="24"/>
              </w:rPr>
              <w:t>要求提供；</w:t>
            </w:r>
          </w:p>
        </w:tc>
      </w:tr>
      <w:tr w14:paraId="7D23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CFFAFCC">
            <w:pPr>
              <w:widowControl/>
              <w:jc w:val="center"/>
              <w:rPr>
                <w:rFonts w:ascii="宋体" w:hAnsi="宋体"/>
                <w:kern w:val="0"/>
                <w:sz w:val="24"/>
              </w:rPr>
            </w:pPr>
            <w:r>
              <w:rPr>
                <w:rFonts w:ascii="宋体" w:hAnsi="宋体"/>
                <w:kern w:val="0"/>
                <w:sz w:val="24"/>
              </w:rPr>
              <w:t>8</w:t>
            </w:r>
          </w:p>
        </w:tc>
        <w:tc>
          <w:tcPr>
            <w:tcW w:w="976" w:type="pct"/>
            <w:noWrap w:val="0"/>
            <w:vAlign w:val="center"/>
          </w:tcPr>
          <w:p w14:paraId="2C4A0E75">
            <w:pPr>
              <w:widowControl/>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3620" w:type="pct"/>
            <w:noWrap w:val="0"/>
            <w:vAlign w:val="center"/>
          </w:tcPr>
          <w:p w14:paraId="2CB8E63A">
            <w:pPr>
              <w:widowControl/>
              <w:jc w:val="left"/>
              <w:rPr>
                <w:rFonts w:ascii="宋体" w:hAnsi="宋体"/>
                <w:kern w:val="0"/>
                <w:sz w:val="24"/>
              </w:rPr>
            </w:pPr>
            <w:r>
              <w:rPr>
                <w:rFonts w:ascii="宋体" w:hAnsi="宋体"/>
                <w:kern w:val="0"/>
                <w:sz w:val="24"/>
              </w:rPr>
              <w:t>响应文件满足</w:t>
            </w:r>
            <w:r>
              <w:rPr>
                <w:rFonts w:hint="eastAsia" w:ascii="宋体" w:hAnsi="宋体"/>
                <w:kern w:val="0"/>
                <w:sz w:val="24"/>
                <w:lang w:eastAsia="zh-CN"/>
              </w:rPr>
              <w:t>谈判</w:t>
            </w:r>
            <w:r>
              <w:rPr>
                <w:rFonts w:ascii="宋体" w:hAnsi="宋体"/>
                <w:kern w:val="0"/>
                <w:sz w:val="24"/>
              </w:rPr>
              <w:t>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14:paraId="75CF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5605B2F">
            <w:pPr>
              <w:widowControl/>
              <w:jc w:val="center"/>
              <w:rPr>
                <w:rFonts w:ascii="宋体" w:hAnsi="宋体"/>
                <w:kern w:val="0"/>
                <w:sz w:val="24"/>
              </w:rPr>
            </w:pPr>
            <w:r>
              <w:rPr>
                <w:rFonts w:hint="eastAsia" w:ascii="宋体" w:hAnsi="宋体"/>
                <w:kern w:val="0"/>
                <w:sz w:val="24"/>
              </w:rPr>
              <w:t>9</w:t>
            </w:r>
          </w:p>
        </w:tc>
        <w:tc>
          <w:tcPr>
            <w:tcW w:w="976" w:type="pct"/>
            <w:noWrap w:val="0"/>
            <w:vAlign w:val="center"/>
          </w:tcPr>
          <w:p w14:paraId="3219A60B">
            <w:pPr>
              <w:widowControl/>
              <w:jc w:val="left"/>
              <w:rPr>
                <w:rFonts w:ascii="宋体" w:hAnsi="宋体"/>
                <w:kern w:val="0"/>
                <w:sz w:val="24"/>
              </w:rPr>
            </w:pPr>
            <w:r>
              <w:rPr>
                <w:rFonts w:ascii="宋体" w:hAnsi="宋体"/>
                <w:kern w:val="0"/>
                <w:sz w:val="24"/>
              </w:rPr>
              <w:t>报价的修正（如有）</w:t>
            </w:r>
          </w:p>
        </w:tc>
        <w:tc>
          <w:tcPr>
            <w:tcW w:w="3620" w:type="pct"/>
            <w:noWrap w:val="0"/>
            <w:vAlign w:val="center"/>
          </w:tcPr>
          <w:p w14:paraId="00E0C10D">
            <w:pPr>
              <w:widowControl/>
              <w:jc w:val="left"/>
              <w:rPr>
                <w:rFonts w:ascii="宋体" w:hAnsi="宋体"/>
                <w:kern w:val="0"/>
                <w:sz w:val="24"/>
              </w:rPr>
            </w:pPr>
            <w:r>
              <w:rPr>
                <w:rFonts w:hint="eastAsia" w:ascii="宋体" w:hAnsi="宋体"/>
                <w:kern w:val="0"/>
                <w:sz w:val="24"/>
              </w:rPr>
              <w:t>不涉及报价修正</w:t>
            </w:r>
            <w:r>
              <w:rPr>
                <w:rFonts w:ascii="宋体" w:hAnsi="宋体"/>
                <w:kern w:val="0"/>
                <w:sz w:val="24"/>
              </w:rPr>
              <w:t>，或响应文件报价出现前后不一致</w:t>
            </w:r>
            <w:r>
              <w:rPr>
                <w:rFonts w:hint="eastAsia" w:ascii="宋体" w:hAnsi="宋体"/>
                <w:kern w:val="0"/>
                <w:sz w:val="24"/>
              </w:rPr>
              <w:t>时</w:t>
            </w:r>
            <w:r>
              <w:rPr>
                <w:rFonts w:ascii="宋体" w:hAnsi="宋体"/>
                <w:kern w:val="0"/>
                <w:sz w:val="24"/>
              </w:rPr>
              <w:t>，供应商对修正后的报价予</w:t>
            </w:r>
            <w:r>
              <w:rPr>
                <w:rFonts w:hint="eastAsia" w:ascii="宋体" w:hAnsi="宋体"/>
                <w:kern w:val="0"/>
                <w:sz w:val="24"/>
              </w:rPr>
              <w:t>以</w:t>
            </w:r>
            <w:r>
              <w:rPr>
                <w:rFonts w:ascii="宋体" w:hAnsi="宋体"/>
                <w:kern w:val="0"/>
                <w:sz w:val="24"/>
              </w:rPr>
              <w:t>确认；（如有）</w:t>
            </w:r>
          </w:p>
        </w:tc>
      </w:tr>
      <w:tr w14:paraId="0364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310B8A3">
            <w:pPr>
              <w:widowControl/>
              <w:jc w:val="center"/>
              <w:rPr>
                <w:rFonts w:ascii="宋体" w:hAnsi="宋体"/>
                <w:kern w:val="0"/>
                <w:sz w:val="24"/>
              </w:rPr>
            </w:pPr>
            <w:r>
              <w:rPr>
                <w:rFonts w:ascii="宋体" w:hAnsi="宋体"/>
                <w:kern w:val="0"/>
                <w:sz w:val="24"/>
              </w:rPr>
              <w:t>10</w:t>
            </w:r>
          </w:p>
        </w:tc>
        <w:tc>
          <w:tcPr>
            <w:tcW w:w="976" w:type="pct"/>
            <w:noWrap w:val="0"/>
            <w:vAlign w:val="center"/>
          </w:tcPr>
          <w:p w14:paraId="298D1B11">
            <w:pPr>
              <w:widowControl/>
              <w:jc w:val="left"/>
              <w:rPr>
                <w:rFonts w:ascii="宋体" w:hAnsi="宋体"/>
                <w:kern w:val="0"/>
                <w:sz w:val="24"/>
              </w:rPr>
            </w:pPr>
            <w:r>
              <w:rPr>
                <w:rFonts w:ascii="宋体" w:hAnsi="宋体"/>
                <w:kern w:val="0"/>
                <w:sz w:val="24"/>
              </w:rPr>
              <w:t>公平竞争</w:t>
            </w:r>
          </w:p>
        </w:tc>
        <w:tc>
          <w:tcPr>
            <w:tcW w:w="3620" w:type="pct"/>
            <w:noWrap w:val="0"/>
            <w:vAlign w:val="center"/>
          </w:tcPr>
          <w:p w14:paraId="18F9012E">
            <w:pPr>
              <w:widowControl/>
              <w:jc w:val="left"/>
              <w:rPr>
                <w:rFonts w:ascii="宋体" w:hAnsi="宋体"/>
                <w:kern w:val="0"/>
                <w:sz w:val="24"/>
              </w:rPr>
            </w:pPr>
            <w:r>
              <w:rPr>
                <w:rFonts w:ascii="宋体" w:hAnsi="宋体"/>
                <w:sz w:val="24"/>
              </w:rPr>
              <w:t>供应商遵循公平竞争的原则，不存在恶意串通，妨碍其他供应商的竞争行为，不存在损害采购人或者其他供应商的合法权益情形的；</w:t>
            </w:r>
          </w:p>
        </w:tc>
      </w:tr>
      <w:tr w14:paraId="43C5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EEE4F76">
            <w:pPr>
              <w:widowControl/>
              <w:jc w:val="center"/>
              <w:rPr>
                <w:rFonts w:ascii="宋体" w:hAnsi="宋体"/>
                <w:kern w:val="0"/>
                <w:sz w:val="24"/>
              </w:rPr>
            </w:pPr>
            <w:r>
              <w:rPr>
                <w:rFonts w:ascii="宋体" w:hAnsi="宋体"/>
                <w:kern w:val="0"/>
                <w:sz w:val="24"/>
              </w:rPr>
              <w:t>11</w:t>
            </w:r>
          </w:p>
        </w:tc>
        <w:tc>
          <w:tcPr>
            <w:tcW w:w="976" w:type="pct"/>
            <w:noWrap w:val="0"/>
            <w:vAlign w:val="center"/>
          </w:tcPr>
          <w:p w14:paraId="43687720">
            <w:pPr>
              <w:widowControl/>
              <w:jc w:val="left"/>
              <w:rPr>
                <w:rFonts w:ascii="宋体" w:hAnsi="宋体"/>
                <w:kern w:val="0"/>
                <w:sz w:val="24"/>
              </w:rPr>
            </w:pPr>
            <w:r>
              <w:rPr>
                <w:rFonts w:ascii="宋体" w:hAnsi="宋体"/>
                <w:kern w:val="0"/>
                <w:sz w:val="24"/>
              </w:rPr>
              <w:t>串通响应</w:t>
            </w:r>
          </w:p>
        </w:tc>
        <w:tc>
          <w:tcPr>
            <w:tcW w:w="3620" w:type="pct"/>
            <w:noWrap w:val="0"/>
            <w:vAlign w:val="center"/>
          </w:tcPr>
          <w:p w14:paraId="2C2B09F9">
            <w:pPr>
              <w:widowControl/>
              <w:jc w:val="left"/>
              <w:rPr>
                <w:rFonts w:ascii="宋体" w:hAnsi="宋体"/>
                <w:kern w:val="0"/>
                <w:sz w:val="24"/>
              </w:rPr>
            </w:pPr>
            <w:r>
              <w:rPr>
                <w:rFonts w:hint="eastAsia" w:ascii="宋体" w:hAnsi="宋体"/>
                <w:sz w:val="24"/>
              </w:rPr>
              <w:t>不存在《政府采购货物和服务招标响应管理办法》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rFonts w:ascii="宋体" w:hAnsi="宋体"/>
                <w:sz w:val="24"/>
              </w:rPr>
              <w:t>；</w:t>
            </w:r>
          </w:p>
        </w:tc>
      </w:tr>
      <w:tr w14:paraId="257C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0F98EA4">
            <w:pPr>
              <w:widowControl/>
              <w:jc w:val="center"/>
              <w:rPr>
                <w:rFonts w:ascii="宋体" w:hAnsi="宋体"/>
                <w:kern w:val="0"/>
                <w:sz w:val="24"/>
              </w:rPr>
            </w:pPr>
            <w:r>
              <w:rPr>
                <w:rFonts w:ascii="宋体" w:hAnsi="宋体"/>
                <w:kern w:val="0"/>
                <w:sz w:val="24"/>
              </w:rPr>
              <w:t>12</w:t>
            </w:r>
          </w:p>
        </w:tc>
        <w:tc>
          <w:tcPr>
            <w:tcW w:w="976" w:type="pct"/>
            <w:noWrap w:val="0"/>
            <w:vAlign w:val="center"/>
          </w:tcPr>
          <w:p w14:paraId="765A7E00">
            <w:pPr>
              <w:widowControl/>
              <w:jc w:val="left"/>
              <w:rPr>
                <w:rFonts w:ascii="宋体" w:hAnsi="宋体"/>
                <w:kern w:val="0"/>
                <w:sz w:val="24"/>
              </w:rPr>
            </w:pPr>
            <w:r>
              <w:rPr>
                <w:rFonts w:ascii="宋体" w:hAnsi="宋体"/>
                <w:kern w:val="0"/>
                <w:sz w:val="24"/>
              </w:rPr>
              <w:t>附加条件</w:t>
            </w:r>
          </w:p>
        </w:tc>
        <w:tc>
          <w:tcPr>
            <w:tcW w:w="3620" w:type="pct"/>
            <w:noWrap w:val="0"/>
            <w:vAlign w:val="center"/>
          </w:tcPr>
          <w:p w14:paraId="23ACA9D6">
            <w:pPr>
              <w:widowControl/>
              <w:jc w:val="left"/>
              <w:rPr>
                <w:rFonts w:ascii="宋体" w:hAnsi="宋体"/>
                <w:kern w:val="0"/>
                <w:sz w:val="24"/>
              </w:rPr>
            </w:pPr>
            <w:r>
              <w:rPr>
                <w:rFonts w:ascii="宋体" w:hAnsi="宋体"/>
                <w:kern w:val="0"/>
                <w:sz w:val="24"/>
              </w:rPr>
              <w:t>响应文件</w:t>
            </w:r>
            <w:r>
              <w:rPr>
                <w:rFonts w:hint="eastAsia" w:ascii="宋体" w:hAnsi="宋体"/>
                <w:kern w:val="0"/>
                <w:sz w:val="24"/>
              </w:rPr>
              <w:t>未</w:t>
            </w:r>
            <w:r>
              <w:rPr>
                <w:rFonts w:ascii="宋体" w:hAnsi="宋体"/>
                <w:kern w:val="0"/>
                <w:sz w:val="24"/>
              </w:rPr>
              <w:t>含有采购人不能接受的附加条件的；</w:t>
            </w:r>
          </w:p>
        </w:tc>
      </w:tr>
      <w:tr w14:paraId="5237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6DA3F25">
            <w:pPr>
              <w:widowControl/>
              <w:jc w:val="center"/>
              <w:rPr>
                <w:rFonts w:ascii="宋体" w:hAnsi="宋体"/>
                <w:kern w:val="0"/>
                <w:sz w:val="24"/>
              </w:rPr>
            </w:pPr>
            <w:r>
              <w:rPr>
                <w:rFonts w:hint="eastAsia" w:ascii="宋体" w:hAnsi="宋体"/>
                <w:kern w:val="0"/>
                <w:sz w:val="24"/>
              </w:rPr>
              <w:t>1</w:t>
            </w:r>
            <w:r>
              <w:rPr>
                <w:rFonts w:ascii="宋体" w:hAnsi="宋体"/>
                <w:kern w:val="0"/>
                <w:sz w:val="24"/>
              </w:rPr>
              <w:t>3</w:t>
            </w:r>
          </w:p>
        </w:tc>
        <w:tc>
          <w:tcPr>
            <w:tcW w:w="976" w:type="pct"/>
            <w:noWrap w:val="0"/>
            <w:vAlign w:val="center"/>
          </w:tcPr>
          <w:p w14:paraId="753A837D">
            <w:pPr>
              <w:widowControl/>
              <w:jc w:val="left"/>
              <w:rPr>
                <w:rFonts w:ascii="宋体" w:hAnsi="宋体"/>
                <w:kern w:val="0"/>
                <w:sz w:val="24"/>
              </w:rPr>
            </w:pPr>
            <w:r>
              <w:rPr>
                <w:rFonts w:ascii="宋体" w:hAnsi="宋体"/>
                <w:kern w:val="0"/>
                <w:sz w:val="24"/>
              </w:rPr>
              <w:t>其他无效情形</w:t>
            </w:r>
          </w:p>
        </w:tc>
        <w:tc>
          <w:tcPr>
            <w:tcW w:w="3620" w:type="pct"/>
            <w:noWrap w:val="0"/>
            <w:vAlign w:val="center"/>
          </w:tcPr>
          <w:p w14:paraId="21CD0574">
            <w:pPr>
              <w:widowControl/>
              <w:jc w:val="left"/>
              <w:rPr>
                <w:rFonts w:ascii="宋体" w:hAnsi="宋体"/>
                <w:kern w:val="0"/>
                <w:sz w:val="24"/>
              </w:rPr>
            </w:pPr>
            <w:r>
              <w:rPr>
                <w:rFonts w:ascii="宋体" w:hAnsi="宋体"/>
                <w:sz w:val="24"/>
              </w:rPr>
              <w:t>供应商、响应文件</w:t>
            </w:r>
            <w:r>
              <w:rPr>
                <w:rFonts w:hint="eastAsia" w:ascii="宋体" w:hAnsi="宋体"/>
                <w:sz w:val="24"/>
              </w:rPr>
              <w:t>不存在</w:t>
            </w:r>
            <w:r>
              <w:rPr>
                <w:rFonts w:ascii="宋体" w:hAnsi="宋体"/>
                <w:sz w:val="24"/>
              </w:rPr>
              <w:t>不符合法律、法规和</w:t>
            </w:r>
            <w:r>
              <w:rPr>
                <w:rFonts w:hint="eastAsia" w:ascii="宋体" w:hAnsi="宋体"/>
                <w:sz w:val="24"/>
                <w:lang w:eastAsia="zh-CN"/>
              </w:rPr>
              <w:t>谈判</w:t>
            </w:r>
            <w:r>
              <w:rPr>
                <w:rFonts w:ascii="宋体" w:hAnsi="宋体"/>
                <w:sz w:val="24"/>
              </w:rPr>
              <w:t>文件规定的其他无效情形。</w:t>
            </w:r>
          </w:p>
        </w:tc>
      </w:tr>
    </w:tbl>
    <w:p w14:paraId="2C616CC1">
      <w:pPr>
        <w:spacing w:line="380" w:lineRule="exact"/>
        <w:jc w:val="left"/>
        <w:rPr>
          <w:rFonts w:ascii="宋体" w:hAnsi="宋体"/>
          <w:b/>
          <w:bCs/>
          <w:sz w:val="22"/>
          <w:szCs w:val="22"/>
        </w:rPr>
      </w:pPr>
      <w:r>
        <w:rPr>
          <w:rFonts w:hint="eastAsia" w:ascii="宋体" w:hAnsi="宋体"/>
          <w:b/>
          <w:bCs/>
          <w:sz w:val="22"/>
          <w:szCs w:val="22"/>
        </w:rPr>
        <w:t>2、</w:t>
      </w:r>
      <w:r>
        <w:rPr>
          <w:rFonts w:hint="eastAsia" w:ascii="宋体" w:hAnsi="宋体"/>
          <w:b/>
          <w:bCs/>
          <w:sz w:val="22"/>
          <w:szCs w:val="22"/>
          <w:lang w:eastAsia="zh-CN"/>
        </w:rPr>
        <w:t>谈判</w:t>
      </w:r>
      <w:r>
        <w:rPr>
          <w:rFonts w:ascii="宋体" w:hAnsi="宋体"/>
          <w:b/>
          <w:bCs/>
          <w:sz w:val="22"/>
          <w:szCs w:val="22"/>
        </w:rPr>
        <w:t>、响应文件有关事项的澄清、说明或者更正和最终报价</w:t>
      </w:r>
    </w:p>
    <w:p w14:paraId="763CBFFF">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.1</w:t>
      </w:r>
      <w:r>
        <w:rPr>
          <w:rFonts w:hint="eastAsia" w:ascii="宋体" w:hAnsi="宋体"/>
          <w:sz w:val="22"/>
          <w:szCs w:val="22"/>
          <w:lang w:eastAsia="zh-CN"/>
        </w:rPr>
        <w:t>谈判</w:t>
      </w:r>
      <w:r>
        <w:rPr>
          <w:rFonts w:ascii="宋体" w:hAnsi="宋体"/>
          <w:sz w:val="22"/>
          <w:szCs w:val="22"/>
        </w:rPr>
        <w:t>小组所有成员应当集中与单一供应商分别进行</w:t>
      </w:r>
      <w:r>
        <w:rPr>
          <w:rFonts w:hint="eastAsia" w:ascii="宋体" w:hAnsi="宋体"/>
          <w:sz w:val="22"/>
          <w:szCs w:val="22"/>
          <w:lang w:eastAsia="zh-CN"/>
        </w:rPr>
        <w:t>谈判</w:t>
      </w:r>
      <w:r>
        <w:rPr>
          <w:rFonts w:ascii="宋体" w:hAnsi="宋体"/>
          <w:sz w:val="22"/>
          <w:szCs w:val="22"/>
        </w:rPr>
        <w:t>，并给予所有参加</w:t>
      </w:r>
      <w:r>
        <w:rPr>
          <w:rFonts w:hint="eastAsia" w:ascii="宋体" w:hAnsi="宋体"/>
          <w:sz w:val="22"/>
          <w:szCs w:val="22"/>
          <w:lang w:eastAsia="zh-CN"/>
        </w:rPr>
        <w:t>谈判</w:t>
      </w:r>
      <w:r>
        <w:rPr>
          <w:rFonts w:ascii="宋体" w:hAnsi="宋体"/>
          <w:sz w:val="22"/>
          <w:szCs w:val="22"/>
        </w:rPr>
        <w:t>的供应商平等的</w:t>
      </w:r>
      <w:r>
        <w:rPr>
          <w:rFonts w:hint="eastAsia" w:ascii="宋体" w:hAnsi="宋体"/>
          <w:sz w:val="22"/>
          <w:szCs w:val="22"/>
          <w:lang w:eastAsia="zh-CN"/>
        </w:rPr>
        <w:t>谈判</w:t>
      </w:r>
      <w:r>
        <w:rPr>
          <w:rFonts w:ascii="宋体" w:hAnsi="宋体"/>
          <w:sz w:val="22"/>
          <w:szCs w:val="22"/>
        </w:rPr>
        <w:t>机会。</w:t>
      </w:r>
    </w:p>
    <w:p w14:paraId="29734C0D">
      <w:pPr>
        <w:spacing w:line="380" w:lineRule="exact"/>
        <w:ind w:firstLine="440" w:firstLineChars="200"/>
        <w:jc w:val="left"/>
        <w:rPr>
          <w:rFonts w:ascii="宋体" w:hAnsi="宋体"/>
          <w:sz w:val="22"/>
          <w:szCs w:val="22"/>
        </w:rPr>
      </w:pPr>
      <w:r>
        <w:rPr>
          <w:rFonts w:ascii="宋体" w:hAnsi="宋体"/>
          <w:sz w:val="22"/>
          <w:szCs w:val="22"/>
        </w:rPr>
        <w:t>2</w:t>
      </w:r>
      <w:r>
        <w:rPr>
          <w:rFonts w:hint="eastAsia" w:ascii="宋体" w:hAnsi="宋体"/>
          <w:sz w:val="22"/>
          <w:szCs w:val="22"/>
        </w:rPr>
        <w:t>.2</w:t>
      </w:r>
      <w:r>
        <w:rPr>
          <w:rFonts w:ascii="宋体" w:hAnsi="宋体"/>
          <w:sz w:val="22"/>
          <w:szCs w:val="22"/>
        </w:rPr>
        <w:t>在</w:t>
      </w:r>
      <w:r>
        <w:rPr>
          <w:rFonts w:hint="eastAsia" w:ascii="宋体" w:hAnsi="宋体"/>
          <w:sz w:val="22"/>
          <w:szCs w:val="22"/>
          <w:lang w:eastAsia="zh-CN"/>
        </w:rPr>
        <w:t>谈判</w:t>
      </w:r>
      <w:r>
        <w:rPr>
          <w:rFonts w:ascii="宋体" w:hAnsi="宋体"/>
          <w:sz w:val="22"/>
          <w:szCs w:val="22"/>
        </w:rPr>
        <w:t>过程中，</w:t>
      </w:r>
      <w:r>
        <w:rPr>
          <w:rFonts w:hint="eastAsia" w:ascii="宋体" w:hAnsi="宋体"/>
          <w:sz w:val="22"/>
          <w:szCs w:val="22"/>
          <w:lang w:eastAsia="zh-CN"/>
        </w:rPr>
        <w:t>谈判</w:t>
      </w:r>
      <w:r>
        <w:rPr>
          <w:rFonts w:ascii="宋体" w:hAnsi="宋体"/>
          <w:sz w:val="22"/>
          <w:szCs w:val="22"/>
        </w:rPr>
        <w:t>小组可以根据</w:t>
      </w:r>
      <w:r>
        <w:rPr>
          <w:rFonts w:hint="eastAsia" w:ascii="宋体" w:hAnsi="宋体"/>
          <w:sz w:val="22"/>
          <w:szCs w:val="22"/>
          <w:lang w:eastAsia="zh-CN"/>
        </w:rPr>
        <w:t>谈判</w:t>
      </w:r>
      <w:r>
        <w:rPr>
          <w:rFonts w:ascii="宋体" w:hAnsi="宋体"/>
          <w:sz w:val="22"/>
          <w:szCs w:val="22"/>
        </w:rPr>
        <w:t>文件和</w:t>
      </w:r>
      <w:r>
        <w:rPr>
          <w:rFonts w:hint="eastAsia" w:ascii="宋体" w:hAnsi="宋体"/>
          <w:sz w:val="22"/>
          <w:szCs w:val="22"/>
          <w:lang w:eastAsia="zh-CN"/>
        </w:rPr>
        <w:t>谈判</w:t>
      </w:r>
      <w:r>
        <w:rPr>
          <w:rFonts w:ascii="宋体" w:hAnsi="宋体"/>
          <w:sz w:val="22"/>
          <w:szCs w:val="22"/>
        </w:rPr>
        <w:t>情况实质性变动采购需求中的技术、服务要求以及合同草案条款，但不得变动</w:t>
      </w:r>
      <w:r>
        <w:rPr>
          <w:rFonts w:hint="eastAsia" w:ascii="宋体" w:hAnsi="宋体"/>
          <w:sz w:val="22"/>
          <w:szCs w:val="22"/>
          <w:lang w:eastAsia="zh-CN"/>
        </w:rPr>
        <w:t>谈判</w:t>
      </w:r>
      <w:r>
        <w:rPr>
          <w:rFonts w:ascii="宋体" w:hAnsi="宋体"/>
          <w:sz w:val="22"/>
          <w:szCs w:val="22"/>
        </w:rPr>
        <w:t>文件中的其他内容。实质性变动的内容，须经采购人代表确认。</w:t>
      </w:r>
    </w:p>
    <w:p w14:paraId="331E0324">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.3对</w:t>
      </w:r>
      <w:r>
        <w:rPr>
          <w:rFonts w:hint="eastAsia" w:ascii="宋体" w:hAnsi="宋体"/>
          <w:sz w:val="22"/>
          <w:szCs w:val="22"/>
          <w:lang w:eastAsia="zh-CN"/>
        </w:rPr>
        <w:t>谈判</w:t>
      </w:r>
      <w:r>
        <w:rPr>
          <w:rFonts w:ascii="宋体" w:hAnsi="宋体"/>
          <w:sz w:val="22"/>
          <w:szCs w:val="22"/>
        </w:rPr>
        <w:t>文件作出的实质性变动是</w:t>
      </w:r>
      <w:r>
        <w:rPr>
          <w:rFonts w:hint="eastAsia" w:ascii="宋体" w:hAnsi="宋体"/>
          <w:sz w:val="22"/>
          <w:szCs w:val="22"/>
          <w:lang w:eastAsia="zh-CN"/>
        </w:rPr>
        <w:t>谈判</w:t>
      </w:r>
      <w:r>
        <w:rPr>
          <w:rFonts w:ascii="宋体" w:hAnsi="宋体"/>
          <w:sz w:val="22"/>
          <w:szCs w:val="22"/>
        </w:rPr>
        <w:t>文件的有效组成部分，</w:t>
      </w:r>
      <w:r>
        <w:rPr>
          <w:rFonts w:hint="eastAsia" w:ascii="宋体" w:hAnsi="宋体"/>
          <w:sz w:val="22"/>
          <w:szCs w:val="22"/>
          <w:lang w:eastAsia="zh-CN"/>
        </w:rPr>
        <w:t>谈判</w:t>
      </w:r>
      <w:r>
        <w:rPr>
          <w:rFonts w:ascii="宋体" w:hAnsi="宋体"/>
          <w:sz w:val="22"/>
          <w:szCs w:val="22"/>
        </w:rPr>
        <w:t>小组应当及时以书面形式同时通知所有参加</w:t>
      </w:r>
      <w:r>
        <w:rPr>
          <w:rFonts w:hint="eastAsia" w:ascii="宋体" w:hAnsi="宋体"/>
          <w:sz w:val="22"/>
          <w:szCs w:val="22"/>
          <w:lang w:eastAsia="zh-CN"/>
        </w:rPr>
        <w:t>谈判</w:t>
      </w:r>
      <w:r>
        <w:rPr>
          <w:rFonts w:ascii="宋体" w:hAnsi="宋体"/>
          <w:sz w:val="22"/>
          <w:szCs w:val="22"/>
        </w:rPr>
        <w:t>的供应商。</w:t>
      </w:r>
    </w:p>
    <w:p w14:paraId="58022143">
      <w:pPr>
        <w:spacing w:line="380" w:lineRule="exact"/>
        <w:ind w:firstLine="440" w:firstLineChars="200"/>
        <w:jc w:val="left"/>
        <w:rPr>
          <w:rFonts w:ascii="宋体" w:hAnsi="宋体"/>
          <w:sz w:val="22"/>
          <w:szCs w:val="22"/>
        </w:rPr>
      </w:pPr>
      <w:r>
        <w:rPr>
          <w:rFonts w:ascii="宋体" w:hAnsi="宋体"/>
          <w:sz w:val="22"/>
          <w:szCs w:val="22"/>
        </w:rPr>
        <w:t>2.4供应商应当按照</w:t>
      </w:r>
      <w:r>
        <w:rPr>
          <w:rFonts w:hint="eastAsia" w:ascii="宋体" w:hAnsi="宋体"/>
          <w:sz w:val="22"/>
          <w:szCs w:val="22"/>
          <w:lang w:eastAsia="zh-CN"/>
        </w:rPr>
        <w:t>谈判</w:t>
      </w:r>
      <w:r>
        <w:rPr>
          <w:rFonts w:ascii="宋体" w:hAnsi="宋体"/>
          <w:sz w:val="22"/>
          <w:szCs w:val="22"/>
        </w:rPr>
        <w:t>文件的变动情况和</w:t>
      </w:r>
      <w:r>
        <w:rPr>
          <w:rFonts w:hint="eastAsia" w:ascii="宋体" w:hAnsi="宋体"/>
          <w:sz w:val="22"/>
          <w:szCs w:val="22"/>
          <w:lang w:eastAsia="zh-CN"/>
        </w:rPr>
        <w:t>谈判</w:t>
      </w:r>
      <w:r>
        <w:rPr>
          <w:rFonts w:ascii="宋体" w:hAnsi="宋体"/>
          <w:sz w:val="22"/>
          <w:szCs w:val="22"/>
        </w:rPr>
        <w:t>小组的要求重新提交响应文件，并由其法定代表人或授权代表签字或者加盖公章。由授权代表签字的，应当附授权委托书。供应商为自然人的，应当由本人签字并附身份证明。</w:t>
      </w:r>
    </w:p>
    <w:p w14:paraId="18DDC551">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.5响应文件的澄清、说明或者更正</w:t>
      </w:r>
      <w:r>
        <w:rPr>
          <w:rFonts w:hint="eastAsia" w:ascii="宋体" w:hAnsi="宋体"/>
          <w:sz w:val="22"/>
          <w:szCs w:val="22"/>
        </w:rPr>
        <w:t>：</w:t>
      </w:r>
    </w:p>
    <w:p w14:paraId="342765A2">
      <w:pPr>
        <w:spacing w:line="380" w:lineRule="exact"/>
        <w:ind w:firstLine="440" w:firstLineChars="200"/>
        <w:jc w:val="left"/>
        <w:rPr>
          <w:rFonts w:ascii="宋体" w:hAnsi="宋体"/>
          <w:sz w:val="22"/>
          <w:szCs w:val="22"/>
        </w:rPr>
      </w:pPr>
      <w:r>
        <w:rPr>
          <w:rFonts w:hint="eastAsia" w:ascii="宋体" w:hAnsi="宋体"/>
          <w:sz w:val="22"/>
          <w:szCs w:val="22"/>
        </w:rPr>
        <w:t>评审</w:t>
      </w:r>
      <w:r>
        <w:rPr>
          <w:rFonts w:ascii="宋体" w:hAnsi="宋体"/>
          <w:sz w:val="22"/>
          <w:szCs w:val="22"/>
        </w:rPr>
        <w:t>过程中，</w:t>
      </w:r>
      <w:r>
        <w:rPr>
          <w:rFonts w:hint="eastAsia" w:ascii="宋体" w:hAnsi="宋体"/>
          <w:sz w:val="22"/>
          <w:szCs w:val="22"/>
          <w:lang w:eastAsia="zh-CN"/>
        </w:rPr>
        <w:t>谈判</w:t>
      </w:r>
      <w:r>
        <w:rPr>
          <w:rFonts w:hint="eastAsia" w:ascii="宋体" w:hAnsi="宋体"/>
          <w:sz w:val="22"/>
          <w:szCs w:val="22"/>
        </w:rPr>
        <w:t>小组</w:t>
      </w:r>
      <w:r>
        <w:rPr>
          <w:rFonts w:ascii="宋体" w:hAnsi="宋体"/>
          <w:sz w:val="22"/>
          <w:szCs w:val="22"/>
        </w:rPr>
        <w:t>会将以书面形式要求</w:t>
      </w:r>
      <w:r>
        <w:rPr>
          <w:rFonts w:hint="eastAsia" w:ascii="宋体" w:hAnsi="宋体"/>
          <w:sz w:val="22"/>
          <w:szCs w:val="22"/>
        </w:rPr>
        <w:t>供应商</w:t>
      </w:r>
      <w:r>
        <w:rPr>
          <w:rFonts w:ascii="宋体" w:hAnsi="宋体"/>
          <w:sz w:val="22"/>
          <w:szCs w:val="22"/>
        </w:rPr>
        <w:t>对其</w:t>
      </w:r>
      <w:r>
        <w:rPr>
          <w:rFonts w:hint="eastAsia" w:ascii="宋体" w:hAnsi="宋体"/>
          <w:sz w:val="22"/>
          <w:szCs w:val="22"/>
        </w:rPr>
        <w:t>响应</w:t>
      </w:r>
      <w:r>
        <w:rPr>
          <w:rFonts w:ascii="宋体" w:hAnsi="宋体"/>
          <w:sz w:val="22"/>
          <w:szCs w:val="22"/>
        </w:rPr>
        <w:t>文件中含义不明确、同类问题表述不一致或者有明显文字和计算错误的内容，作出必要的澄清、说明或者补正。</w:t>
      </w:r>
      <w:r>
        <w:rPr>
          <w:rFonts w:hint="eastAsia" w:ascii="宋体" w:hAnsi="宋体"/>
          <w:sz w:val="22"/>
          <w:szCs w:val="22"/>
        </w:rPr>
        <w:t>供应商</w:t>
      </w:r>
      <w:r>
        <w:rPr>
          <w:rFonts w:ascii="宋体" w:hAnsi="宋体"/>
          <w:sz w:val="22"/>
          <w:szCs w:val="22"/>
        </w:rPr>
        <w:t>的澄清、说明或者补正应当采用书面形式。</w:t>
      </w:r>
      <w:r>
        <w:rPr>
          <w:rFonts w:hint="eastAsia" w:ascii="宋体" w:hAnsi="宋体"/>
          <w:sz w:val="22"/>
          <w:szCs w:val="22"/>
        </w:rPr>
        <w:t>供应商</w:t>
      </w:r>
      <w:r>
        <w:rPr>
          <w:rFonts w:ascii="宋体" w:hAnsi="宋体"/>
          <w:sz w:val="22"/>
          <w:szCs w:val="22"/>
        </w:rPr>
        <w:t>的澄清、说明或者补正不得超出</w:t>
      </w:r>
      <w:r>
        <w:rPr>
          <w:rFonts w:hint="eastAsia" w:ascii="宋体" w:hAnsi="宋体"/>
          <w:sz w:val="22"/>
          <w:szCs w:val="22"/>
        </w:rPr>
        <w:t>响应</w:t>
      </w:r>
      <w:r>
        <w:rPr>
          <w:rFonts w:ascii="宋体" w:hAnsi="宋体"/>
          <w:sz w:val="22"/>
          <w:szCs w:val="22"/>
        </w:rPr>
        <w:t>文件的范围或者改变</w:t>
      </w:r>
      <w:r>
        <w:rPr>
          <w:rFonts w:hint="eastAsia" w:ascii="宋体" w:hAnsi="宋体"/>
          <w:sz w:val="22"/>
          <w:szCs w:val="22"/>
        </w:rPr>
        <w:t>响应</w:t>
      </w:r>
      <w:r>
        <w:rPr>
          <w:rFonts w:ascii="宋体" w:hAnsi="宋体"/>
          <w:sz w:val="22"/>
          <w:szCs w:val="22"/>
        </w:rPr>
        <w:t>文件的实质性内容。澄清文件将作为</w:t>
      </w:r>
      <w:r>
        <w:rPr>
          <w:rFonts w:hint="eastAsia" w:ascii="宋体" w:hAnsi="宋体"/>
          <w:sz w:val="22"/>
          <w:szCs w:val="22"/>
        </w:rPr>
        <w:t>响应</w:t>
      </w:r>
      <w:r>
        <w:rPr>
          <w:rFonts w:ascii="宋体" w:hAnsi="宋体"/>
          <w:sz w:val="22"/>
          <w:szCs w:val="22"/>
        </w:rPr>
        <w:t>文件内容的一部分。</w:t>
      </w:r>
    </w:p>
    <w:p w14:paraId="7ED4A6C0">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.6</w:t>
      </w:r>
      <w:r>
        <w:rPr>
          <w:rFonts w:hint="eastAsia" w:ascii="宋体" w:hAnsi="宋体"/>
          <w:sz w:val="22"/>
          <w:szCs w:val="22"/>
          <w:lang w:eastAsia="zh-CN"/>
        </w:rPr>
        <w:t>谈判</w:t>
      </w:r>
      <w:r>
        <w:rPr>
          <w:rFonts w:ascii="宋体" w:hAnsi="宋体"/>
          <w:sz w:val="22"/>
          <w:szCs w:val="22"/>
        </w:rPr>
        <w:t>结束后，</w:t>
      </w:r>
      <w:r>
        <w:rPr>
          <w:rFonts w:hint="eastAsia" w:ascii="宋体" w:hAnsi="宋体"/>
          <w:sz w:val="22"/>
          <w:szCs w:val="22"/>
          <w:lang w:eastAsia="zh-CN"/>
        </w:rPr>
        <w:t>谈判</w:t>
      </w:r>
      <w:r>
        <w:rPr>
          <w:rFonts w:ascii="宋体" w:hAnsi="宋体"/>
          <w:sz w:val="22"/>
          <w:szCs w:val="22"/>
        </w:rPr>
        <w:t>小组将要求所有实质性响应的供应商在规定时间内提交最</w:t>
      </w:r>
      <w:r>
        <w:rPr>
          <w:rFonts w:hint="eastAsia" w:ascii="宋体" w:hAnsi="宋体"/>
          <w:sz w:val="22"/>
          <w:szCs w:val="22"/>
        </w:rPr>
        <w:t>终</w:t>
      </w:r>
      <w:r>
        <w:rPr>
          <w:rFonts w:ascii="宋体" w:hAnsi="宋体"/>
          <w:sz w:val="22"/>
          <w:szCs w:val="22"/>
        </w:rPr>
        <w:t>报价</w:t>
      </w:r>
      <w:r>
        <w:rPr>
          <w:rFonts w:hint="eastAsia" w:ascii="宋体" w:hAnsi="宋体"/>
          <w:sz w:val="22"/>
          <w:szCs w:val="22"/>
        </w:rPr>
        <w:t>。</w:t>
      </w:r>
    </w:p>
    <w:p w14:paraId="041DC548">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.7</w:t>
      </w:r>
      <w:r>
        <w:rPr>
          <w:rFonts w:hint="eastAsia" w:ascii="宋体" w:hAnsi="宋体"/>
          <w:sz w:val="22"/>
          <w:szCs w:val="22"/>
          <w:lang w:eastAsia="zh-CN"/>
        </w:rPr>
        <w:t>谈判</w:t>
      </w:r>
      <w:r>
        <w:rPr>
          <w:rFonts w:ascii="宋体" w:hAnsi="宋体"/>
          <w:sz w:val="22"/>
          <w:szCs w:val="22"/>
        </w:rPr>
        <w:t>文件能够详细列明采购标的的技术、服务要求的，</w:t>
      </w:r>
      <w:r>
        <w:rPr>
          <w:rFonts w:hint="eastAsia" w:ascii="宋体" w:hAnsi="宋体"/>
          <w:sz w:val="22"/>
          <w:szCs w:val="22"/>
          <w:lang w:eastAsia="zh-CN"/>
        </w:rPr>
        <w:t>谈判</w:t>
      </w:r>
      <w:r>
        <w:rPr>
          <w:rFonts w:ascii="宋体" w:hAnsi="宋体"/>
          <w:sz w:val="22"/>
          <w:szCs w:val="22"/>
        </w:rPr>
        <w:t>结束后，</w:t>
      </w:r>
      <w:r>
        <w:rPr>
          <w:rFonts w:hint="eastAsia" w:ascii="宋体" w:hAnsi="宋体"/>
          <w:sz w:val="22"/>
          <w:szCs w:val="22"/>
          <w:lang w:eastAsia="zh-CN"/>
        </w:rPr>
        <w:t>谈判</w:t>
      </w:r>
      <w:r>
        <w:rPr>
          <w:rFonts w:ascii="宋体" w:hAnsi="宋体"/>
          <w:sz w:val="22"/>
          <w:szCs w:val="22"/>
        </w:rPr>
        <w:t>小组应当要求所有实质性响应的供应商在规定时间内提交最终报价，提交最终报价的供应商不得少于3家。</w:t>
      </w:r>
      <w:r>
        <w:rPr>
          <w:rFonts w:hint="eastAsia" w:ascii="宋体" w:hAnsi="宋体"/>
          <w:sz w:val="22"/>
          <w:szCs w:val="22"/>
          <w:lang w:eastAsia="zh-CN"/>
        </w:rPr>
        <w:t>谈判</w:t>
      </w:r>
      <w:r>
        <w:rPr>
          <w:rFonts w:ascii="宋体" w:hAnsi="宋体"/>
          <w:sz w:val="22"/>
          <w:szCs w:val="22"/>
        </w:rPr>
        <w:t>文件不能详细列明采购标的的技术、服务要求，需经</w:t>
      </w:r>
      <w:r>
        <w:rPr>
          <w:rFonts w:hint="eastAsia" w:ascii="宋体" w:hAnsi="宋体"/>
          <w:sz w:val="22"/>
          <w:szCs w:val="22"/>
          <w:lang w:eastAsia="zh-CN"/>
        </w:rPr>
        <w:t>谈判</w:t>
      </w:r>
      <w:r>
        <w:rPr>
          <w:rFonts w:ascii="宋体" w:hAnsi="宋体"/>
          <w:sz w:val="22"/>
          <w:szCs w:val="22"/>
        </w:rPr>
        <w:t>由供应商提供最终设计方案或解决方案的，</w:t>
      </w:r>
      <w:r>
        <w:rPr>
          <w:rFonts w:hint="eastAsia" w:ascii="宋体" w:hAnsi="宋体"/>
          <w:sz w:val="22"/>
          <w:szCs w:val="22"/>
          <w:lang w:eastAsia="zh-CN"/>
        </w:rPr>
        <w:t>谈判</w:t>
      </w:r>
      <w:r>
        <w:rPr>
          <w:rFonts w:ascii="宋体" w:hAnsi="宋体"/>
          <w:sz w:val="22"/>
          <w:szCs w:val="22"/>
        </w:rPr>
        <w:t>结束后，</w:t>
      </w:r>
      <w:r>
        <w:rPr>
          <w:rFonts w:hint="eastAsia" w:ascii="宋体" w:hAnsi="宋体"/>
          <w:sz w:val="22"/>
          <w:szCs w:val="22"/>
          <w:lang w:eastAsia="zh-CN"/>
        </w:rPr>
        <w:t>谈判</w:t>
      </w:r>
      <w:r>
        <w:rPr>
          <w:rFonts w:ascii="宋体" w:hAnsi="宋体"/>
          <w:sz w:val="22"/>
          <w:szCs w:val="22"/>
        </w:rPr>
        <w:t>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w:t>
      </w:r>
      <w:r>
        <w:rPr>
          <w:rFonts w:hint="eastAsia" w:ascii="宋体" w:hAnsi="宋体"/>
          <w:sz w:val="22"/>
          <w:szCs w:val="22"/>
          <w:lang w:eastAsia="zh-CN"/>
        </w:rPr>
        <w:t>谈判</w:t>
      </w:r>
      <w:r>
        <w:rPr>
          <w:rFonts w:ascii="宋体" w:hAnsi="宋体"/>
          <w:sz w:val="22"/>
          <w:szCs w:val="22"/>
        </w:rPr>
        <w:t>采购活动可以继续进行。</w:t>
      </w:r>
    </w:p>
    <w:p w14:paraId="3880586F">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.8最终报价是供应商响应文件的有效组成部分。</w:t>
      </w:r>
    </w:p>
    <w:p w14:paraId="6CE21E1D">
      <w:pPr>
        <w:spacing w:line="380" w:lineRule="exact"/>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.9已提交响应文件的供应商，在提交最终报价之前，可以根据</w:t>
      </w:r>
      <w:r>
        <w:rPr>
          <w:rFonts w:hint="eastAsia" w:ascii="宋体" w:hAnsi="宋体"/>
          <w:sz w:val="22"/>
          <w:szCs w:val="22"/>
          <w:lang w:eastAsia="zh-CN"/>
        </w:rPr>
        <w:t>谈判</w:t>
      </w:r>
      <w:r>
        <w:rPr>
          <w:rFonts w:ascii="宋体" w:hAnsi="宋体"/>
          <w:sz w:val="22"/>
          <w:szCs w:val="22"/>
        </w:rPr>
        <w:t>情况退出</w:t>
      </w:r>
      <w:r>
        <w:rPr>
          <w:rFonts w:hint="eastAsia" w:ascii="宋体" w:hAnsi="宋体"/>
          <w:sz w:val="22"/>
          <w:szCs w:val="22"/>
          <w:lang w:eastAsia="zh-CN"/>
        </w:rPr>
        <w:t>谈判</w:t>
      </w:r>
      <w:r>
        <w:rPr>
          <w:rFonts w:ascii="宋体" w:hAnsi="宋体"/>
          <w:sz w:val="22"/>
          <w:szCs w:val="22"/>
        </w:rPr>
        <w:t>。</w:t>
      </w:r>
    </w:p>
    <w:p w14:paraId="362100DB">
      <w:pPr>
        <w:spacing w:line="380" w:lineRule="exact"/>
        <w:jc w:val="left"/>
        <w:rPr>
          <w:rFonts w:ascii="宋体" w:hAnsi="宋体"/>
          <w:b/>
          <w:bCs/>
          <w:sz w:val="22"/>
          <w:szCs w:val="22"/>
        </w:rPr>
      </w:pPr>
      <w:r>
        <w:rPr>
          <w:rFonts w:ascii="宋体" w:hAnsi="宋体"/>
          <w:b/>
          <w:bCs/>
          <w:sz w:val="22"/>
          <w:szCs w:val="22"/>
        </w:rPr>
        <w:t>3</w:t>
      </w:r>
      <w:r>
        <w:rPr>
          <w:rFonts w:hint="eastAsia" w:ascii="宋体" w:hAnsi="宋体"/>
          <w:b/>
          <w:bCs/>
          <w:sz w:val="22"/>
          <w:szCs w:val="22"/>
        </w:rPr>
        <w:t>、</w:t>
      </w:r>
      <w:r>
        <w:rPr>
          <w:rFonts w:ascii="宋体" w:hAnsi="宋体"/>
          <w:b/>
          <w:bCs/>
          <w:sz w:val="22"/>
          <w:szCs w:val="22"/>
        </w:rPr>
        <w:t>最终报价的算术修正及政策调整</w:t>
      </w:r>
    </w:p>
    <w:p w14:paraId="77968AE7">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.1最终报价须包含竞争性</w:t>
      </w:r>
      <w:r>
        <w:rPr>
          <w:rFonts w:hint="eastAsia" w:ascii="宋体" w:hAnsi="宋体"/>
          <w:sz w:val="22"/>
          <w:szCs w:val="22"/>
          <w:lang w:eastAsia="zh-CN"/>
        </w:rPr>
        <w:t>谈判</w:t>
      </w:r>
      <w:r>
        <w:rPr>
          <w:rFonts w:ascii="宋体" w:hAnsi="宋体"/>
          <w:sz w:val="22"/>
          <w:szCs w:val="22"/>
        </w:rPr>
        <w:t>文件全部内容，如</w:t>
      </w:r>
      <w:r>
        <w:rPr>
          <w:rFonts w:hint="eastAsia" w:ascii="宋体" w:hAnsi="宋体"/>
          <w:sz w:val="22"/>
          <w:szCs w:val="22"/>
        </w:rPr>
        <w:t>最后</w:t>
      </w:r>
      <w:r>
        <w:rPr>
          <w:rFonts w:ascii="宋体" w:hAnsi="宋体"/>
          <w:sz w:val="22"/>
          <w:szCs w:val="22"/>
        </w:rPr>
        <w:t>分项报价表有缺漏视为已含在其他各项报价中，将不对最终报价总价进行调整。</w:t>
      </w:r>
      <w:r>
        <w:rPr>
          <w:rFonts w:hint="eastAsia" w:ascii="宋体" w:hAnsi="宋体"/>
          <w:sz w:val="22"/>
          <w:szCs w:val="22"/>
          <w:lang w:eastAsia="zh-CN"/>
        </w:rPr>
        <w:t>谈判</w:t>
      </w:r>
      <w:r>
        <w:rPr>
          <w:rFonts w:ascii="宋体" w:hAnsi="宋体"/>
          <w:sz w:val="22"/>
          <w:szCs w:val="22"/>
        </w:rPr>
        <w:t>小组有权要求供应商在评审现场合理的时间内对此进行书面确认，供应商不确认的，视为将一个采购包中的内容拆开响应，其响应无效。</w:t>
      </w:r>
    </w:p>
    <w:p w14:paraId="1EBA1463">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.2最终报价出现前后不一致的，按照下列规定修正：</w:t>
      </w:r>
    </w:p>
    <w:p w14:paraId="0249BA16">
      <w:pPr>
        <w:spacing w:line="380" w:lineRule="exact"/>
        <w:ind w:firstLine="440" w:firstLineChars="200"/>
        <w:jc w:val="left"/>
        <w:rPr>
          <w:rFonts w:ascii="宋体" w:hAnsi="宋体"/>
          <w:sz w:val="22"/>
          <w:szCs w:val="22"/>
        </w:rPr>
      </w:pPr>
      <w:r>
        <w:rPr>
          <w:rFonts w:ascii="宋体" w:hAnsi="宋体"/>
          <w:sz w:val="22"/>
          <w:szCs w:val="22"/>
        </w:rPr>
        <w:t>3.2.1竞争性</w:t>
      </w:r>
      <w:r>
        <w:rPr>
          <w:rFonts w:hint="eastAsia" w:ascii="宋体" w:hAnsi="宋体"/>
          <w:sz w:val="22"/>
          <w:szCs w:val="22"/>
          <w:lang w:eastAsia="zh-CN"/>
        </w:rPr>
        <w:t>谈判</w:t>
      </w:r>
      <w:r>
        <w:rPr>
          <w:rFonts w:ascii="宋体" w:hAnsi="宋体"/>
          <w:sz w:val="22"/>
          <w:szCs w:val="22"/>
        </w:rPr>
        <w:t>文件对于报价修正是否另有规定：</w:t>
      </w:r>
    </w:p>
    <w:p w14:paraId="37E6C541">
      <w:pPr>
        <w:spacing w:line="380" w:lineRule="exact"/>
        <w:ind w:firstLine="440" w:firstLineChars="200"/>
        <w:jc w:val="left"/>
        <w:rPr>
          <w:rFonts w:ascii="宋体" w:hAnsi="宋体"/>
          <w:sz w:val="22"/>
          <w:szCs w:val="22"/>
        </w:rPr>
      </w:pPr>
      <w:r>
        <w:rPr>
          <w:rFonts w:ascii="宋体" w:hAnsi="宋体"/>
          <w:sz w:val="22"/>
          <w:szCs w:val="22"/>
        </w:rPr>
        <w:t>□有，具体规定为：___________</w:t>
      </w:r>
    </w:p>
    <w:p w14:paraId="17B1E261">
      <w:pPr>
        <w:spacing w:line="380" w:lineRule="exact"/>
        <w:ind w:firstLine="440" w:firstLineChars="200"/>
        <w:jc w:val="left"/>
        <w:rPr>
          <w:rFonts w:ascii="宋体" w:hAnsi="宋体"/>
          <w:sz w:val="22"/>
          <w:szCs w:val="22"/>
        </w:rPr>
      </w:pPr>
      <w:r>
        <w:rPr>
          <w:rFonts w:ascii="宋体" w:hAnsi="宋体"/>
          <w:sz w:val="22"/>
          <w:szCs w:val="22"/>
        </w:rPr>
        <w:t>■无，按下述3.2.2-3.2.5项规定修正。</w:t>
      </w:r>
    </w:p>
    <w:p w14:paraId="19D1E991">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.2.2大写金额和小写金额不一致的，以大写金额为准；</w:t>
      </w:r>
    </w:p>
    <w:p w14:paraId="02B9F05B">
      <w:pPr>
        <w:spacing w:line="380" w:lineRule="exact"/>
        <w:ind w:firstLine="440" w:firstLineChars="200"/>
        <w:jc w:val="left"/>
        <w:rPr>
          <w:rFonts w:ascii="宋体" w:hAnsi="宋体"/>
          <w:sz w:val="22"/>
          <w:szCs w:val="22"/>
        </w:rPr>
      </w:pPr>
      <w:r>
        <w:rPr>
          <w:rFonts w:ascii="宋体" w:hAnsi="宋体"/>
          <w:sz w:val="22"/>
          <w:szCs w:val="22"/>
        </w:rPr>
        <w:t>3.2.3单价金额小数点或者百分比有明显错位的，以最终报价一览表的总价为准，并修改单价；</w:t>
      </w:r>
    </w:p>
    <w:p w14:paraId="7F61DBC3">
      <w:pPr>
        <w:spacing w:line="380" w:lineRule="exact"/>
        <w:ind w:firstLine="440" w:firstLineChars="200"/>
        <w:jc w:val="left"/>
        <w:rPr>
          <w:rFonts w:ascii="宋体" w:hAnsi="宋体"/>
          <w:sz w:val="22"/>
          <w:szCs w:val="22"/>
        </w:rPr>
      </w:pPr>
      <w:r>
        <w:rPr>
          <w:rFonts w:ascii="宋体" w:hAnsi="宋体"/>
          <w:sz w:val="22"/>
          <w:szCs w:val="22"/>
        </w:rPr>
        <w:t>3.2.4总价金额与按单价汇总金额不一致的，以单价金额计算结果为准。</w:t>
      </w:r>
    </w:p>
    <w:p w14:paraId="09281599">
      <w:pPr>
        <w:spacing w:line="380" w:lineRule="exact"/>
        <w:ind w:firstLine="440" w:firstLineChars="200"/>
        <w:jc w:val="left"/>
        <w:rPr>
          <w:rFonts w:ascii="宋体" w:hAnsi="宋体"/>
          <w:sz w:val="22"/>
          <w:szCs w:val="22"/>
        </w:rPr>
      </w:pPr>
      <w:r>
        <w:rPr>
          <w:rFonts w:ascii="宋体" w:hAnsi="宋体"/>
          <w:sz w:val="22"/>
          <w:szCs w:val="22"/>
        </w:rPr>
        <w:t>3.2.5同时出现两种以上不一致的，按照前款规定的顺序修正。修正后的报价经供应商书面确认后产生约束力，供应商不确认的，其响应无效。</w:t>
      </w:r>
    </w:p>
    <w:p w14:paraId="49B961C0">
      <w:pPr>
        <w:spacing w:line="380" w:lineRule="exact"/>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.3落实政府采购政策的价格调整：只有符合第二章《供应商须知》4.2条规定情形的，可以享受中小企业扶持政策，用扣除后的价格参加评审；否则，评审时价格不予扣除。</w:t>
      </w:r>
    </w:p>
    <w:p w14:paraId="2144AC20">
      <w:pPr>
        <w:spacing w:line="380" w:lineRule="exact"/>
        <w:ind w:firstLine="440" w:firstLineChars="200"/>
        <w:jc w:val="left"/>
        <w:rPr>
          <w:rFonts w:ascii="宋体" w:hAnsi="宋体"/>
          <w:b/>
          <w:bCs/>
          <w:sz w:val="22"/>
          <w:szCs w:val="22"/>
        </w:rPr>
      </w:pPr>
      <w:r>
        <w:rPr>
          <w:rFonts w:hint="eastAsia" w:ascii="宋体" w:hAnsi="宋体"/>
          <w:sz w:val="22"/>
          <w:szCs w:val="22"/>
        </w:rPr>
        <w:t>3</w:t>
      </w:r>
      <w:r>
        <w:rPr>
          <w:rFonts w:ascii="宋体" w:hAnsi="宋体"/>
          <w:sz w:val="22"/>
          <w:szCs w:val="22"/>
        </w:rPr>
        <w:t xml:space="preserve">.3.1 </w:t>
      </w:r>
      <w:r>
        <w:rPr>
          <w:rFonts w:hint="eastAsia" w:ascii="宋体" w:hAnsi="宋体"/>
          <w:b/>
          <w:bCs/>
          <w:sz w:val="22"/>
          <w:szCs w:val="22"/>
        </w:rPr>
        <w:t>对于提供小微企业制造的货物、承建的工程、承接的服务，进行价格扣除：不扣除</w:t>
      </w:r>
    </w:p>
    <w:p w14:paraId="7FBEB5FF">
      <w:pPr>
        <w:spacing w:line="380" w:lineRule="exact"/>
        <w:ind w:firstLine="440" w:firstLineChars="200"/>
        <w:jc w:val="left"/>
        <w:rPr>
          <w:rFonts w:ascii="宋体" w:hAnsi="宋体"/>
          <w:sz w:val="22"/>
          <w:szCs w:val="22"/>
        </w:rPr>
      </w:pPr>
      <w:r>
        <w:rPr>
          <w:rFonts w:ascii="宋体" w:hAnsi="宋体"/>
          <w:sz w:val="22"/>
          <w:szCs w:val="22"/>
        </w:rPr>
        <w:t>3.3.2价格扣除比例对小型企业和微型企业同等对待，不作区分。</w:t>
      </w:r>
    </w:p>
    <w:p w14:paraId="4C4A2D60">
      <w:pPr>
        <w:spacing w:line="380" w:lineRule="exact"/>
        <w:ind w:firstLine="440" w:firstLineChars="200"/>
        <w:jc w:val="left"/>
        <w:rPr>
          <w:rFonts w:ascii="宋体" w:hAnsi="宋体"/>
          <w:sz w:val="22"/>
          <w:szCs w:val="22"/>
        </w:rPr>
      </w:pPr>
      <w:r>
        <w:rPr>
          <w:rFonts w:ascii="宋体" w:hAnsi="宋体"/>
          <w:sz w:val="22"/>
          <w:szCs w:val="22"/>
        </w:rPr>
        <w:t>3.3.3中小企业参加政府采购活动，应当按照竞争性</w:t>
      </w:r>
      <w:r>
        <w:rPr>
          <w:rFonts w:hint="eastAsia" w:ascii="宋体" w:hAnsi="宋体"/>
          <w:sz w:val="22"/>
          <w:szCs w:val="22"/>
          <w:lang w:eastAsia="zh-CN"/>
        </w:rPr>
        <w:t>谈判</w:t>
      </w:r>
      <w:r>
        <w:rPr>
          <w:rFonts w:ascii="宋体" w:hAnsi="宋体"/>
          <w:sz w:val="22"/>
          <w:szCs w:val="22"/>
        </w:rPr>
        <w:t>文件给定的格式出具《中小企业声明函》，否则不得享受相关中小企业扶持政策。</w:t>
      </w:r>
    </w:p>
    <w:p w14:paraId="19A60A7E">
      <w:pPr>
        <w:spacing w:line="380" w:lineRule="exact"/>
        <w:ind w:firstLine="440" w:firstLineChars="200"/>
        <w:jc w:val="left"/>
        <w:rPr>
          <w:rFonts w:ascii="宋体" w:hAnsi="宋体"/>
          <w:sz w:val="22"/>
          <w:szCs w:val="22"/>
        </w:rPr>
      </w:pPr>
      <w:r>
        <w:rPr>
          <w:rFonts w:ascii="宋体" w:hAnsi="宋体"/>
          <w:sz w:val="22"/>
          <w:szCs w:val="22"/>
        </w:rPr>
        <w:t>3.3.4监狱企业提供了由省级以上监狱管理局（常州市含教育矫治局）、戒毒管理局（含新疆生产建设兵团）出具的属于监狱企业的证明文件的，视同小微企业。</w:t>
      </w:r>
    </w:p>
    <w:p w14:paraId="619F7DC1">
      <w:pPr>
        <w:spacing w:line="380" w:lineRule="exact"/>
        <w:ind w:firstLine="440" w:firstLineChars="200"/>
        <w:jc w:val="left"/>
        <w:rPr>
          <w:rFonts w:ascii="宋体" w:hAnsi="宋体"/>
          <w:sz w:val="22"/>
          <w:szCs w:val="22"/>
        </w:rPr>
      </w:pPr>
      <w:r>
        <w:rPr>
          <w:rFonts w:ascii="宋体" w:hAnsi="宋体"/>
          <w:sz w:val="22"/>
          <w:szCs w:val="22"/>
        </w:rPr>
        <w:t>3.3.5残疾人福利性单位按竞争性</w:t>
      </w:r>
      <w:r>
        <w:rPr>
          <w:rFonts w:hint="eastAsia" w:ascii="宋体" w:hAnsi="宋体"/>
          <w:sz w:val="22"/>
          <w:szCs w:val="22"/>
          <w:lang w:eastAsia="zh-CN"/>
        </w:rPr>
        <w:t>谈判</w:t>
      </w:r>
      <w:r>
        <w:rPr>
          <w:rFonts w:ascii="宋体" w:hAnsi="宋体"/>
          <w:sz w:val="22"/>
          <w:szCs w:val="22"/>
        </w:rPr>
        <w:t>文件要求提供了《残疾人福利性单位声明函》（见附件）的，视同小微企业。</w:t>
      </w:r>
    </w:p>
    <w:p w14:paraId="498FAA71">
      <w:pPr>
        <w:spacing w:line="380" w:lineRule="exact"/>
        <w:ind w:firstLine="440" w:firstLineChars="200"/>
        <w:jc w:val="left"/>
        <w:rPr>
          <w:rFonts w:ascii="宋体" w:hAnsi="宋体"/>
          <w:sz w:val="22"/>
          <w:szCs w:val="22"/>
        </w:rPr>
      </w:pPr>
      <w:r>
        <w:rPr>
          <w:rFonts w:ascii="宋体" w:hAnsi="宋体"/>
          <w:sz w:val="22"/>
          <w:szCs w:val="22"/>
        </w:rPr>
        <w:t>3.3.6若供应商同时属于小型或微型企业、监狱企业、残疾人福利性单位中的两种及以上，将不重复享受小微企业价格扣减的优惠政策。</w:t>
      </w:r>
    </w:p>
    <w:p w14:paraId="18504021">
      <w:pPr>
        <w:spacing w:line="380" w:lineRule="exact"/>
        <w:ind w:firstLine="440" w:firstLineChars="200"/>
        <w:jc w:val="left"/>
        <w:rPr>
          <w:rFonts w:ascii="宋体" w:hAnsi="宋体"/>
          <w:sz w:val="22"/>
          <w:szCs w:val="22"/>
        </w:rPr>
      </w:pPr>
      <w:r>
        <w:rPr>
          <w:rFonts w:ascii="宋体" w:hAnsi="宋体"/>
          <w:sz w:val="22"/>
          <w:szCs w:val="22"/>
        </w:rPr>
        <w:t>3.3.7其他为落实政府采购政策实施的优先采购：</w:t>
      </w:r>
      <w:r>
        <w:rPr>
          <w:rFonts w:hint="eastAsia" w:ascii="宋体" w:hAnsi="宋体"/>
          <w:sz w:val="22"/>
          <w:szCs w:val="22"/>
        </w:rPr>
        <w:t>/</w:t>
      </w:r>
      <w:r>
        <w:rPr>
          <w:rFonts w:ascii="宋体" w:hAnsi="宋体"/>
          <w:sz w:val="22"/>
          <w:szCs w:val="22"/>
        </w:rPr>
        <w:t>。</w:t>
      </w:r>
    </w:p>
    <w:p w14:paraId="20CD919A">
      <w:pPr>
        <w:spacing w:line="380" w:lineRule="exact"/>
        <w:jc w:val="left"/>
        <w:rPr>
          <w:rFonts w:ascii="宋体" w:hAnsi="宋体"/>
          <w:b/>
          <w:bCs/>
          <w:sz w:val="22"/>
          <w:szCs w:val="22"/>
        </w:rPr>
      </w:pPr>
      <w:r>
        <w:rPr>
          <w:rFonts w:ascii="宋体" w:hAnsi="宋体"/>
          <w:b/>
          <w:bCs/>
          <w:sz w:val="22"/>
          <w:szCs w:val="22"/>
        </w:rPr>
        <w:t>4</w:t>
      </w:r>
      <w:r>
        <w:rPr>
          <w:rFonts w:hint="eastAsia" w:ascii="宋体" w:hAnsi="宋体"/>
          <w:b/>
          <w:bCs/>
          <w:sz w:val="22"/>
          <w:szCs w:val="22"/>
        </w:rPr>
        <w:t>、</w:t>
      </w:r>
      <w:r>
        <w:rPr>
          <w:rFonts w:hint="eastAsia" w:ascii="宋体" w:hAnsi="宋体"/>
          <w:b/>
          <w:bCs/>
          <w:sz w:val="22"/>
          <w:szCs w:val="22"/>
          <w:lang w:eastAsia="zh-CN"/>
        </w:rPr>
        <w:t>谈判</w:t>
      </w:r>
      <w:r>
        <w:rPr>
          <w:rFonts w:ascii="宋体" w:hAnsi="宋体"/>
          <w:b/>
          <w:bCs/>
          <w:sz w:val="22"/>
          <w:szCs w:val="22"/>
        </w:rPr>
        <w:t>环节及提交最终报价后如出现以下情况的，供应商的响应文件无效：</w:t>
      </w:r>
    </w:p>
    <w:p w14:paraId="600E5BB5">
      <w:pPr>
        <w:spacing w:line="380" w:lineRule="exact"/>
        <w:ind w:firstLine="440" w:firstLineChars="200"/>
        <w:jc w:val="left"/>
        <w:rPr>
          <w:rFonts w:ascii="宋体" w:hAnsi="宋体"/>
          <w:sz w:val="22"/>
          <w:szCs w:val="22"/>
        </w:rPr>
      </w:pPr>
      <w:r>
        <w:rPr>
          <w:rFonts w:hint="eastAsia" w:ascii="宋体" w:hAnsi="宋体"/>
          <w:sz w:val="22"/>
          <w:szCs w:val="22"/>
        </w:rPr>
        <w:t>4</w:t>
      </w:r>
      <w:r>
        <w:rPr>
          <w:rFonts w:ascii="宋体" w:hAnsi="宋体"/>
          <w:sz w:val="22"/>
          <w:szCs w:val="22"/>
        </w:rPr>
        <w:t>.1供应商对实质性变动不予确认的；</w:t>
      </w:r>
    </w:p>
    <w:p w14:paraId="2261A846">
      <w:pPr>
        <w:spacing w:line="380" w:lineRule="exact"/>
        <w:ind w:firstLine="440" w:firstLineChars="200"/>
        <w:jc w:val="left"/>
        <w:rPr>
          <w:rFonts w:ascii="宋体" w:hAnsi="宋体"/>
          <w:sz w:val="22"/>
          <w:szCs w:val="22"/>
        </w:rPr>
      </w:pPr>
      <w:r>
        <w:rPr>
          <w:rFonts w:ascii="宋体" w:hAnsi="宋体"/>
          <w:sz w:val="22"/>
          <w:szCs w:val="22"/>
        </w:rPr>
        <w:t>4.2不满足</w:t>
      </w:r>
      <w:r>
        <w:rPr>
          <w:rFonts w:hint="eastAsia" w:ascii="宋体" w:hAnsi="宋体"/>
          <w:sz w:val="22"/>
          <w:szCs w:val="22"/>
          <w:lang w:eastAsia="zh-CN"/>
        </w:rPr>
        <w:t>谈判</w:t>
      </w:r>
      <w:r>
        <w:rPr>
          <w:rFonts w:ascii="宋体" w:hAnsi="宋体"/>
          <w:sz w:val="22"/>
          <w:szCs w:val="22"/>
        </w:rPr>
        <w:t>文件★号条款或</w:t>
      </w:r>
      <w:r>
        <w:rPr>
          <w:rFonts w:hint="eastAsia" w:ascii="宋体" w:hAnsi="宋体"/>
          <w:sz w:val="22"/>
          <w:szCs w:val="22"/>
          <w:lang w:eastAsia="zh-CN"/>
        </w:rPr>
        <w:t>谈判</w:t>
      </w:r>
      <w:r>
        <w:rPr>
          <w:rFonts w:ascii="宋体" w:hAnsi="宋体"/>
          <w:sz w:val="22"/>
          <w:szCs w:val="22"/>
        </w:rPr>
        <w:t>文件技术指标超出</w:t>
      </w:r>
      <w:r>
        <w:rPr>
          <w:rFonts w:hint="eastAsia" w:ascii="宋体" w:hAnsi="宋体"/>
          <w:sz w:val="22"/>
          <w:szCs w:val="22"/>
          <w:lang w:eastAsia="zh-CN"/>
        </w:rPr>
        <w:t>谈判</w:t>
      </w:r>
      <w:r>
        <w:rPr>
          <w:rFonts w:ascii="宋体" w:hAnsi="宋体"/>
          <w:sz w:val="22"/>
          <w:szCs w:val="22"/>
        </w:rPr>
        <w:t>文件</w:t>
      </w:r>
      <w:r>
        <w:rPr>
          <w:rFonts w:hint="eastAsia" w:ascii="宋体" w:hAnsi="宋体"/>
          <w:sz w:val="22"/>
          <w:szCs w:val="22"/>
        </w:rPr>
        <w:t>《</w:t>
      </w:r>
      <w:r>
        <w:rPr>
          <w:rFonts w:ascii="宋体" w:hAnsi="宋体"/>
          <w:sz w:val="22"/>
          <w:szCs w:val="22"/>
        </w:rPr>
        <w:t>采购需求</w:t>
      </w:r>
      <w:r>
        <w:rPr>
          <w:rFonts w:hint="eastAsia" w:ascii="宋体" w:hAnsi="宋体"/>
          <w:sz w:val="22"/>
          <w:szCs w:val="22"/>
        </w:rPr>
        <w:t>》</w:t>
      </w:r>
      <w:r>
        <w:rPr>
          <w:rFonts w:ascii="宋体" w:hAnsi="宋体"/>
          <w:sz w:val="22"/>
          <w:szCs w:val="22"/>
        </w:rPr>
        <w:t>中主要技术参数允许偏差的最大范围的（如有）；</w:t>
      </w:r>
    </w:p>
    <w:p w14:paraId="284F3AC8">
      <w:pPr>
        <w:spacing w:line="380" w:lineRule="exact"/>
        <w:ind w:firstLine="440" w:firstLineChars="200"/>
        <w:jc w:val="left"/>
        <w:rPr>
          <w:rFonts w:ascii="宋体" w:hAnsi="宋体"/>
          <w:sz w:val="22"/>
          <w:szCs w:val="22"/>
        </w:rPr>
      </w:pPr>
      <w:r>
        <w:rPr>
          <w:rFonts w:ascii="宋体" w:hAnsi="宋体"/>
          <w:sz w:val="22"/>
          <w:szCs w:val="22"/>
        </w:rPr>
        <w:t>4.3未按照</w:t>
      </w:r>
      <w:r>
        <w:rPr>
          <w:rFonts w:hint="eastAsia" w:ascii="宋体" w:hAnsi="宋体"/>
          <w:sz w:val="22"/>
          <w:szCs w:val="22"/>
          <w:lang w:eastAsia="zh-CN"/>
        </w:rPr>
        <w:t>谈判</w:t>
      </w:r>
      <w:r>
        <w:rPr>
          <w:rFonts w:ascii="宋体" w:hAnsi="宋体"/>
          <w:sz w:val="22"/>
          <w:szCs w:val="22"/>
        </w:rPr>
        <w:t>小组规定的时间、逾期提交最终报价的；</w:t>
      </w:r>
    </w:p>
    <w:p w14:paraId="3AFB8400">
      <w:pPr>
        <w:spacing w:line="380" w:lineRule="exact"/>
        <w:ind w:firstLine="440" w:firstLineChars="200"/>
        <w:jc w:val="left"/>
        <w:rPr>
          <w:rFonts w:ascii="宋体" w:hAnsi="宋体"/>
          <w:sz w:val="22"/>
          <w:szCs w:val="22"/>
        </w:rPr>
      </w:pPr>
      <w:r>
        <w:rPr>
          <w:rFonts w:ascii="宋体" w:hAnsi="宋体"/>
          <w:sz w:val="22"/>
          <w:szCs w:val="22"/>
        </w:rPr>
        <w:t>4.4如供应商的最终报价超过竞争性</w:t>
      </w:r>
      <w:r>
        <w:rPr>
          <w:rFonts w:hint="eastAsia" w:ascii="宋体" w:hAnsi="宋体"/>
          <w:sz w:val="22"/>
          <w:szCs w:val="22"/>
          <w:lang w:eastAsia="zh-CN"/>
        </w:rPr>
        <w:t>谈判</w:t>
      </w:r>
      <w:r>
        <w:rPr>
          <w:rFonts w:ascii="宋体" w:hAnsi="宋体"/>
          <w:sz w:val="22"/>
          <w:szCs w:val="22"/>
        </w:rPr>
        <w:t>文件中规定的项目/采购包预算金额或者项目/采购包最高限价的；</w:t>
      </w:r>
    </w:p>
    <w:p w14:paraId="7DCF8420">
      <w:pPr>
        <w:spacing w:line="380" w:lineRule="exact"/>
        <w:ind w:firstLine="440" w:firstLineChars="200"/>
        <w:jc w:val="left"/>
        <w:rPr>
          <w:rFonts w:ascii="宋体" w:hAnsi="宋体"/>
          <w:sz w:val="22"/>
          <w:szCs w:val="22"/>
        </w:rPr>
      </w:pPr>
      <w:r>
        <w:rPr>
          <w:rFonts w:ascii="宋体" w:hAnsi="宋体"/>
          <w:sz w:val="22"/>
          <w:szCs w:val="22"/>
        </w:rPr>
        <w:t>4.5响应文件中出现可选择性或可调整的报价的（竞争性</w:t>
      </w:r>
      <w:r>
        <w:rPr>
          <w:rFonts w:hint="eastAsia" w:ascii="宋体" w:hAnsi="宋体"/>
          <w:sz w:val="22"/>
          <w:szCs w:val="22"/>
          <w:lang w:eastAsia="zh-CN"/>
        </w:rPr>
        <w:t>谈判</w:t>
      </w:r>
      <w:r>
        <w:rPr>
          <w:rFonts w:ascii="宋体" w:hAnsi="宋体"/>
          <w:sz w:val="22"/>
          <w:szCs w:val="22"/>
        </w:rPr>
        <w:t>文件另有规定的除外）；</w:t>
      </w:r>
    </w:p>
    <w:p w14:paraId="5EEF5925">
      <w:pPr>
        <w:spacing w:line="380" w:lineRule="exact"/>
        <w:ind w:firstLine="440" w:firstLineChars="200"/>
        <w:jc w:val="left"/>
        <w:rPr>
          <w:rFonts w:ascii="宋体" w:hAnsi="宋体"/>
          <w:sz w:val="22"/>
          <w:szCs w:val="22"/>
        </w:rPr>
      </w:pPr>
      <w:r>
        <w:rPr>
          <w:rFonts w:ascii="宋体" w:hAnsi="宋体"/>
          <w:sz w:val="22"/>
          <w:szCs w:val="22"/>
        </w:rPr>
        <w:t>4.6最终报价出现前后不一致，供应商对修正后的报价不予确认的；</w:t>
      </w:r>
    </w:p>
    <w:p w14:paraId="60B957DE">
      <w:pPr>
        <w:spacing w:line="380" w:lineRule="exact"/>
        <w:ind w:firstLine="440" w:firstLineChars="200"/>
        <w:jc w:val="left"/>
        <w:rPr>
          <w:rFonts w:ascii="宋体" w:hAnsi="宋体"/>
          <w:sz w:val="22"/>
          <w:szCs w:val="22"/>
        </w:rPr>
      </w:pPr>
      <w:r>
        <w:rPr>
          <w:rFonts w:ascii="宋体" w:hAnsi="宋体"/>
          <w:sz w:val="22"/>
          <w:szCs w:val="22"/>
        </w:rPr>
        <w:t>4.7其他：/。</w:t>
      </w:r>
    </w:p>
    <w:bookmarkEnd w:id="618"/>
    <w:bookmarkEnd w:id="619"/>
    <w:p w14:paraId="055D92A1">
      <w:pPr>
        <w:spacing w:line="380" w:lineRule="exact"/>
        <w:jc w:val="left"/>
        <w:rPr>
          <w:rFonts w:ascii="宋体" w:hAnsi="宋体"/>
          <w:b/>
          <w:bCs/>
          <w:sz w:val="22"/>
          <w:szCs w:val="22"/>
        </w:rPr>
      </w:pPr>
      <w:r>
        <w:rPr>
          <w:rFonts w:hint="eastAsia" w:ascii="宋体" w:hAnsi="宋体"/>
          <w:b/>
          <w:bCs/>
          <w:sz w:val="22"/>
          <w:szCs w:val="22"/>
        </w:rPr>
        <w:t>5、</w:t>
      </w:r>
      <w:r>
        <w:rPr>
          <w:rFonts w:ascii="宋体" w:hAnsi="宋体"/>
          <w:b/>
          <w:bCs/>
          <w:sz w:val="22"/>
          <w:szCs w:val="22"/>
        </w:rPr>
        <w:t>评审方法和评审标准</w:t>
      </w:r>
    </w:p>
    <w:p w14:paraId="0B01FA82">
      <w:pPr>
        <w:spacing w:line="380" w:lineRule="exact"/>
        <w:ind w:firstLine="440" w:firstLineChars="200"/>
        <w:jc w:val="left"/>
        <w:rPr>
          <w:rFonts w:ascii="宋体" w:hAnsi="宋体"/>
          <w:sz w:val="22"/>
          <w:szCs w:val="22"/>
        </w:rPr>
      </w:pPr>
      <w:r>
        <w:rPr>
          <w:rFonts w:hint="eastAsia" w:ascii="宋体" w:hAnsi="宋体"/>
          <w:sz w:val="22"/>
          <w:szCs w:val="22"/>
        </w:rPr>
        <w:t>5</w:t>
      </w:r>
      <w:r>
        <w:rPr>
          <w:rFonts w:ascii="宋体" w:hAnsi="宋体"/>
          <w:sz w:val="22"/>
          <w:szCs w:val="22"/>
        </w:rPr>
        <w:t>.1本项目采用的评审方法为：本项目的评审采用</w:t>
      </w:r>
      <w:r>
        <w:rPr>
          <w:rFonts w:hint="eastAsia" w:ascii="宋体" w:hAnsi="宋体"/>
          <w:b/>
          <w:bCs/>
          <w:sz w:val="22"/>
          <w:szCs w:val="22"/>
          <w:u w:val="single"/>
          <w:lang w:val="en-US" w:eastAsia="zh-CN"/>
        </w:rPr>
        <w:t>最低价中标</w:t>
      </w:r>
      <w:r>
        <w:rPr>
          <w:rFonts w:ascii="宋体" w:hAnsi="宋体"/>
          <w:sz w:val="22"/>
          <w:szCs w:val="22"/>
        </w:rPr>
        <w:t>。</w:t>
      </w:r>
    </w:p>
    <w:p w14:paraId="52FE0B51">
      <w:pPr>
        <w:spacing w:line="380" w:lineRule="exact"/>
        <w:ind w:firstLine="440" w:firstLineChars="200"/>
        <w:jc w:val="left"/>
        <w:rPr>
          <w:rFonts w:ascii="宋体" w:hAnsi="宋体"/>
          <w:sz w:val="22"/>
          <w:szCs w:val="22"/>
        </w:rPr>
      </w:pPr>
      <w:r>
        <w:rPr>
          <w:rFonts w:hint="eastAsia" w:ascii="宋体" w:hAnsi="宋体"/>
          <w:sz w:val="22"/>
          <w:szCs w:val="22"/>
        </w:rPr>
        <w:t>5</w:t>
      </w:r>
      <w:r>
        <w:rPr>
          <w:rFonts w:ascii="宋体" w:hAnsi="宋体"/>
          <w:sz w:val="22"/>
          <w:szCs w:val="22"/>
        </w:rPr>
        <w:t>.2竞争性</w:t>
      </w:r>
      <w:r>
        <w:rPr>
          <w:rFonts w:hint="eastAsia" w:ascii="宋体" w:hAnsi="宋体"/>
          <w:sz w:val="22"/>
          <w:szCs w:val="22"/>
          <w:lang w:eastAsia="zh-CN"/>
        </w:rPr>
        <w:t>谈判</w:t>
      </w:r>
      <w:r>
        <w:rPr>
          <w:rFonts w:ascii="宋体" w:hAnsi="宋体"/>
          <w:sz w:val="22"/>
          <w:szCs w:val="22"/>
        </w:rPr>
        <w:t>文件中没有规定的评审标准不得作为评审依据。</w:t>
      </w:r>
    </w:p>
    <w:p w14:paraId="12CC1137">
      <w:pPr>
        <w:spacing w:line="380" w:lineRule="exact"/>
        <w:jc w:val="left"/>
        <w:rPr>
          <w:rFonts w:ascii="宋体" w:hAnsi="宋体"/>
          <w:b/>
          <w:bCs/>
          <w:sz w:val="22"/>
          <w:szCs w:val="22"/>
        </w:rPr>
      </w:pPr>
      <w:r>
        <w:rPr>
          <w:rFonts w:ascii="宋体" w:hAnsi="宋体"/>
          <w:b/>
          <w:bCs/>
          <w:sz w:val="22"/>
          <w:szCs w:val="22"/>
        </w:rPr>
        <w:t>6</w:t>
      </w:r>
      <w:r>
        <w:rPr>
          <w:rFonts w:hint="eastAsia" w:ascii="宋体" w:hAnsi="宋体"/>
          <w:b/>
          <w:bCs/>
          <w:sz w:val="22"/>
          <w:szCs w:val="22"/>
        </w:rPr>
        <w:t>、</w:t>
      </w:r>
      <w:r>
        <w:rPr>
          <w:rFonts w:ascii="宋体" w:hAnsi="宋体"/>
          <w:b/>
          <w:bCs/>
          <w:sz w:val="22"/>
          <w:szCs w:val="22"/>
        </w:rPr>
        <w:t>确定</w:t>
      </w:r>
      <w:bookmarkStart w:id="636" w:name="_Toc264969236"/>
      <w:bookmarkStart w:id="637" w:name="_Toc164608660"/>
      <w:bookmarkStart w:id="638" w:name="_Toc226965736"/>
      <w:bookmarkStart w:id="639" w:name="_Toc195842911"/>
      <w:bookmarkStart w:id="640" w:name="_Toc151193860"/>
      <w:bookmarkStart w:id="641" w:name="_Toc150774646"/>
      <w:bookmarkStart w:id="642" w:name="_Toc164229387"/>
      <w:bookmarkStart w:id="643" w:name="_Toc151193644"/>
      <w:bookmarkStart w:id="644" w:name="_Toc127151747"/>
      <w:bookmarkStart w:id="645" w:name="_Toc226309790"/>
      <w:bookmarkStart w:id="646" w:name="_Ref467307010"/>
      <w:bookmarkStart w:id="647" w:name="_Toc151190173"/>
      <w:bookmarkStart w:id="648" w:name="_Toc150480784"/>
      <w:bookmarkStart w:id="649" w:name="_Toc142311048"/>
      <w:bookmarkStart w:id="650" w:name="_Toc520356170"/>
      <w:bookmarkStart w:id="651" w:name="_Toc226965819"/>
      <w:bookmarkStart w:id="652" w:name="_Toc164608815"/>
      <w:bookmarkStart w:id="653" w:name="_Toc305158888"/>
      <w:bookmarkStart w:id="654" w:name="_Toc265228384"/>
      <w:bookmarkStart w:id="655" w:name="_Toc226337242"/>
      <w:bookmarkStart w:id="656" w:name="_Toc149720839"/>
      <w:bookmarkStart w:id="657" w:name="_Toc151193788"/>
      <w:bookmarkStart w:id="658" w:name="_Toc150774751"/>
      <w:bookmarkStart w:id="659" w:name="_Toc127161460"/>
      <w:bookmarkStart w:id="660" w:name="_Toc127151546"/>
      <w:bookmarkStart w:id="661" w:name="_Toc151193934"/>
      <w:bookmarkStart w:id="662" w:name="_Toc305158814"/>
      <w:bookmarkStart w:id="663" w:name="_Toc151193716"/>
      <w:bookmarkStart w:id="664" w:name="_Toc164229241"/>
      <w:bookmarkStart w:id="665" w:name="_Toc150509297"/>
      <w:bookmarkStart w:id="666" w:name="_Toc164351640"/>
      <w:r>
        <w:rPr>
          <w:rFonts w:ascii="宋体" w:hAnsi="宋体"/>
          <w:b/>
          <w:bCs/>
          <w:sz w:val="22"/>
          <w:szCs w:val="22"/>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2065DA04">
      <w:pPr>
        <w:spacing w:line="380" w:lineRule="exact"/>
        <w:ind w:firstLine="440" w:firstLineChars="200"/>
        <w:jc w:val="left"/>
        <w:rPr>
          <w:rFonts w:hint="eastAsia" w:ascii="宋体" w:hAnsi="宋体"/>
          <w:sz w:val="22"/>
          <w:szCs w:val="22"/>
          <w:lang w:eastAsia="zh-CN"/>
        </w:rPr>
      </w:pPr>
      <w:r>
        <w:rPr>
          <w:rFonts w:hint="eastAsia" w:ascii="宋体" w:hAnsi="宋体"/>
          <w:sz w:val="22"/>
          <w:szCs w:val="22"/>
        </w:rPr>
        <w:t>6</w:t>
      </w:r>
      <w:r>
        <w:rPr>
          <w:rFonts w:ascii="宋体" w:hAnsi="宋体"/>
          <w:sz w:val="22"/>
          <w:szCs w:val="22"/>
        </w:rPr>
        <w:t>.1</w:t>
      </w:r>
      <w:r>
        <w:rPr>
          <w:rFonts w:hint="eastAsia" w:ascii="宋体" w:hAnsi="宋体"/>
          <w:sz w:val="22"/>
          <w:szCs w:val="22"/>
          <w:lang w:eastAsia="zh-CN"/>
        </w:rPr>
        <w:t>谈判</w:t>
      </w:r>
      <w:r>
        <w:rPr>
          <w:rFonts w:ascii="宋体" w:hAnsi="宋体"/>
          <w:sz w:val="22"/>
          <w:szCs w:val="22"/>
        </w:rPr>
        <w:t>小组将根据各供应商的评审排序以及</w:t>
      </w:r>
      <w:r>
        <w:rPr>
          <w:rFonts w:hint="eastAsia" w:ascii="宋体" w:hAnsi="宋体"/>
          <w:sz w:val="22"/>
          <w:szCs w:val="22"/>
          <w:lang w:eastAsia="zh-CN"/>
        </w:rPr>
        <w:t>谈判</w:t>
      </w:r>
      <w:r>
        <w:rPr>
          <w:rFonts w:ascii="宋体" w:hAnsi="宋体"/>
          <w:sz w:val="22"/>
          <w:szCs w:val="22"/>
        </w:rPr>
        <w:t>文件中关于成交候选人的相关规定，确定本项目成交候选人名单，按照</w:t>
      </w:r>
      <w:r>
        <w:rPr>
          <w:rFonts w:hint="eastAsia" w:ascii="宋体" w:hAnsi="宋体"/>
          <w:sz w:val="22"/>
          <w:szCs w:val="22"/>
          <w:lang w:val="en-US" w:eastAsia="zh-CN"/>
        </w:rPr>
        <w:t>报价</w:t>
      </w:r>
      <w:r>
        <w:rPr>
          <w:rFonts w:ascii="宋体" w:hAnsi="宋体"/>
          <w:sz w:val="22"/>
          <w:szCs w:val="22"/>
        </w:rPr>
        <w:t>由高到低顺序推荐成交候选人的排名顺序。</w:t>
      </w:r>
      <w:r>
        <w:rPr>
          <w:rFonts w:hint="eastAsia" w:ascii="宋体" w:hAnsi="宋体"/>
          <w:sz w:val="22"/>
          <w:szCs w:val="22"/>
          <w:lang w:val="en-US" w:eastAsia="zh-CN"/>
        </w:rPr>
        <w:t>报价</w:t>
      </w:r>
      <w:r>
        <w:rPr>
          <w:rFonts w:ascii="宋体" w:hAnsi="宋体"/>
          <w:sz w:val="22"/>
          <w:szCs w:val="22"/>
        </w:rPr>
        <w:t>相同的，按照技术指标优劣顺序推荐。响应文件满足竞争性</w:t>
      </w:r>
      <w:r>
        <w:rPr>
          <w:rFonts w:hint="eastAsia" w:ascii="宋体" w:hAnsi="宋体"/>
          <w:sz w:val="22"/>
          <w:szCs w:val="22"/>
          <w:lang w:eastAsia="zh-CN"/>
        </w:rPr>
        <w:t>谈判</w:t>
      </w:r>
      <w:r>
        <w:rPr>
          <w:rFonts w:ascii="宋体" w:hAnsi="宋体"/>
          <w:sz w:val="22"/>
          <w:szCs w:val="22"/>
        </w:rPr>
        <w:t>文件全部实质性要求</w:t>
      </w:r>
      <w:r>
        <w:rPr>
          <w:rFonts w:hint="eastAsia" w:ascii="宋体" w:hAnsi="宋体"/>
          <w:sz w:val="22"/>
          <w:szCs w:val="22"/>
          <w:lang w:eastAsia="zh-CN"/>
        </w:rPr>
        <w:t>。</w:t>
      </w:r>
    </w:p>
    <w:p w14:paraId="5263FA77">
      <w:pPr>
        <w:spacing w:line="380" w:lineRule="exact"/>
        <w:ind w:firstLine="440" w:firstLineChars="200"/>
        <w:jc w:val="left"/>
        <w:rPr>
          <w:rFonts w:ascii="宋体" w:hAnsi="宋体"/>
          <w:sz w:val="22"/>
          <w:szCs w:val="22"/>
        </w:rPr>
      </w:pPr>
      <w:r>
        <w:rPr>
          <w:rFonts w:hint="eastAsia" w:ascii="宋体" w:hAnsi="宋体"/>
          <w:sz w:val="22"/>
          <w:szCs w:val="22"/>
        </w:rPr>
        <w:t>6</w:t>
      </w:r>
      <w:r>
        <w:rPr>
          <w:rFonts w:ascii="宋体" w:hAnsi="宋体"/>
          <w:sz w:val="22"/>
          <w:szCs w:val="22"/>
        </w:rPr>
        <w:t>.2</w:t>
      </w:r>
      <w:r>
        <w:rPr>
          <w:rFonts w:hint="eastAsia" w:ascii="宋体" w:hAnsi="宋体"/>
          <w:sz w:val="22"/>
          <w:szCs w:val="22"/>
          <w:lang w:eastAsia="zh-CN"/>
        </w:rPr>
        <w:t>谈判</w:t>
      </w:r>
      <w:r>
        <w:rPr>
          <w:rFonts w:ascii="宋体" w:hAnsi="宋体"/>
          <w:sz w:val="22"/>
          <w:szCs w:val="22"/>
        </w:rPr>
        <w:t>小组根据上述供应商排序，依次推荐排序前</w:t>
      </w:r>
      <w:r>
        <w:rPr>
          <w:rFonts w:hint="eastAsia" w:ascii="宋体" w:hAnsi="宋体"/>
          <w:sz w:val="22"/>
          <w:szCs w:val="22"/>
        </w:rPr>
        <w:t>3</w:t>
      </w:r>
      <w:r>
        <w:rPr>
          <w:rFonts w:ascii="宋体" w:hAnsi="宋体"/>
          <w:sz w:val="22"/>
          <w:szCs w:val="22"/>
        </w:rPr>
        <w:t>名的供应商为成交候选供应商（若在</w:t>
      </w:r>
      <w:r>
        <w:rPr>
          <w:rFonts w:hint="eastAsia" w:ascii="宋体" w:hAnsi="宋体"/>
          <w:sz w:val="22"/>
          <w:szCs w:val="22"/>
          <w:lang w:eastAsia="zh-CN"/>
        </w:rPr>
        <w:t>谈判</w:t>
      </w:r>
      <w:r>
        <w:rPr>
          <w:rFonts w:ascii="宋体" w:hAnsi="宋体"/>
          <w:sz w:val="22"/>
          <w:szCs w:val="22"/>
        </w:rPr>
        <w:t>文件允许的情形下提交最终报价的供应商为二家，则依次推荐二名供应商为成交候选供应商），并编写评审报告。</w:t>
      </w:r>
    </w:p>
    <w:p w14:paraId="66DB3463">
      <w:pPr>
        <w:spacing w:line="380" w:lineRule="exact"/>
        <w:jc w:val="left"/>
        <w:rPr>
          <w:rFonts w:ascii="宋体" w:hAnsi="宋体"/>
          <w:b/>
          <w:bCs/>
          <w:sz w:val="22"/>
          <w:szCs w:val="22"/>
        </w:rPr>
      </w:pPr>
      <w:r>
        <w:rPr>
          <w:rFonts w:ascii="宋体" w:hAnsi="宋体"/>
          <w:b/>
          <w:bCs/>
          <w:sz w:val="22"/>
          <w:szCs w:val="22"/>
        </w:rPr>
        <w:t>7</w:t>
      </w:r>
      <w:r>
        <w:rPr>
          <w:rFonts w:hint="eastAsia" w:ascii="宋体" w:hAnsi="宋体"/>
          <w:b/>
          <w:bCs/>
          <w:sz w:val="22"/>
          <w:szCs w:val="22"/>
        </w:rPr>
        <w:t>、</w:t>
      </w:r>
      <w:r>
        <w:rPr>
          <w:rFonts w:ascii="宋体" w:hAnsi="宋体"/>
          <w:b/>
          <w:bCs/>
          <w:sz w:val="22"/>
          <w:szCs w:val="22"/>
        </w:rPr>
        <w:t>报告违法行为</w:t>
      </w:r>
    </w:p>
    <w:p w14:paraId="470A2837">
      <w:pPr>
        <w:bidi w:val="0"/>
        <w:rPr>
          <w:rFonts w:hint="eastAsia"/>
          <w:lang w:eastAsia="zh-CN"/>
        </w:rPr>
      </w:pPr>
      <w:bookmarkStart w:id="667" w:name="_Toc12133"/>
      <w:r>
        <w:rPr>
          <w:rFonts w:hint="eastAsia"/>
          <w:lang w:val="en-US" w:eastAsia="zh-CN"/>
        </w:rPr>
        <w:t xml:space="preserve">   </w:t>
      </w:r>
      <w:r>
        <w:rPr>
          <w:rFonts w:hint="eastAsia"/>
        </w:rPr>
        <w:t>7</w:t>
      </w:r>
      <w:r>
        <w:t>.1</w:t>
      </w:r>
      <w:r>
        <w:rPr>
          <w:rFonts w:hint="eastAsia"/>
          <w:lang w:eastAsia="zh-CN"/>
        </w:rPr>
        <w:t>谈判</w:t>
      </w:r>
      <w:r>
        <w:t>小组在评审过程中发现供应商有行贿、提供虚假材料或者串通等违法行为时，有向采购人、采购代理机构或者有关部门报告的职责</w:t>
      </w:r>
      <w:bookmarkEnd w:id="667"/>
      <w:r>
        <w:rPr>
          <w:rFonts w:hint="eastAsia"/>
          <w:lang w:eastAsia="zh-CN"/>
        </w:rPr>
        <w:t>。</w:t>
      </w:r>
    </w:p>
    <w:p w14:paraId="7DB2463D">
      <w:pPr>
        <w:pStyle w:val="3"/>
        <w:bidi w:val="0"/>
        <w:jc w:val="center"/>
        <w:rPr>
          <w:rFonts w:hint="eastAsia"/>
          <w:lang w:val="en-US" w:eastAsia="zh-CN"/>
        </w:rPr>
      </w:pPr>
    </w:p>
    <w:p w14:paraId="1B0D7C5D">
      <w:pPr>
        <w:pStyle w:val="3"/>
        <w:bidi w:val="0"/>
        <w:jc w:val="center"/>
        <w:rPr>
          <w:rFonts w:hint="default"/>
          <w:lang w:val="en-US" w:eastAsia="zh-CN"/>
        </w:rPr>
      </w:pPr>
      <w:bookmarkStart w:id="668" w:name="_Toc21381"/>
      <w:r>
        <w:rPr>
          <w:rFonts w:hint="eastAsia"/>
          <w:lang w:val="en-US" w:eastAsia="zh-CN"/>
        </w:rPr>
        <w:t>第四章 采购需求</w:t>
      </w:r>
      <w:bookmarkEnd w:id="668"/>
    </w:p>
    <w:p w14:paraId="508CBBCD">
      <w:pPr>
        <w:numPr>
          <w:ilvl w:val="0"/>
          <w:numId w:val="8"/>
        </w:numPr>
        <w:spacing w:line="340" w:lineRule="exact"/>
        <w:contextualSpacing/>
        <w:outlineLvl w:val="1"/>
      </w:pPr>
      <w:bookmarkStart w:id="669" w:name="_Hlk113374579"/>
      <w:r>
        <w:rPr>
          <w:rFonts w:ascii="宋体" w:hAnsi="宋体"/>
          <w:b/>
          <w:sz w:val="22"/>
        </w:rPr>
        <w:t>采购标的</w:t>
      </w:r>
    </w:p>
    <w:p w14:paraId="3C05C96B">
      <w:pPr>
        <w:keepNext w:val="0"/>
        <w:keepLines w:val="0"/>
        <w:pageBreakBefore w:val="0"/>
        <w:widowControl w:val="0"/>
        <w:numPr>
          <w:ilvl w:val="0"/>
          <w:numId w:val="9"/>
        </w:numPr>
        <w:kinsoku/>
        <w:wordWrap/>
        <w:overflowPunct/>
        <w:topLinePunct w:val="0"/>
        <w:autoSpaceDE/>
        <w:autoSpaceDN/>
        <w:bidi w:val="0"/>
        <w:adjustRightInd/>
        <w:snapToGrid/>
        <w:spacing w:line="360" w:lineRule="auto"/>
        <w:contextualSpacing/>
        <w:textAlignment w:val="auto"/>
        <w:rPr>
          <w:rFonts w:ascii="宋体" w:hAnsi="宋体"/>
          <w:b w:val="0"/>
          <w:bCs/>
          <w:sz w:val="22"/>
          <w:szCs w:val="22"/>
        </w:rPr>
      </w:pPr>
      <w:r>
        <w:rPr>
          <w:rFonts w:hint="eastAsia" w:ascii="宋体" w:hAnsi="宋体"/>
          <w:b w:val="0"/>
          <w:bCs/>
          <w:sz w:val="22"/>
          <w:szCs w:val="22"/>
        </w:rPr>
        <w:t>项目名称：常州</w:t>
      </w:r>
      <w:r>
        <w:rPr>
          <w:rFonts w:hint="eastAsia" w:ascii="宋体" w:hAnsi="宋体"/>
          <w:b w:val="0"/>
          <w:bCs/>
          <w:sz w:val="22"/>
          <w:szCs w:val="22"/>
          <w:lang w:val="en-US" w:eastAsia="zh-CN"/>
        </w:rPr>
        <w:t>市北环中学</w:t>
      </w:r>
      <w:r>
        <w:rPr>
          <w:rFonts w:hint="eastAsia" w:ascii="宋体" w:hAnsi="宋体"/>
          <w:b w:val="0"/>
          <w:bCs/>
          <w:sz w:val="22"/>
          <w:szCs w:val="22"/>
        </w:rPr>
        <w:t>大数据精准教学系统平台技术服务项目</w:t>
      </w:r>
    </w:p>
    <w:p w14:paraId="03B376F5">
      <w:pPr>
        <w:keepNext w:val="0"/>
        <w:keepLines w:val="0"/>
        <w:pageBreakBefore w:val="0"/>
        <w:widowControl w:val="0"/>
        <w:numPr>
          <w:ilvl w:val="0"/>
          <w:numId w:val="9"/>
        </w:numPr>
        <w:kinsoku/>
        <w:wordWrap/>
        <w:overflowPunct/>
        <w:topLinePunct w:val="0"/>
        <w:autoSpaceDE/>
        <w:autoSpaceDN/>
        <w:bidi w:val="0"/>
        <w:adjustRightInd/>
        <w:snapToGrid/>
        <w:spacing w:line="360" w:lineRule="auto"/>
        <w:contextualSpacing/>
        <w:textAlignment w:val="auto"/>
        <w:rPr>
          <w:rFonts w:hint="eastAsia" w:ascii="宋体" w:hAns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服务期限：</w:t>
      </w:r>
      <w:r>
        <w:rPr>
          <w:rFonts w:hint="eastAsia" w:ascii="宋体" w:hAnsi="宋体"/>
          <w:bCs/>
          <w:color w:val="000000" w:themeColor="text1"/>
          <w:sz w:val="22"/>
          <w:szCs w:val="22"/>
          <w:highlight w:val="yellow"/>
          <w14:textFill>
            <w14:solidFill>
              <w14:schemeClr w14:val="tx1"/>
            </w14:solidFill>
          </w14:textFill>
        </w:rPr>
        <w:t>自202</w:t>
      </w:r>
      <w:r>
        <w:rPr>
          <w:rFonts w:hint="eastAsia" w:ascii="宋体" w:hAnsi="宋体"/>
          <w:bCs/>
          <w:color w:val="000000" w:themeColor="text1"/>
          <w:sz w:val="22"/>
          <w:szCs w:val="22"/>
          <w:highlight w:val="yellow"/>
          <w:lang w:val="en-US" w:eastAsia="zh-CN"/>
          <w14:textFill>
            <w14:solidFill>
              <w14:schemeClr w14:val="tx1"/>
            </w14:solidFill>
          </w14:textFill>
        </w:rPr>
        <w:t>4</w:t>
      </w:r>
      <w:r>
        <w:rPr>
          <w:rFonts w:hint="eastAsia" w:ascii="宋体" w:hAnsi="宋体"/>
          <w:bCs/>
          <w:color w:val="000000" w:themeColor="text1"/>
          <w:sz w:val="22"/>
          <w:szCs w:val="22"/>
          <w:highlight w:val="yellow"/>
          <w14:textFill>
            <w14:solidFill>
              <w14:schemeClr w14:val="tx1"/>
            </w14:solidFill>
          </w14:textFill>
        </w:rPr>
        <w:t>年9月1日</w:t>
      </w:r>
      <w:r>
        <w:rPr>
          <w:rFonts w:hint="eastAsia" w:ascii="宋体" w:hAnsi="宋体"/>
          <w:bCs/>
          <w:color w:val="000000" w:themeColor="text1"/>
          <w:sz w:val="22"/>
          <w:szCs w:val="22"/>
          <w:highlight w:val="yellow"/>
          <w:lang w:val="en-US" w:eastAsia="zh-CN"/>
          <w14:textFill>
            <w14:solidFill>
              <w14:schemeClr w14:val="tx1"/>
            </w14:solidFill>
          </w14:textFill>
        </w:rPr>
        <w:t>-2025年8月31日</w:t>
      </w:r>
      <w:r>
        <w:rPr>
          <w:rFonts w:hint="eastAsia" w:ascii="宋体" w:hAnsi="宋体"/>
          <w:bCs/>
          <w:color w:val="000000" w:themeColor="text1"/>
          <w:sz w:val="22"/>
          <w:szCs w:val="22"/>
          <w:highlight w:val="yellow"/>
          <w14:textFill>
            <w14:solidFill>
              <w14:schemeClr w14:val="tx1"/>
            </w14:solidFill>
          </w14:textFill>
        </w:rPr>
        <w:t>。</w:t>
      </w:r>
    </w:p>
    <w:p w14:paraId="6E58BCC3">
      <w:pPr>
        <w:pStyle w:val="41"/>
        <w:spacing w:line="360" w:lineRule="exact"/>
        <w:ind w:firstLine="0" w:firstLineChars="0"/>
        <w:rPr>
          <w:rFonts w:hint="eastAsia"/>
          <w:bCs/>
          <w:color w:val="auto"/>
          <w:spacing w:val="0"/>
          <w:sz w:val="22"/>
          <w:szCs w:val="22"/>
        </w:rPr>
      </w:pPr>
      <w:r>
        <w:rPr>
          <w:bCs/>
          <w:color w:val="auto"/>
          <w:spacing w:val="0"/>
          <w:sz w:val="22"/>
          <w:szCs w:val="22"/>
        </w:rPr>
        <w:t>3.</w:t>
      </w:r>
      <w:r>
        <w:rPr>
          <w:rFonts w:hint="eastAsia"/>
          <w:bCs/>
          <w:color w:val="auto"/>
          <w:spacing w:val="0"/>
          <w:sz w:val="22"/>
          <w:szCs w:val="22"/>
        </w:rPr>
        <w:t>服务清单：</w:t>
      </w:r>
      <w:bookmarkStart w:id="745" w:name="_GoBack"/>
      <w:bookmarkEnd w:id="745"/>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224"/>
        <w:gridCol w:w="2691"/>
        <w:gridCol w:w="1437"/>
      </w:tblGrid>
      <w:tr w14:paraId="6751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4" w:type="pct"/>
            <w:noWrap w:val="0"/>
            <w:vAlign w:val="center"/>
          </w:tcPr>
          <w:p w14:paraId="1AB596DE">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项号</w:t>
            </w:r>
          </w:p>
        </w:tc>
        <w:tc>
          <w:tcPr>
            <w:tcW w:w="2273" w:type="pct"/>
            <w:noWrap w:val="0"/>
            <w:vAlign w:val="center"/>
          </w:tcPr>
          <w:p w14:paraId="75BF39B3">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服务内容</w:t>
            </w:r>
          </w:p>
        </w:tc>
        <w:tc>
          <w:tcPr>
            <w:tcW w:w="1448" w:type="pct"/>
            <w:noWrap w:val="0"/>
            <w:vAlign w:val="center"/>
          </w:tcPr>
          <w:p w14:paraId="1DC8E595">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单位</w:t>
            </w:r>
          </w:p>
        </w:tc>
        <w:tc>
          <w:tcPr>
            <w:tcW w:w="773" w:type="pct"/>
            <w:noWrap w:val="0"/>
            <w:vAlign w:val="center"/>
          </w:tcPr>
          <w:p w14:paraId="7AA6093B">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数量</w:t>
            </w:r>
          </w:p>
        </w:tc>
      </w:tr>
      <w:tr w14:paraId="7827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14:paraId="1CA8BA53">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1</w:t>
            </w:r>
          </w:p>
        </w:tc>
        <w:tc>
          <w:tcPr>
            <w:tcW w:w="2273" w:type="pct"/>
            <w:noWrap w:val="0"/>
            <w:vAlign w:val="center"/>
          </w:tcPr>
          <w:p w14:paraId="19FEC01E">
            <w:pPr>
              <w:snapToGrid w:val="0"/>
              <w:spacing w:line="360" w:lineRule="exact"/>
              <w:jc w:val="center"/>
              <w:rPr>
                <w:rFonts w:ascii="宋体" w:hAnsi="宋体" w:cs="宋体"/>
                <w:sz w:val="22"/>
                <w:szCs w:val="22"/>
                <w:highlight w:val="none"/>
              </w:rPr>
            </w:pPr>
            <w:r>
              <w:rPr>
                <w:rFonts w:hint="eastAsia" w:ascii="宋体" w:hAnsi="宋体" w:cs="Calibri"/>
                <w:color w:val="000000"/>
                <w:kern w:val="0"/>
                <w:sz w:val="22"/>
                <w:szCs w:val="22"/>
                <w:highlight w:val="none"/>
              </w:rPr>
              <w:t>用户</w:t>
            </w:r>
            <w:r>
              <w:rPr>
                <w:rFonts w:ascii="宋体" w:hAnsi="宋体" w:cs="Calibri"/>
                <w:color w:val="000000"/>
                <w:kern w:val="0"/>
                <w:sz w:val="22"/>
                <w:szCs w:val="22"/>
                <w:highlight w:val="none"/>
              </w:rPr>
              <w:t>基础信息管理服务</w:t>
            </w:r>
          </w:p>
        </w:tc>
        <w:tc>
          <w:tcPr>
            <w:tcW w:w="1448" w:type="pct"/>
            <w:vMerge w:val="restart"/>
            <w:noWrap w:val="0"/>
            <w:vAlign w:val="center"/>
          </w:tcPr>
          <w:p w14:paraId="17FF9E9C">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年</w:t>
            </w:r>
          </w:p>
        </w:tc>
        <w:tc>
          <w:tcPr>
            <w:tcW w:w="773" w:type="pct"/>
            <w:vMerge w:val="restart"/>
            <w:noWrap w:val="0"/>
            <w:vAlign w:val="center"/>
          </w:tcPr>
          <w:p w14:paraId="6A2C3853">
            <w:pPr>
              <w:snapToGrid w:val="0"/>
              <w:spacing w:line="360" w:lineRule="exact"/>
              <w:jc w:val="center"/>
              <w:rPr>
                <w:rFonts w:ascii="宋体" w:hAnsi="宋体" w:cs="宋体"/>
                <w:sz w:val="22"/>
                <w:szCs w:val="22"/>
                <w:highlight w:val="none"/>
              </w:rPr>
            </w:pPr>
            <w:r>
              <w:rPr>
                <w:rFonts w:hint="eastAsia" w:ascii="宋体" w:hAnsi="宋体" w:cs="宋体"/>
                <w:sz w:val="22"/>
                <w:szCs w:val="22"/>
                <w:highlight w:val="none"/>
              </w:rPr>
              <w:t>1</w:t>
            </w:r>
          </w:p>
        </w:tc>
      </w:tr>
      <w:tr w14:paraId="130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14:paraId="27DF4525">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2</w:t>
            </w:r>
          </w:p>
        </w:tc>
        <w:tc>
          <w:tcPr>
            <w:tcW w:w="2273" w:type="pct"/>
            <w:noWrap w:val="0"/>
            <w:vAlign w:val="center"/>
          </w:tcPr>
          <w:p w14:paraId="433C4207">
            <w:pPr>
              <w:snapToGrid w:val="0"/>
              <w:spacing w:line="360" w:lineRule="exact"/>
              <w:jc w:val="center"/>
              <w:rPr>
                <w:rFonts w:ascii="宋体" w:hAnsi="宋体" w:cs="宋体"/>
                <w:sz w:val="22"/>
                <w:szCs w:val="22"/>
                <w:highlight w:val="none"/>
              </w:rPr>
            </w:pPr>
            <w:r>
              <w:rPr>
                <w:rFonts w:hint="eastAsia" w:ascii="宋体" w:hAnsi="宋体" w:cs="Calibri"/>
                <w:color w:val="000000"/>
                <w:kern w:val="0"/>
                <w:sz w:val="22"/>
                <w:szCs w:val="22"/>
                <w:highlight w:val="none"/>
              </w:rPr>
              <w:t>数据采集服务</w:t>
            </w:r>
          </w:p>
        </w:tc>
        <w:tc>
          <w:tcPr>
            <w:tcW w:w="1448" w:type="pct"/>
            <w:vMerge w:val="continue"/>
            <w:noWrap w:val="0"/>
            <w:vAlign w:val="center"/>
          </w:tcPr>
          <w:p w14:paraId="3F4AA982">
            <w:pPr>
              <w:snapToGrid w:val="0"/>
              <w:spacing w:line="360" w:lineRule="exact"/>
              <w:jc w:val="center"/>
              <w:rPr>
                <w:rFonts w:ascii="宋体" w:hAnsi="宋体" w:cs="宋体"/>
                <w:sz w:val="22"/>
                <w:szCs w:val="22"/>
                <w:highlight w:val="yellow"/>
              </w:rPr>
            </w:pPr>
          </w:p>
        </w:tc>
        <w:tc>
          <w:tcPr>
            <w:tcW w:w="773" w:type="pct"/>
            <w:vMerge w:val="continue"/>
            <w:noWrap w:val="0"/>
            <w:vAlign w:val="center"/>
          </w:tcPr>
          <w:p w14:paraId="17495683">
            <w:pPr>
              <w:snapToGrid w:val="0"/>
              <w:spacing w:line="360" w:lineRule="exact"/>
              <w:jc w:val="center"/>
              <w:rPr>
                <w:rFonts w:ascii="宋体" w:hAnsi="宋体" w:cs="宋体"/>
                <w:sz w:val="22"/>
                <w:szCs w:val="22"/>
                <w:highlight w:val="yellow"/>
              </w:rPr>
            </w:pPr>
          </w:p>
        </w:tc>
      </w:tr>
      <w:tr w14:paraId="131E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14:paraId="72E480F4">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3</w:t>
            </w:r>
          </w:p>
        </w:tc>
        <w:tc>
          <w:tcPr>
            <w:tcW w:w="2273" w:type="pct"/>
            <w:noWrap w:val="0"/>
            <w:vAlign w:val="center"/>
          </w:tcPr>
          <w:p w14:paraId="4D90C969">
            <w:pPr>
              <w:spacing w:line="360" w:lineRule="exact"/>
              <w:jc w:val="center"/>
              <w:rPr>
                <w:rFonts w:ascii="宋体" w:hAnsi="宋体" w:cs="Calibri"/>
                <w:color w:val="000000"/>
                <w:kern w:val="0"/>
                <w:sz w:val="22"/>
                <w:szCs w:val="22"/>
                <w:highlight w:val="none"/>
              </w:rPr>
            </w:pPr>
            <w:r>
              <w:rPr>
                <w:rFonts w:ascii="宋体" w:hAnsi="宋体" w:cs="Calibri"/>
                <w:color w:val="000000"/>
                <w:kern w:val="0"/>
                <w:sz w:val="22"/>
                <w:szCs w:val="22"/>
                <w:highlight w:val="none"/>
              </w:rPr>
              <w:t>智能批改服务</w:t>
            </w:r>
          </w:p>
        </w:tc>
        <w:tc>
          <w:tcPr>
            <w:tcW w:w="1448" w:type="pct"/>
            <w:vMerge w:val="continue"/>
            <w:noWrap w:val="0"/>
            <w:vAlign w:val="center"/>
          </w:tcPr>
          <w:p w14:paraId="610DB1C4">
            <w:pPr>
              <w:snapToGrid w:val="0"/>
              <w:spacing w:line="360" w:lineRule="exact"/>
              <w:jc w:val="center"/>
              <w:rPr>
                <w:rFonts w:ascii="宋体" w:hAnsi="宋体" w:cs="宋体"/>
                <w:sz w:val="22"/>
                <w:szCs w:val="22"/>
                <w:highlight w:val="yellow"/>
              </w:rPr>
            </w:pPr>
          </w:p>
        </w:tc>
        <w:tc>
          <w:tcPr>
            <w:tcW w:w="773" w:type="pct"/>
            <w:vMerge w:val="continue"/>
            <w:noWrap w:val="0"/>
            <w:vAlign w:val="center"/>
          </w:tcPr>
          <w:p w14:paraId="7686CC2E">
            <w:pPr>
              <w:snapToGrid w:val="0"/>
              <w:spacing w:line="360" w:lineRule="exact"/>
              <w:jc w:val="center"/>
              <w:rPr>
                <w:rFonts w:ascii="宋体" w:hAnsi="宋体" w:cs="宋体"/>
                <w:sz w:val="22"/>
                <w:szCs w:val="22"/>
                <w:highlight w:val="yellow"/>
              </w:rPr>
            </w:pPr>
          </w:p>
        </w:tc>
      </w:tr>
      <w:tr w14:paraId="5801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14:paraId="7AB83503">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4</w:t>
            </w:r>
          </w:p>
        </w:tc>
        <w:tc>
          <w:tcPr>
            <w:tcW w:w="2273" w:type="pct"/>
            <w:noWrap w:val="0"/>
            <w:vAlign w:val="center"/>
          </w:tcPr>
          <w:p w14:paraId="577F2C92">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基础数据分析服务</w:t>
            </w:r>
          </w:p>
        </w:tc>
        <w:tc>
          <w:tcPr>
            <w:tcW w:w="1448" w:type="pct"/>
            <w:vMerge w:val="continue"/>
            <w:noWrap w:val="0"/>
            <w:vAlign w:val="center"/>
          </w:tcPr>
          <w:p w14:paraId="27F02E50">
            <w:pPr>
              <w:snapToGrid w:val="0"/>
              <w:spacing w:line="360" w:lineRule="exact"/>
              <w:jc w:val="center"/>
              <w:rPr>
                <w:rFonts w:ascii="宋体" w:hAnsi="宋体" w:cs="宋体"/>
                <w:sz w:val="22"/>
                <w:szCs w:val="22"/>
                <w:highlight w:val="yellow"/>
              </w:rPr>
            </w:pPr>
          </w:p>
        </w:tc>
        <w:tc>
          <w:tcPr>
            <w:tcW w:w="773" w:type="pct"/>
            <w:vMerge w:val="continue"/>
            <w:noWrap w:val="0"/>
            <w:vAlign w:val="center"/>
          </w:tcPr>
          <w:p w14:paraId="35440BDC">
            <w:pPr>
              <w:snapToGrid w:val="0"/>
              <w:spacing w:line="360" w:lineRule="exact"/>
              <w:jc w:val="center"/>
              <w:rPr>
                <w:rFonts w:ascii="宋体" w:hAnsi="宋体" w:cs="宋体"/>
                <w:sz w:val="22"/>
                <w:szCs w:val="22"/>
                <w:highlight w:val="yellow"/>
              </w:rPr>
            </w:pPr>
          </w:p>
        </w:tc>
      </w:tr>
      <w:tr w14:paraId="05D6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4" w:type="pct"/>
            <w:noWrap w:val="0"/>
            <w:vAlign w:val="center"/>
          </w:tcPr>
          <w:p w14:paraId="7C06BAEB">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5</w:t>
            </w:r>
          </w:p>
        </w:tc>
        <w:tc>
          <w:tcPr>
            <w:tcW w:w="2273" w:type="pct"/>
            <w:noWrap w:val="0"/>
            <w:vAlign w:val="center"/>
          </w:tcPr>
          <w:p w14:paraId="62B2621A">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精准教学服务</w:t>
            </w:r>
          </w:p>
        </w:tc>
        <w:tc>
          <w:tcPr>
            <w:tcW w:w="1448" w:type="pct"/>
            <w:vMerge w:val="continue"/>
            <w:noWrap w:val="0"/>
            <w:vAlign w:val="center"/>
          </w:tcPr>
          <w:p w14:paraId="73865434">
            <w:pPr>
              <w:snapToGrid w:val="0"/>
              <w:spacing w:line="360" w:lineRule="exact"/>
              <w:jc w:val="center"/>
              <w:rPr>
                <w:rFonts w:ascii="宋体" w:hAnsi="宋体" w:cs="宋体"/>
                <w:sz w:val="22"/>
                <w:szCs w:val="22"/>
                <w:highlight w:val="yellow"/>
              </w:rPr>
            </w:pPr>
          </w:p>
        </w:tc>
        <w:tc>
          <w:tcPr>
            <w:tcW w:w="773" w:type="pct"/>
            <w:vMerge w:val="continue"/>
            <w:noWrap w:val="0"/>
            <w:vAlign w:val="center"/>
          </w:tcPr>
          <w:p w14:paraId="550AC927">
            <w:pPr>
              <w:snapToGrid w:val="0"/>
              <w:spacing w:line="360" w:lineRule="exact"/>
              <w:jc w:val="center"/>
              <w:rPr>
                <w:rFonts w:ascii="宋体" w:hAnsi="宋体" w:cs="宋体"/>
                <w:sz w:val="22"/>
                <w:szCs w:val="22"/>
                <w:highlight w:val="yellow"/>
              </w:rPr>
            </w:pPr>
          </w:p>
        </w:tc>
      </w:tr>
      <w:tr w14:paraId="3A99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14:paraId="58E56130">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6</w:t>
            </w:r>
          </w:p>
        </w:tc>
        <w:tc>
          <w:tcPr>
            <w:tcW w:w="2273" w:type="pct"/>
            <w:noWrap w:val="0"/>
            <w:vAlign w:val="center"/>
          </w:tcPr>
          <w:p w14:paraId="6A705C37">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教学管理服务</w:t>
            </w:r>
          </w:p>
        </w:tc>
        <w:tc>
          <w:tcPr>
            <w:tcW w:w="1448" w:type="pct"/>
            <w:vMerge w:val="continue"/>
            <w:noWrap w:val="0"/>
            <w:vAlign w:val="center"/>
          </w:tcPr>
          <w:p w14:paraId="54FA648F">
            <w:pPr>
              <w:snapToGrid w:val="0"/>
              <w:spacing w:line="360" w:lineRule="exact"/>
              <w:jc w:val="center"/>
              <w:rPr>
                <w:rFonts w:ascii="宋体" w:hAnsi="宋体" w:cs="宋体"/>
                <w:sz w:val="22"/>
                <w:szCs w:val="22"/>
                <w:highlight w:val="yellow"/>
              </w:rPr>
            </w:pPr>
          </w:p>
        </w:tc>
        <w:tc>
          <w:tcPr>
            <w:tcW w:w="773" w:type="pct"/>
            <w:vMerge w:val="continue"/>
            <w:noWrap w:val="0"/>
            <w:vAlign w:val="center"/>
          </w:tcPr>
          <w:p w14:paraId="4F1A19BB">
            <w:pPr>
              <w:snapToGrid w:val="0"/>
              <w:spacing w:line="360" w:lineRule="exact"/>
              <w:jc w:val="center"/>
              <w:rPr>
                <w:rFonts w:ascii="宋体" w:hAnsi="宋体" w:cs="宋体"/>
                <w:sz w:val="22"/>
                <w:szCs w:val="22"/>
                <w:highlight w:val="yellow"/>
              </w:rPr>
            </w:pPr>
          </w:p>
        </w:tc>
      </w:tr>
      <w:tr w14:paraId="38C8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14:paraId="7DCB8A69">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7</w:t>
            </w:r>
          </w:p>
        </w:tc>
        <w:tc>
          <w:tcPr>
            <w:tcW w:w="2273" w:type="pct"/>
            <w:noWrap w:val="0"/>
            <w:vAlign w:val="center"/>
          </w:tcPr>
          <w:p w14:paraId="7F27BB3E">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智能题库服务</w:t>
            </w:r>
          </w:p>
        </w:tc>
        <w:tc>
          <w:tcPr>
            <w:tcW w:w="1448" w:type="pct"/>
            <w:vMerge w:val="continue"/>
            <w:noWrap w:val="0"/>
            <w:vAlign w:val="top"/>
          </w:tcPr>
          <w:p w14:paraId="0885BB1F">
            <w:pPr>
              <w:snapToGrid w:val="0"/>
              <w:spacing w:line="360" w:lineRule="exact"/>
              <w:jc w:val="center"/>
              <w:rPr>
                <w:rFonts w:ascii="宋体" w:hAnsi="宋体" w:cs="宋体"/>
                <w:sz w:val="22"/>
                <w:szCs w:val="22"/>
                <w:highlight w:val="yellow"/>
              </w:rPr>
            </w:pPr>
          </w:p>
        </w:tc>
        <w:tc>
          <w:tcPr>
            <w:tcW w:w="773" w:type="pct"/>
            <w:vMerge w:val="continue"/>
            <w:noWrap w:val="0"/>
            <w:vAlign w:val="top"/>
          </w:tcPr>
          <w:p w14:paraId="718D41C8">
            <w:pPr>
              <w:snapToGrid w:val="0"/>
              <w:spacing w:line="360" w:lineRule="exact"/>
              <w:jc w:val="center"/>
              <w:rPr>
                <w:rFonts w:ascii="宋体" w:hAnsi="宋体" w:cs="宋体"/>
                <w:sz w:val="22"/>
                <w:szCs w:val="22"/>
                <w:highlight w:val="yellow"/>
              </w:rPr>
            </w:pPr>
          </w:p>
        </w:tc>
      </w:tr>
      <w:tr w14:paraId="2F68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4" w:type="pct"/>
            <w:noWrap w:val="0"/>
            <w:vAlign w:val="center"/>
          </w:tcPr>
          <w:p w14:paraId="15C8AC51">
            <w:pPr>
              <w:snapToGrid w:val="0"/>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8</w:t>
            </w:r>
          </w:p>
        </w:tc>
        <w:tc>
          <w:tcPr>
            <w:tcW w:w="2273" w:type="pct"/>
            <w:noWrap w:val="0"/>
            <w:vAlign w:val="center"/>
          </w:tcPr>
          <w:p w14:paraId="117DB047">
            <w:pPr>
              <w:spacing w:line="360" w:lineRule="exact"/>
              <w:jc w:val="center"/>
              <w:rPr>
                <w:rFonts w:ascii="宋体" w:hAnsi="宋体" w:cs="Calibri"/>
                <w:color w:val="000000"/>
                <w:kern w:val="0"/>
                <w:sz w:val="22"/>
                <w:szCs w:val="22"/>
                <w:highlight w:val="none"/>
              </w:rPr>
            </w:pPr>
            <w:r>
              <w:rPr>
                <w:rFonts w:hint="eastAsia" w:ascii="宋体" w:hAnsi="宋体" w:cs="Calibri"/>
                <w:color w:val="000000"/>
                <w:kern w:val="0"/>
                <w:sz w:val="22"/>
                <w:szCs w:val="22"/>
                <w:highlight w:val="none"/>
              </w:rPr>
              <w:t>智能练习服务</w:t>
            </w:r>
          </w:p>
        </w:tc>
        <w:tc>
          <w:tcPr>
            <w:tcW w:w="1448" w:type="pct"/>
            <w:vMerge w:val="continue"/>
            <w:noWrap w:val="0"/>
            <w:vAlign w:val="top"/>
          </w:tcPr>
          <w:p w14:paraId="059DE53A">
            <w:pPr>
              <w:snapToGrid w:val="0"/>
              <w:spacing w:line="360" w:lineRule="exact"/>
              <w:jc w:val="center"/>
              <w:rPr>
                <w:rFonts w:ascii="宋体" w:hAnsi="宋体" w:cs="宋体"/>
                <w:sz w:val="22"/>
                <w:szCs w:val="22"/>
                <w:highlight w:val="yellow"/>
              </w:rPr>
            </w:pPr>
          </w:p>
        </w:tc>
        <w:tc>
          <w:tcPr>
            <w:tcW w:w="773" w:type="pct"/>
            <w:vMerge w:val="continue"/>
            <w:noWrap w:val="0"/>
            <w:vAlign w:val="top"/>
          </w:tcPr>
          <w:p w14:paraId="3420D457">
            <w:pPr>
              <w:snapToGrid w:val="0"/>
              <w:spacing w:line="360" w:lineRule="exact"/>
              <w:jc w:val="center"/>
              <w:rPr>
                <w:rFonts w:ascii="宋体" w:hAnsi="宋体" w:cs="宋体"/>
                <w:sz w:val="22"/>
                <w:szCs w:val="22"/>
                <w:highlight w:val="yellow"/>
              </w:rPr>
            </w:pPr>
          </w:p>
        </w:tc>
      </w:tr>
    </w:tbl>
    <w:p w14:paraId="4CEDBC7E">
      <w:pPr>
        <w:numPr>
          <w:ilvl w:val="0"/>
          <w:numId w:val="8"/>
        </w:numPr>
        <w:spacing w:line="360" w:lineRule="exact"/>
        <w:contextualSpacing/>
        <w:outlineLvl w:val="1"/>
        <w:rPr>
          <w:rFonts w:ascii="宋体" w:hAnsi="宋体"/>
          <w:b/>
          <w:sz w:val="22"/>
          <w:szCs w:val="22"/>
          <w:highlight w:val="none"/>
        </w:rPr>
      </w:pPr>
      <w:r>
        <w:rPr>
          <w:rFonts w:hint="eastAsia" w:ascii="宋体" w:hAnsi="宋体"/>
          <w:b/>
          <w:sz w:val="22"/>
          <w:szCs w:val="22"/>
          <w:highlight w:val="none"/>
        </w:rPr>
        <w:t>服务要求</w:t>
      </w:r>
    </w:p>
    <w:bookmarkEnd w:id="669"/>
    <w:p w14:paraId="6DA23038">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考试管理</w:t>
      </w:r>
      <w:r>
        <w:rPr>
          <w:rFonts w:hint="eastAsia"/>
          <w:highlight w:val="none"/>
          <w:lang w:eastAsia="zh-CN"/>
        </w:rPr>
        <w:t>：</w:t>
      </w:r>
      <w:r>
        <w:rPr>
          <w:rFonts w:hint="eastAsia"/>
          <w:highlight w:val="none"/>
        </w:rPr>
        <w:t>帮助学校快速创建考试，支持服务单校考试(月考、期中、期末等)。</w:t>
      </w:r>
    </w:p>
    <w:p w14:paraId="1E86EF03">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考试准备</w:t>
      </w:r>
      <w:r>
        <w:rPr>
          <w:rFonts w:hint="eastAsia"/>
          <w:highlight w:val="none"/>
          <w:lang w:eastAsia="zh-CN"/>
        </w:rPr>
        <w:t>：</w:t>
      </w:r>
      <w:r>
        <w:rPr>
          <w:rFonts w:hint="eastAsia"/>
          <w:highlight w:val="none"/>
        </w:rPr>
        <w:t>考试前3天提供专业人员完成制作答题卡、做好考试保障至考试结束。</w:t>
      </w:r>
    </w:p>
    <w:p w14:paraId="39429C4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default" w:eastAsiaTheme="minorEastAsia"/>
          <w:highlight w:val="none"/>
          <w:lang w:val="en-US" w:eastAsia="zh-CN"/>
        </w:rPr>
      </w:pPr>
      <w:r>
        <w:rPr>
          <w:rFonts w:hint="eastAsia"/>
          <w:highlight w:val="none"/>
        </w:rPr>
        <w:t>阅卷协助</w:t>
      </w:r>
      <w:r>
        <w:rPr>
          <w:rFonts w:hint="eastAsia"/>
          <w:highlight w:val="none"/>
          <w:lang w:eastAsia="zh-CN"/>
        </w:rPr>
        <w:t>：</w:t>
      </w:r>
      <w:r>
        <w:rPr>
          <w:rFonts w:hint="eastAsia"/>
          <w:highlight w:val="none"/>
        </w:rPr>
        <w:t>按照学校及考试要求，协助学校进行阅卷设置，同时在阅卷过程中按需灵活调整，阅卷跟进。</w:t>
      </w:r>
    </w:p>
    <w:p w14:paraId="44D7519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highlight w:val="none"/>
        </w:rPr>
      </w:pPr>
      <w:r>
        <w:rPr>
          <w:rFonts w:hint="eastAsia"/>
          <w:highlight w:val="none"/>
          <w:lang w:val="en-US" w:eastAsia="zh-CN"/>
        </w:rPr>
        <w:t>问题处理：对</w:t>
      </w:r>
      <w:r>
        <w:rPr>
          <w:rFonts w:hint="eastAsia"/>
          <w:highlight w:val="none"/>
        </w:rPr>
        <w:t>准考证异常、客观题</w:t>
      </w:r>
      <w:r>
        <w:rPr>
          <w:rFonts w:hint="eastAsia"/>
          <w:highlight w:val="none"/>
          <w:lang w:val="en-US" w:eastAsia="zh-CN"/>
        </w:rPr>
        <w:t>填</w:t>
      </w:r>
      <w:r>
        <w:rPr>
          <w:rFonts w:hint="eastAsia"/>
          <w:highlight w:val="none"/>
        </w:rPr>
        <w:t>涂异常、图像不合格等，</w:t>
      </w:r>
      <w:r>
        <w:rPr>
          <w:rFonts w:hint="eastAsia"/>
          <w:highlight w:val="none"/>
          <w:lang w:val="en-US" w:eastAsia="zh-CN"/>
        </w:rPr>
        <w:t>在线</w:t>
      </w:r>
      <w:r>
        <w:rPr>
          <w:rFonts w:hint="eastAsia"/>
          <w:highlight w:val="none"/>
        </w:rPr>
        <w:t>保障解决。</w:t>
      </w:r>
      <w:r>
        <w:rPr>
          <w:rFonts w:hint="eastAsia"/>
          <w:highlight w:val="none"/>
          <w:lang w:val="en-US" w:eastAsia="zh-CN"/>
        </w:rPr>
        <w:t>确需上门解决的派员入校。</w:t>
      </w:r>
    </w:p>
    <w:p w14:paraId="51399DD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highlight w:val="none"/>
        </w:rPr>
      </w:pPr>
      <w:r>
        <w:rPr>
          <w:rFonts w:hint="eastAsia"/>
          <w:highlight w:val="none"/>
        </w:rPr>
        <w:t>成绩管理</w:t>
      </w:r>
      <w:r>
        <w:rPr>
          <w:rFonts w:hint="eastAsia"/>
          <w:highlight w:val="none"/>
          <w:lang w:eastAsia="zh-CN"/>
        </w:rPr>
        <w:t>：</w:t>
      </w:r>
      <w:r>
        <w:rPr>
          <w:rFonts w:hint="eastAsia"/>
          <w:highlight w:val="none"/>
        </w:rPr>
        <w:t>协助学校进行成绩管理，按学校要求修改分数、纠正学生信息、灵活进行成绩发布控制。</w:t>
      </w:r>
    </w:p>
    <w:p w14:paraId="45EAA93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default"/>
          <w:highlight w:val="yellow"/>
          <w:lang w:val="en-US" w:eastAsia="zh-CN"/>
        </w:rPr>
      </w:pPr>
      <w:r>
        <w:rPr>
          <w:rFonts w:hint="eastAsia"/>
          <w:highlight w:val="yellow"/>
          <w:lang w:val="en-US" w:eastAsia="zh-CN"/>
        </w:rPr>
        <w:t>组卷功能：教师根据需要可自由组卷。</w:t>
      </w:r>
    </w:p>
    <w:p w14:paraId="72A9ADA9">
      <w:pPr>
        <w:pStyle w:val="2"/>
        <w:rPr>
          <w:rFonts w:hint="default"/>
          <w:lang w:val="en-US" w:eastAsia="zh-CN"/>
        </w:rPr>
      </w:pPr>
    </w:p>
    <w:p w14:paraId="0CF7D463">
      <w:pPr>
        <w:pStyle w:val="2"/>
        <w:ind w:left="0" w:leftChars="0" w:firstLine="0" w:firstLineChars="0"/>
        <w:rPr>
          <w:rFonts w:hint="default"/>
          <w:lang w:val="en-US" w:eastAsia="zh-CN"/>
        </w:rPr>
      </w:pPr>
    </w:p>
    <w:p w14:paraId="60FD464B">
      <w:pPr>
        <w:rPr>
          <w:rFonts w:hint="default"/>
          <w:lang w:val="en-US" w:eastAsia="zh-CN"/>
        </w:rPr>
      </w:pPr>
    </w:p>
    <w:p w14:paraId="4FD61E25">
      <w:pPr>
        <w:rPr>
          <w:rFonts w:hint="default"/>
          <w:lang w:val="en-US" w:eastAsia="zh-CN"/>
        </w:rPr>
      </w:pPr>
    </w:p>
    <w:p w14:paraId="0FA03181">
      <w:pPr>
        <w:numPr>
          <w:ilvl w:val="0"/>
          <w:numId w:val="8"/>
        </w:numPr>
        <w:spacing w:line="380" w:lineRule="exact"/>
        <w:contextualSpacing/>
        <w:rPr>
          <w:rFonts w:ascii="宋体" w:hAnsi="宋体"/>
          <w:b/>
          <w:sz w:val="22"/>
          <w:szCs w:val="22"/>
        </w:rPr>
      </w:pPr>
      <w:r>
        <w:rPr>
          <w:rFonts w:hint="eastAsia" w:ascii="宋体" w:hAnsi="宋体"/>
          <w:b/>
          <w:sz w:val="22"/>
          <w:szCs w:val="22"/>
        </w:rPr>
        <w:t>技术参数</w:t>
      </w:r>
    </w:p>
    <w:p w14:paraId="1CB2AA3D"/>
    <w:tbl>
      <w:tblPr>
        <w:tblStyle w:val="43"/>
        <w:tblpPr w:leftFromText="180" w:rightFromText="180" w:vertAnchor="text" w:tblpXSpec="center" w:tblpY="1"/>
        <w:tblOverlap w:val="neve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624"/>
        <w:gridCol w:w="6824"/>
      </w:tblGrid>
      <w:tr w14:paraId="7D53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14:paraId="2889A202">
            <w:pPr>
              <w:jc w:val="center"/>
              <w:rPr>
                <w:rFonts w:ascii="宋体" w:hAnsi="宋体" w:cs="Calibri"/>
                <w:b/>
                <w:kern w:val="0"/>
              </w:rPr>
            </w:pPr>
            <w:r>
              <w:rPr>
                <w:rFonts w:ascii="宋体" w:hAnsi="宋体" w:cs="Calibri"/>
                <w:b/>
                <w:kern w:val="0"/>
              </w:rPr>
              <w:t>序号</w:t>
            </w:r>
          </w:p>
        </w:tc>
        <w:tc>
          <w:tcPr>
            <w:tcW w:w="874" w:type="pct"/>
            <w:noWrap w:val="0"/>
            <w:vAlign w:val="center"/>
          </w:tcPr>
          <w:p w14:paraId="5FDB8D7B">
            <w:pPr>
              <w:jc w:val="center"/>
              <w:rPr>
                <w:rFonts w:ascii="宋体" w:hAnsi="宋体" w:cs="Calibri"/>
                <w:b/>
                <w:kern w:val="0"/>
              </w:rPr>
            </w:pPr>
            <w:r>
              <w:rPr>
                <w:rFonts w:hint="eastAsia" w:ascii="宋体" w:hAnsi="宋体" w:cs="Calibri"/>
                <w:b/>
                <w:kern w:val="0"/>
              </w:rPr>
              <w:t>功能模块</w:t>
            </w:r>
          </w:p>
        </w:tc>
        <w:tc>
          <w:tcPr>
            <w:tcW w:w="3672" w:type="pct"/>
            <w:noWrap w:val="0"/>
            <w:vAlign w:val="center"/>
          </w:tcPr>
          <w:p w14:paraId="77190B81">
            <w:pPr>
              <w:jc w:val="center"/>
              <w:rPr>
                <w:rFonts w:ascii="宋体" w:hAnsi="宋体" w:cs="Calibri"/>
                <w:b/>
                <w:kern w:val="0"/>
              </w:rPr>
            </w:pPr>
            <w:r>
              <w:rPr>
                <w:rFonts w:hint="eastAsia" w:ascii="宋体" w:hAnsi="宋体" w:cs="Calibri"/>
                <w:b/>
                <w:kern w:val="0"/>
              </w:rPr>
              <w:t>技术</w:t>
            </w:r>
            <w:r>
              <w:rPr>
                <w:rFonts w:ascii="宋体" w:hAnsi="宋体" w:cs="Calibri"/>
                <w:b/>
                <w:kern w:val="0"/>
              </w:rPr>
              <w:t>要求</w:t>
            </w:r>
          </w:p>
        </w:tc>
      </w:tr>
      <w:tr w14:paraId="139E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14:paraId="524DAB2A">
            <w:pPr>
              <w:jc w:val="center"/>
              <w:rPr>
                <w:rFonts w:ascii="宋体" w:hAnsi="宋体" w:cs="Calibri"/>
                <w:b/>
                <w:kern w:val="0"/>
              </w:rPr>
            </w:pPr>
            <w:r>
              <w:rPr>
                <w:rFonts w:hint="eastAsia" w:ascii="宋体" w:hAnsi="宋体" w:cs="Calibri"/>
                <w:b/>
                <w:kern w:val="0"/>
              </w:rPr>
              <w:t>1</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1219A015">
            <w:pPr>
              <w:jc w:val="center"/>
              <w:rPr>
                <w:rFonts w:ascii="宋体" w:hAnsi="宋体" w:cs="Calibri"/>
                <w:b/>
                <w:color w:val="000000"/>
                <w:kern w:val="0"/>
              </w:rPr>
            </w:pPr>
            <w:r>
              <w:rPr>
                <w:rFonts w:hint="eastAsia" w:ascii="宋体" w:hAnsi="宋体" w:cs="Calibri"/>
                <w:b/>
                <w:color w:val="000000"/>
                <w:kern w:val="0"/>
              </w:rPr>
              <w:t>用户</w:t>
            </w:r>
            <w:r>
              <w:rPr>
                <w:rFonts w:ascii="宋体" w:hAnsi="宋体" w:cs="Calibri"/>
                <w:b/>
                <w:color w:val="000000"/>
                <w:kern w:val="0"/>
              </w:rPr>
              <w:t>基础信息管理服务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09EF1D21">
            <w:pPr>
              <w:pStyle w:val="255"/>
              <w:numPr>
                <w:ilvl w:val="0"/>
                <w:numId w:val="11"/>
              </w:numPr>
              <w:tabs>
                <w:tab w:val="left" w:pos="458"/>
              </w:tabs>
              <w:ind w:firstLineChars="0"/>
              <w:rPr>
                <w:rFonts w:ascii="宋体" w:hAnsi="宋体" w:cs="宋体"/>
                <w:color w:val="000000"/>
                <w:kern w:val="0"/>
                <w:sz w:val="21"/>
                <w:szCs w:val="21"/>
              </w:rPr>
            </w:pPr>
            <w:r>
              <w:rPr>
                <w:rFonts w:hint="eastAsia" w:ascii="宋体" w:hAnsi="宋体" w:cs="宋体"/>
                <w:color w:val="000000"/>
                <w:kern w:val="0"/>
                <w:sz w:val="21"/>
                <w:szCs w:val="21"/>
              </w:rPr>
              <w:t>需支持对用户信息快捷管理：支持学生、教师信息的快速录入，系统自动生成账号；支持授课关系的快速录入；</w:t>
            </w:r>
          </w:p>
          <w:p w14:paraId="5A9CF395">
            <w:pPr>
              <w:pStyle w:val="255"/>
              <w:numPr>
                <w:ilvl w:val="0"/>
                <w:numId w:val="11"/>
              </w:numPr>
              <w:tabs>
                <w:tab w:val="left" w:pos="458"/>
              </w:tabs>
              <w:ind w:firstLineChars="0"/>
              <w:rPr>
                <w:rFonts w:ascii="宋体" w:hAnsi="宋体" w:cs="宋体"/>
                <w:color w:val="000000"/>
                <w:kern w:val="0"/>
                <w:sz w:val="21"/>
                <w:szCs w:val="21"/>
              </w:rPr>
            </w:pPr>
            <w:r>
              <w:rPr>
                <w:rFonts w:hint="eastAsia" w:ascii="宋体" w:hAnsi="宋体" w:cs="宋体"/>
                <w:color w:val="000000"/>
                <w:kern w:val="0"/>
                <w:sz w:val="21"/>
                <w:szCs w:val="21"/>
              </w:rPr>
              <w:t>需支持设置多种角色：支持设置学校管理员、考试管理员、校长、年级主任、学科组长、班主任、学科教师、学生用户角色；</w:t>
            </w:r>
          </w:p>
          <w:p w14:paraId="0C0F95E0">
            <w:pPr>
              <w:pStyle w:val="255"/>
              <w:numPr>
                <w:ilvl w:val="0"/>
                <w:numId w:val="11"/>
              </w:numPr>
              <w:tabs>
                <w:tab w:val="left" w:pos="458"/>
              </w:tabs>
              <w:ind w:firstLineChars="0"/>
              <w:rPr>
                <w:rFonts w:ascii="宋体" w:hAnsi="宋体" w:cs="宋体"/>
                <w:color w:val="000000"/>
                <w:kern w:val="0"/>
                <w:sz w:val="21"/>
                <w:szCs w:val="21"/>
              </w:rPr>
            </w:pPr>
            <w:r>
              <w:rPr>
                <w:rFonts w:hint="eastAsia" w:ascii="宋体" w:hAnsi="宋体" w:cs="宋体"/>
                <w:color w:val="000000"/>
                <w:kern w:val="0"/>
                <w:sz w:val="21"/>
                <w:szCs w:val="21"/>
              </w:rPr>
              <w:t>需支持新高考班级管理：系统支持录入学校的走班教学信息表；支持通过自定义班级名称、分层层次、走班学科进行新高考教学分层走班配置；</w:t>
            </w:r>
          </w:p>
          <w:p w14:paraId="48C93409">
            <w:pPr>
              <w:pStyle w:val="255"/>
              <w:numPr>
                <w:ilvl w:val="0"/>
                <w:numId w:val="11"/>
              </w:numPr>
              <w:tabs>
                <w:tab w:val="left" w:pos="458"/>
              </w:tabs>
              <w:ind w:firstLineChars="0"/>
              <w:rPr>
                <w:rFonts w:ascii="宋体" w:hAnsi="宋体" w:cs="宋体"/>
                <w:color w:val="FF0000"/>
                <w:kern w:val="0"/>
                <w:sz w:val="21"/>
                <w:szCs w:val="21"/>
              </w:rPr>
            </w:pPr>
            <w:r>
              <w:rPr>
                <w:rFonts w:hint="eastAsia" w:ascii="宋体" w:hAnsi="宋体" w:cs="宋体"/>
                <w:color w:val="000000"/>
                <w:kern w:val="0"/>
                <w:sz w:val="21"/>
                <w:szCs w:val="21"/>
              </w:rPr>
              <w:t>需支持批量生成学生条形码</w:t>
            </w:r>
            <w:r>
              <w:rPr>
                <w:rFonts w:hint="eastAsia" w:ascii="宋体" w:hAnsi="宋体" w:cs="宋体"/>
                <w:kern w:val="0"/>
                <w:sz w:val="21"/>
                <w:szCs w:val="21"/>
              </w:rPr>
              <w:t>；</w:t>
            </w:r>
          </w:p>
        </w:tc>
      </w:tr>
      <w:tr w14:paraId="4C48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restart"/>
            <w:noWrap w:val="0"/>
            <w:vAlign w:val="center"/>
          </w:tcPr>
          <w:p w14:paraId="49B74EE5">
            <w:pPr>
              <w:jc w:val="center"/>
              <w:rPr>
                <w:rFonts w:ascii="宋体" w:hAnsi="宋体" w:cs="Calibri"/>
                <w:b/>
                <w:kern w:val="0"/>
              </w:rPr>
            </w:pPr>
            <w:r>
              <w:rPr>
                <w:rFonts w:hint="eastAsia" w:ascii="宋体" w:hAnsi="宋体" w:cs="Calibri"/>
                <w:b/>
                <w:kern w:val="0"/>
              </w:rPr>
              <w:t>2</w:t>
            </w:r>
          </w:p>
        </w:tc>
        <w:tc>
          <w:tcPr>
            <w:tcW w:w="874" w:type="pct"/>
            <w:vMerge w:val="restart"/>
            <w:tcBorders>
              <w:left w:val="single" w:color="auto" w:sz="4" w:space="0"/>
              <w:right w:val="single" w:color="auto" w:sz="4" w:space="0"/>
            </w:tcBorders>
            <w:noWrap w:val="0"/>
            <w:vAlign w:val="center"/>
          </w:tcPr>
          <w:p w14:paraId="5485A568">
            <w:pPr>
              <w:jc w:val="center"/>
              <w:rPr>
                <w:rFonts w:ascii="宋体" w:hAnsi="宋体" w:cs="Calibri"/>
                <w:b/>
                <w:color w:val="000000"/>
                <w:kern w:val="0"/>
              </w:rPr>
            </w:pPr>
            <w:r>
              <w:rPr>
                <w:rFonts w:hint="eastAsia" w:ascii="宋体" w:hAnsi="宋体" w:cs="Calibri"/>
                <w:b/>
                <w:color w:val="000000"/>
                <w:kern w:val="0"/>
              </w:rPr>
              <w:t>数据采集服务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33B59554">
            <w:pPr>
              <w:tabs>
                <w:tab w:val="left" w:pos="425"/>
              </w:tabs>
              <w:adjustRightInd w:val="0"/>
              <w:snapToGrid w:val="0"/>
              <w:rPr>
                <w:rFonts w:ascii="宋体" w:hAnsi="宋体" w:cs="宋体"/>
                <w:b/>
                <w:color w:val="000000"/>
                <w:kern w:val="0"/>
              </w:rPr>
            </w:pPr>
            <w:r>
              <w:rPr>
                <w:rFonts w:ascii="宋体" w:hAnsi="宋体" w:cs="宋体"/>
                <w:b/>
                <w:color w:val="000000"/>
                <w:kern w:val="0"/>
              </w:rPr>
              <w:t>网阅数据采集</w:t>
            </w:r>
          </w:p>
          <w:p w14:paraId="68B51D01">
            <w:pPr>
              <w:tabs>
                <w:tab w:val="left" w:pos="425"/>
              </w:tabs>
              <w:adjustRightInd w:val="0"/>
              <w:snapToGrid w:val="0"/>
              <w:jc w:val="left"/>
              <w:rPr>
                <w:rFonts w:ascii="宋体" w:hAnsi="宋体" w:cs="宋体"/>
                <w:b/>
                <w:kern w:val="0"/>
              </w:rPr>
            </w:pPr>
            <w:r>
              <w:rPr>
                <w:rFonts w:hint="eastAsia" w:ascii="宋体" w:hAnsi="宋体" w:cs="宋体"/>
                <w:b/>
                <w:kern w:val="0"/>
              </w:rPr>
              <w:t>考试管理</w:t>
            </w:r>
          </w:p>
          <w:p w14:paraId="024CB61F">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需支持学校周测、阶段性考试、联考数据采集；支持考试试卷上传；</w:t>
            </w:r>
          </w:p>
          <w:p w14:paraId="0D32978F">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需支持智能排考场，对应学生相应的准考证号，可导出excel表格；</w:t>
            </w:r>
          </w:p>
          <w:p w14:paraId="1F4CA3DC">
            <w:pPr>
              <w:pStyle w:val="96"/>
              <w:numPr>
                <w:ilvl w:val="0"/>
                <w:numId w:val="12"/>
              </w:numPr>
              <w:ind w:firstLineChars="0"/>
              <w:rPr>
                <w:rFonts w:ascii="宋体" w:hAnsi="宋体" w:cs="宋体"/>
                <w:kern w:val="0"/>
              </w:rPr>
            </w:pPr>
            <w:r>
              <w:rPr>
                <w:rFonts w:hint="eastAsia" w:ascii="宋体" w:hAnsi="宋体" w:cs="宋体"/>
              </w:rPr>
              <w:t>使</w:t>
            </w:r>
            <w:r>
              <w:rPr>
                <w:rFonts w:ascii="宋体" w:hAnsi="宋体" w:cs="宋体"/>
              </w:rPr>
              <w:t>用自定义</w:t>
            </w:r>
            <w:r>
              <w:rPr>
                <w:rFonts w:hint="eastAsia" w:ascii="宋体" w:hAnsi="宋体" w:cs="宋体"/>
              </w:rPr>
              <w:t>考号</w:t>
            </w:r>
            <w:r>
              <w:rPr>
                <w:rFonts w:ascii="宋体" w:hAnsi="宋体" w:cs="宋体"/>
              </w:rPr>
              <w:t>考试</w:t>
            </w:r>
            <w:r>
              <w:rPr>
                <w:rFonts w:hint="eastAsia" w:ascii="宋体" w:hAnsi="宋体" w:cs="宋体"/>
              </w:rPr>
              <w:t>，需支持</w:t>
            </w:r>
            <w:r>
              <w:rPr>
                <w:rFonts w:ascii="宋体" w:hAnsi="宋体" w:cs="宋体"/>
              </w:rPr>
              <w:t>在创建考试时进行</w:t>
            </w:r>
            <w:r>
              <w:rPr>
                <w:rFonts w:hint="eastAsia" w:ascii="宋体" w:hAnsi="宋体" w:cs="宋体"/>
              </w:rPr>
              <w:t>自定义考号的</w:t>
            </w:r>
            <w:r>
              <w:rPr>
                <w:rFonts w:ascii="宋体" w:hAnsi="宋体" w:cs="宋体"/>
              </w:rPr>
              <w:t>校验</w:t>
            </w:r>
            <w:r>
              <w:rPr>
                <w:rFonts w:hint="eastAsia" w:ascii="宋体" w:hAnsi="宋体" w:cs="宋体"/>
              </w:rPr>
              <w:t>，</w:t>
            </w:r>
            <w:r>
              <w:rPr>
                <w:rFonts w:ascii="宋体" w:hAnsi="宋体" w:cs="宋体"/>
              </w:rPr>
              <w:t>批量导出未设置</w:t>
            </w:r>
            <w:r>
              <w:rPr>
                <w:rFonts w:hint="eastAsia" w:ascii="宋体" w:hAnsi="宋体" w:cs="宋体"/>
              </w:rPr>
              <w:t>自定义考号</w:t>
            </w:r>
            <w:r>
              <w:rPr>
                <w:rFonts w:ascii="宋体" w:hAnsi="宋体" w:cs="宋体"/>
              </w:rPr>
              <w:t>的学生</w:t>
            </w:r>
            <w:r>
              <w:rPr>
                <w:rFonts w:hint="eastAsia" w:ascii="宋体" w:hAnsi="宋体" w:cs="宋体"/>
                <w:kern w:val="0"/>
              </w:rPr>
              <w:t>；</w:t>
            </w:r>
          </w:p>
          <w:p w14:paraId="0799472C">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需支持按照角色、科目、部分老师选择屏蔽或发布成绩；</w:t>
            </w:r>
            <w:r>
              <w:rPr>
                <w:rFonts w:ascii="宋体" w:hAnsi="宋体" w:cs="宋体"/>
                <w:kern w:val="0"/>
                <w:sz w:val="21"/>
                <w:szCs w:val="21"/>
              </w:rPr>
              <w:t xml:space="preserve"> </w:t>
            </w:r>
          </w:p>
          <w:p w14:paraId="11D7C1E2">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需支持考试成绩补录</w:t>
            </w:r>
            <w:r>
              <w:rPr>
                <w:rFonts w:hint="eastAsia" w:ascii="宋体" w:hAnsi="宋体" w:cs="宋体"/>
                <w:kern w:val="0"/>
                <w:sz w:val="21"/>
                <w:szCs w:val="21"/>
              </w:rPr>
              <w:t>，支持</w:t>
            </w:r>
            <w:r>
              <w:rPr>
                <w:rFonts w:ascii="宋体" w:hAnsi="宋体" w:cs="宋体"/>
                <w:kern w:val="0"/>
                <w:sz w:val="21"/>
                <w:szCs w:val="21"/>
              </w:rPr>
              <w:t>小题分补录</w:t>
            </w:r>
            <w:r>
              <w:rPr>
                <w:rFonts w:hint="eastAsia" w:ascii="宋体" w:hAnsi="宋体" w:cs="宋体"/>
                <w:kern w:val="0"/>
                <w:sz w:val="21"/>
                <w:szCs w:val="21"/>
              </w:rPr>
              <w:t>；支持正常扫描考试补录部分学生；</w:t>
            </w:r>
          </w:p>
          <w:p w14:paraId="00697201">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需支持自定义多选题得分规则；</w:t>
            </w:r>
          </w:p>
          <w:p w14:paraId="43D1F461">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需支持多种阅卷任务分配方式，包括（1）</w:t>
            </w:r>
            <w:r>
              <w:rPr>
                <w:rFonts w:ascii="宋体" w:hAnsi="宋体" w:cs="宋体"/>
                <w:kern w:val="0"/>
                <w:sz w:val="21"/>
                <w:szCs w:val="21"/>
              </w:rPr>
              <w:t>按照任务总量平均分配；</w:t>
            </w:r>
            <w:r>
              <w:rPr>
                <w:rFonts w:hint="eastAsia" w:ascii="宋体" w:hAnsi="宋体" w:cs="宋体"/>
                <w:kern w:val="0"/>
                <w:sz w:val="21"/>
                <w:szCs w:val="21"/>
              </w:rPr>
              <w:t>（2）自定义教师阅卷任务量；</w:t>
            </w:r>
            <w:r>
              <w:rPr>
                <w:rFonts w:ascii="宋体" w:hAnsi="宋体" w:cs="宋体"/>
                <w:kern w:val="0"/>
                <w:sz w:val="21"/>
                <w:szCs w:val="21"/>
              </w:rPr>
              <w:t>（</w:t>
            </w:r>
            <w:r>
              <w:rPr>
                <w:rFonts w:hint="eastAsia" w:ascii="宋体" w:hAnsi="宋体" w:cs="宋体"/>
                <w:kern w:val="0"/>
                <w:sz w:val="21"/>
                <w:szCs w:val="21"/>
              </w:rPr>
              <w:t>3）固定教师阅卷任务量；支持阅卷过程中灵活调整老师任务量；</w:t>
            </w:r>
            <w:r>
              <w:rPr>
                <w:rFonts w:ascii="宋体" w:hAnsi="宋体" w:cs="宋体"/>
                <w:kern w:val="0"/>
                <w:sz w:val="21"/>
                <w:szCs w:val="21"/>
              </w:rPr>
              <w:t xml:space="preserve"> </w:t>
            </w:r>
          </w:p>
          <w:p w14:paraId="3AF6AC41">
            <w:pPr>
              <w:numPr>
                <w:ilvl w:val="0"/>
                <w:numId w:val="12"/>
              </w:numPr>
              <w:rPr>
                <w:rFonts w:ascii="宋体" w:hAnsi="宋体" w:cs="宋体"/>
                <w:color w:val="000000"/>
                <w:kern w:val="0"/>
              </w:rPr>
            </w:pPr>
            <w:r>
              <w:rPr>
                <w:rFonts w:hint="eastAsia" w:ascii="宋体" w:hAnsi="宋体" w:cs="宋体"/>
                <w:kern w:val="0"/>
              </w:rPr>
              <w:t>需支持批量设置阅卷老师、仲裁老师和题组长；</w:t>
            </w:r>
            <w:r>
              <w:rPr>
                <w:rFonts w:hint="eastAsia" w:ascii="宋体" w:hAnsi="宋体" w:cs="宋体"/>
                <w:color w:val="000000"/>
                <w:kern w:val="0"/>
              </w:rPr>
              <w:t>需支持快速将选中的阅卷老师分配给所有题；</w:t>
            </w:r>
          </w:p>
          <w:p w14:paraId="434F1AB6">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需支持批量设置客观题答案和分值；支持管理员设置步骤分；设置按照切图块进行分开打分；支持管理员给定分值进行打分限制；</w:t>
            </w:r>
          </w:p>
          <w:p w14:paraId="4F2A06F2">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需支持对试题设置单评、双评、按比例双评、三评；</w:t>
            </w:r>
          </w:p>
          <w:p w14:paraId="38904D72">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需支持集中、分散或集中与分散相结合的方式进行网上阅卷；</w:t>
            </w:r>
          </w:p>
          <w:p w14:paraId="333E5B0A">
            <w:pPr>
              <w:adjustRightInd w:val="0"/>
              <w:snapToGrid w:val="0"/>
              <w:jc w:val="left"/>
              <w:rPr>
                <w:rFonts w:ascii="宋体" w:hAnsi="宋体" w:cs="Calibri"/>
                <w:b/>
                <w:kern w:val="0"/>
              </w:rPr>
            </w:pPr>
            <w:r>
              <w:rPr>
                <w:rFonts w:hint="eastAsia" w:ascii="宋体" w:hAnsi="宋体" w:cs="Calibri"/>
                <w:b/>
                <w:kern w:val="0"/>
              </w:rPr>
              <w:t>答题卡制作</w:t>
            </w:r>
          </w:p>
          <w:p w14:paraId="7DA76758">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系统</w:t>
            </w:r>
            <w:r>
              <w:rPr>
                <w:rFonts w:hint="eastAsia" w:ascii="宋体" w:hAnsi="宋体"/>
                <w:kern w:val="0"/>
                <w:sz w:val="21"/>
                <w:szCs w:val="21"/>
              </w:rPr>
              <w:t>需</w:t>
            </w:r>
            <w:r>
              <w:rPr>
                <w:rFonts w:ascii="宋体" w:hAnsi="宋体" w:cs="宋体"/>
                <w:kern w:val="0"/>
                <w:sz w:val="21"/>
                <w:szCs w:val="21"/>
              </w:rPr>
              <w:t>支持新建空白答题卡、题库制卡、三方制卡</w:t>
            </w:r>
            <w:r>
              <w:rPr>
                <w:rFonts w:hint="eastAsia" w:ascii="宋体" w:hAnsi="宋体" w:cs="宋体"/>
                <w:kern w:val="0"/>
                <w:sz w:val="21"/>
                <w:szCs w:val="21"/>
              </w:rPr>
              <w:t>、</w:t>
            </w:r>
            <w:r>
              <w:rPr>
                <w:rFonts w:ascii="宋体" w:hAnsi="宋体" w:cs="宋体"/>
                <w:kern w:val="0"/>
                <w:sz w:val="21"/>
                <w:szCs w:val="21"/>
              </w:rPr>
              <w:t>导入word试卷制卡；</w:t>
            </w:r>
          </w:p>
          <w:p w14:paraId="113DB51B">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系统需支持答题卡的编辑、下载、复用；</w:t>
            </w:r>
            <w:r>
              <w:rPr>
                <w:rFonts w:ascii="宋体" w:hAnsi="宋体" w:cs="宋体"/>
                <w:kern w:val="0"/>
                <w:sz w:val="21"/>
                <w:szCs w:val="21"/>
              </w:rPr>
              <w:t>支持自定义答题卡模板，支持答题卡模版二次修改</w:t>
            </w:r>
            <w:r>
              <w:rPr>
                <w:rFonts w:hint="eastAsia" w:ascii="宋体" w:hAnsi="宋体" w:cs="宋体"/>
                <w:kern w:val="0"/>
                <w:sz w:val="21"/>
                <w:szCs w:val="21"/>
              </w:rPr>
              <w:t>。</w:t>
            </w:r>
          </w:p>
          <w:p w14:paraId="517AF370">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需支持答题卡版式按照</w:t>
            </w:r>
            <w:r>
              <w:rPr>
                <w:rFonts w:ascii="宋体" w:hAnsi="宋体" w:cs="宋体"/>
                <w:kern w:val="0"/>
                <w:sz w:val="21"/>
                <w:szCs w:val="21"/>
              </w:rPr>
              <w:t>1栏、2栏和3栏自由排版布局</w:t>
            </w:r>
            <w:r>
              <w:rPr>
                <w:rFonts w:hint="eastAsia" w:ascii="宋体" w:hAnsi="宋体" w:cs="宋体"/>
                <w:kern w:val="0"/>
                <w:sz w:val="21"/>
                <w:szCs w:val="21"/>
              </w:rPr>
              <w:t>；</w:t>
            </w:r>
          </w:p>
          <w:p w14:paraId="183C29F4">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需支持填涂式考号、4~</w:t>
            </w:r>
            <w:r>
              <w:rPr>
                <w:rFonts w:ascii="宋体" w:hAnsi="宋体" w:cs="宋体"/>
                <w:kern w:val="0"/>
                <w:sz w:val="21"/>
                <w:szCs w:val="21"/>
              </w:rPr>
              <w:t>12位自定义</w:t>
            </w:r>
            <w:r>
              <w:rPr>
                <w:rFonts w:hint="eastAsia" w:ascii="宋体" w:hAnsi="宋体" w:cs="宋体"/>
                <w:kern w:val="0"/>
                <w:sz w:val="21"/>
                <w:szCs w:val="21"/>
              </w:rPr>
              <w:t>考号、条形码格式的考号版式；</w:t>
            </w:r>
          </w:p>
          <w:p w14:paraId="7B078CC5">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w:t>
            </w:r>
            <w:r>
              <w:rPr>
                <w:rFonts w:hint="eastAsia" w:ascii="宋体" w:hAnsi="宋体" w:cs="宋体"/>
                <w:kern w:val="0"/>
                <w:sz w:val="21"/>
                <w:szCs w:val="21"/>
              </w:rPr>
              <w:t>支持设置单选题、判断</w:t>
            </w:r>
            <w:r>
              <w:rPr>
                <w:rFonts w:ascii="宋体" w:hAnsi="宋体" w:cs="宋体"/>
                <w:kern w:val="0"/>
                <w:sz w:val="21"/>
                <w:szCs w:val="21"/>
              </w:rPr>
              <w:t>题</w:t>
            </w:r>
            <w:r>
              <w:rPr>
                <w:rFonts w:hint="eastAsia" w:ascii="宋体" w:hAnsi="宋体" w:cs="宋体"/>
                <w:kern w:val="0"/>
                <w:sz w:val="21"/>
                <w:szCs w:val="21"/>
              </w:rPr>
              <w:t>、多</w:t>
            </w:r>
            <w:r>
              <w:rPr>
                <w:rFonts w:ascii="宋体" w:hAnsi="宋体" w:cs="宋体"/>
                <w:kern w:val="0"/>
                <w:sz w:val="21"/>
                <w:szCs w:val="21"/>
              </w:rPr>
              <w:t>选题、</w:t>
            </w:r>
            <w:r>
              <w:rPr>
                <w:rFonts w:hint="eastAsia" w:ascii="宋体" w:hAnsi="宋体" w:cs="宋体"/>
                <w:kern w:val="0"/>
                <w:sz w:val="21"/>
                <w:szCs w:val="21"/>
              </w:rPr>
              <w:t>填空题、解答题、</w:t>
            </w:r>
            <w:r>
              <w:rPr>
                <w:rFonts w:ascii="宋体" w:hAnsi="宋体" w:cs="宋体"/>
                <w:kern w:val="0"/>
                <w:sz w:val="21"/>
                <w:szCs w:val="21"/>
              </w:rPr>
              <w:t>选做题</w:t>
            </w:r>
            <w:r>
              <w:rPr>
                <w:rFonts w:hint="eastAsia" w:ascii="宋体" w:hAnsi="宋体" w:cs="宋体"/>
                <w:kern w:val="0"/>
                <w:sz w:val="21"/>
                <w:szCs w:val="21"/>
              </w:rPr>
              <w:t>、</w:t>
            </w:r>
            <w:r>
              <w:rPr>
                <w:rFonts w:ascii="宋体" w:hAnsi="宋体" w:cs="宋体"/>
                <w:kern w:val="0"/>
                <w:sz w:val="21"/>
                <w:szCs w:val="21"/>
              </w:rPr>
              <w:t>主客观混合题的</w:t>
            </w:r>
            <w:r>
              <w:rPr>
                <w:rFonts w:hint="eastAsia" w:ascii="宋体" w:hAnsi="宋体" w:cs="宋体"/>
                <w:kern w:val="0"/>
                <w:sz w:val="21"/>
                <w:szCs w:val="21"/>
              </w:rPr>
              <w:t>题型；</w:t>
            </w:r>
          </w:p>
          <w:p w14:paraId="3D7BB209">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w:t>
            </w:r>
            <w:r>
              <w:rPr>
                <w:rFonts w:hint="eastAsia" w:ascii="宋体" w:hAnsi="宋体" w:cs="宋体"/>
                <w:kern w:val="0"/>
                <w:sz w:val="21"/>
                <w:szCs w:val="21"/>
              </w:rPr>
              <w:t>客观题选项的横排和竖排布局，支持每列设置不同的题数</w:t>
            </w:r>
            <w:r>
              <w:rPr>
                <w:rFonts w:ascii="宋体" w:hAnsi="宋体" w:cs="宋体"/>
                <w:kern w:val="0"/>
                <w:sz w:val="21"/>
                <w:szCs w:val="21"/>
              </w:rPr>
              <w:t>排版布局</w:t>
            </w:r>
            <w:r>
              <w:rPr>
                <w:rFonts w:hint="eastAsia" w:ascii="宋体" w:hAnsi="宋体" w:cs="宋体"/>
                <w:kern w:val="0"/>
                <w:sz w:val="21"/>
                <w:szCs w:val="21"/>
              </w:rPr>
              <w:t>；</w:t>
            </w:r>
          </w:p>
          <w:p w14:paraId="7676B491">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w:t>
            </w:r>
            <w:r>
              <w:rPr>
                <w:rFonts w:ascii="宋体" w:hAnsi="宋体" w:cs="宋体"/>
                <w:kern w:val="0"/>
                <w:sz w:val="21"/>
                <w:szCs w:val="21"/>
              </w:rPr>
              <w:t>AB卷标记的试卷类型答题卡制作；</w:t>
            </w:r>
          </w:p>
          <w:p w14:paraId="4EA00991">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需支持设置多张答题卡的双面打印、单面打印模式；</w:t>
            </w:r>
          </w:p>
          <w:p w14:paraId="1571060F">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需支持使用</w:t>
            </w:r>
            <w:r>
              <w:rPr>
                <w:rFonts w:ascii="宋体" w:hAnsi="宋体" w:cs="宋体"/>
                <w:kern w:val="0"/>
                <w:sz w:val="21"/>
                <w:szCs w:val="21"/>
              </w:rPr>
              <w:t>60克及以上纸张印制的市场通用规格的答题卡，印刷答题卡版面</w:t>
            </w:r>
            <w:r>
              <w:rPr>
                <w:rFonts w:hint="eastAsia" w:ascii="宋体" w:hAnsi="宋体" w:cs="宋体"/>
                <w:kern w:val="0"/>
                <w:sz w:val="21"/>
                <w:szCs w:val="21"/>
              </w:rPr>
              <w:t>支持</w:t>
            </w:r>
            <w:r>
              <w:rPr>
                <w:rFonts w:ascii="宋体" w:hAnsi="宋体" w:cs="宋体"/>
                <w:kern w:val="0"/>
                <w:sz w:val="21"/>
                <w:szCs w:val="21"/>
              </w:rPr>
              <w:t>A3、A4、8K、16K</w:t>
            </w:r>
            <w:r>
              <w:rPr>
                <w:rFonts w:hint="eastAsia" w:ascii="宋体" w:hAnsi="宋体" w:cs="宋体"/>
                <w:kern w:val="0"/>
                <w:sz w:val="21"/>
                <w:szCs w:val="21"/>
              </w:rPr>
              <w:t>、B</w:t>
            </w:r>
            <w:r>
              <w:rPr>
                <w:rFonts w:ascii="宋体" w:hAnsi="宋体" w:cs="宋体"/>
                <w:kern w:val="0"/>
                <w:sz w:val="21"/>
                <w:szCs w:val="21"/>
              </w:rPr>
              <w:t>4</w:t>
            </w:r>
            <w:r>
              <w:rPr>
                <w:rFonts w:hint="eastAsia" w:ascii="宋体" w:hAnsi="宋体" w:cs="宋体"/>
                <w:kern w:val="0"/>
                <w:sz w:val="21"/>
                <w:szCs w:val="21"/>
              </w:rPr>
              <w:t>、B</w:t>
            </w:r>
            <w:r>
              <w:rPr>
                <w:rFonts w:ascii="宋体" w:hAnsi="宋体" w:cs="宋体"/>
                <w:kern w:val="0"/>
                <w:sz w:val="21"/>
                <w:szCs w:val="21"/>
              </w:rPr>
              <w:t>5纸张尺寸规格</w:t>
            </w:r>
            <w:r>
              <w:rPr>
                <w:rFonts w:hint="eastAsia" w:ascii="宋体" w:hAnsi="宋体" w:cs="宋体"/>
                <w:kern w:val="0"/>
                <w:sz w:val="21"/>
                <w:szCs w:val="21"/>
              </w:rPr>
              <w:t>。</w:t>
            </w:r>
          </w:p>
          <w:p w14:paraId="24F24E8E">
            <w:pPr>
              <w:pStyle w:val="255"/>
              <w:tabs>
                <w:tab w:val="left" w:pos="458"/>
              </w:tabs>
              <w:ind w:firstLine="0" w:firstLineChars="0"/>
              <w:jc w:val="left"/>
              <w:rPr>
                <w:rFonts w:ascii="宋体" w:hAnsi="宋体" w:cs="宋体"/>
                <w:kern w:val="0"/>
                <w:sz w:val="21"/>
                <w:szCs w:val="21"/>
              </w:rPr>
            </w:pPr>
            <w:r>
              <w:rPr>
                <w:rFonts w:hint="eastAsia" w:ascii="宋体" w:hAnsi="宋体" w:cs="宋体"/>
                <w:b/>
                <w:kern w:val="0"/>
                <w:sz w:val="21"/>
                <w:szCs w:val="21"/>
              </w:rPr>
              <w:t>答题卡扫描识别</w:t>
            </w:r>
          </w:p>
          <w:p w14:paraId="6C90D391">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需支持分批扫描、先扫描后阅卷、边扫描边阅卷，支持扫描仪群组联网协同工作；</w:t>
            </w:r>
          </w:p>
          <w:p w14:paraId="5E078FF2">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需支持答题卡扫描与准考证号填涂、条形码、客观题、主观题、缺考标记、</w:t>
            </w:r>
            <w:r>
              <w:rPr>
                <w:rFonts w:ascii="宋体" w:hAnsi="宋体" w:cs="宋体"/>
                <w:kern w:val="0"/>
                <w:sz w:val="21"/>
                <w:szCs w:val="21"/>
              </w:rPr>
              <w:t>AB卷及选做题识别同步完成；</w:t>
            </w:r>
          </w:p>
          <w:p w14:paraId="13A54835">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需支持扫错学科自动检测与提示；支持折角自动检测与提示；</w:t>
            </w:r>
          </w:p>
          <w:p w14:paraId="4B6795E0">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需支持直接选定班级或导入指定名单进行扫描识别</w:t>
            </w:r>
            <w:r>
              <w:rPr>
                <w:rFonts w:hint="eastAsia" w:ascii="宋体" w:hAnsi="宋体" w:cs="宋体"/>
                <w:kern w:val="0"/>
                <w:sz w:val="21"/>
                <w:szCs w:val="21"/>
              </w:rPr>
              <w:t>；</w:t>
            </w:r>
            <w:r>
              <w:rPr>
                <w:rFonts w:ascii="宋体" w:hAnsi="宋体" w:cs="宋体"/>
                <w:kern w:val="0"/>
                <w:sz w:val="21"/>
                <w:szCs w:val="21"/>
              </w:rPr>
              <w:t>支持同一场考试每一个学科设置有不同的参加考试的学生名单</w:t>
            </w:r>
            <w:r>
              <w:rPr>
                <w:rFonts w:hint="eastAsia" w:ascii="宋体" w:hAnsi="宋体" w:cs="宋体"/>
                <w:kern w:val="0"/>
                <w:sz w:val="21"/>
                <w:szCs w:val="21"/>
              </w:rPr>
              <w:t>；</w:t>
            </w:r>
          </w:p>
          <w:p w14:paraId="7CFD2F84">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需支持正反颠倒、上下颠倒及多张答题卡序号混乱情形的扫描识别及结果与图像的自动纠正；</w:t>
            </w:r>
          </w:p>
          <w:p w14:paraId="7BCBD38D">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需支持答题卡扫描时针对学生填涂的考号、客观题、选做题、A</w:t>
            </w:r>
            <w:r>
              <w:rPr>
                <w:rFonts w:ascii="宋体" w:hAnsi="宋体" w:cs="宋体"/>
                <w:kern w:val="0"/>
                <w:sz w:val="21"/>
                <w:szCs w:val="21"/>
              </w:rPr>
              <w:t>B卷</w:t>
            </w:r>
            <w:r>
              <w:rPr>
                <w:rFonts w:hint="eastAsia" w:ascii="宋体" w:hAnsi="宋体" w:cs="宋体"/>
                <w:kern w:val="0"/>
                <w:sz w:val="21"/>
                <w:szCs w:val="21"/>
              </w:rPr>
              <w:t>信息存在错填、误填、漏填的信息具有自动的检测与提示功能；</w:t>
            </w:r>
          </w:p>
          <w:p w14:paraId="0BF4D063">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需支持扫描时打开扫描仪参数面板，并支持对扫描仪参数进行调整；</w:t>
            </w:r>
          </w:p>
          <w:p w14:paraId="7104FA4E">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异常处理需支持边扫描边处理、分批次处理、扫描完统一处理；支持识别异常的批量处理，支持识别异常多人远程同时协助处理；</w:t>
            </w:r>
          </w:p>
          <w:p w14:paraId="3415B578">
            <w:pPr>
              <w:tabs>
                <w:tab w:val="left" w:pos="425"/>
              </w:tabs>
              <w:adjustRightInd w:val="0"/>
              <w:snapToGrid w:val="0"/>
              <w:jc w:val="left"/>
              <w:rPr>
                <w:rFonts w:ascii="宋体" w:hAnsi="宋体" w:cs="宋体"/>
                <w:b/>
                <w:kern w:val="0"/>
              </w:rPr>
            </w:pPr>
            <w:r>
              <w:rPr>
                <w:rFonts w:hint="eastAsia" w:ascii="宋体" w:hAnsi="宋体" w:cs="宋体"/>
                <w:b/>
                <w:kern w:val="0"/>
              </w:rPr>
              <w:t>在线阅卷</w:t>
            </w:r>
          </w:p>
          <w:p w14:paraId="02A8CAEE">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需支持云端阅卷，支持标记优秀卷、典型错误卷、批注；支持键盘给分、鼠标点击打分板给分，并</w:t>
            </w:r>
            <w:r>
              <w:rPr>
                <w:rFonts w:ascii="宋体" w:hAnsi="宋体" w:cs="宋体"/>
                <w:kern w:val="0"/>
                <w:sz w:val="21"/>
                <w:szCs w:val="21"/>
              </w:rPr>
              <w:t>保留阅卷痕迹</w:t>
            </w:r>
            <w:r>
              <w:rPr>
                <w:rFonts w:hint="eastAsia" w:ascii="宋体" w:hAnsi="宋体" w:cs="宋体"/>
                <w:kern w:val="0"/>
                <w:sz w:val="21"/>
                <w:szCs w:val="21"/>
              </w:rPr>
              <w:t>；需支持阅卷老师在阅卷过程中，设置评分步长；支持提交问题卷；</w:t>
            </w:r>
          </w:p>
          <w:p w14:paraId="25D8FE7C">
            <w:pPr>
              <w:pStyle w:val="255"/>
              <w:numPr>
                <w:ilvl w:val="0"/>
                <w:numId w:val="12"/>
              </w:numPr>
              <w:tabs>
                <w:tab w:val="left" w:pos="458"/>
              </w:tabs>
              <w:ind w:firstLineChars="0"/>
              <w:jc w:val="left"/>
              <w:rPr>
                <w:rFonts w:ascii="宋体" w:hAnsi="宋体" w:cs="宋体"/>
                <w:kern w:val="0"/>
                <w:sz w:val="21"/>
                <w:szCs w:val="21"/>
              </w:rPr>
            </w:pPr>
            <w:r>
              <w:rPr>
                <w:rFonts w:ascii="宋体" w:hAnsi="宋体" w:cs="宋体"/>
                <w:kern w:val="0"/>
                <w:sz w:val="21"/>
                <w:szCs w:val="21"/>
              </w:rPr>
              <w:t>需支持按班级进行阅卷；</w:t>
            </w:r>
          </w:p>
          <w:p w14:paraId="7DDF15CB">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需支持在阅卷过程中，将学生试卷保存到本地；</w:t>
            </w:r>
          </w:p>
          <w:p w14:paraId="1F9AB47E">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需支持调整阅卷页面背景色；</w:t>
            </w:r>
          </w:p>
          <w:p w14:paraId="19310AEF">
            <w:pPr>
              <w:pStyle w:val="96"/>
              <w:numPr>
                <w:ilvl w:val="0"/>
                <w:numId w:val="12"/>
              </w:numPr>
              <w:ind w:firstLineChars="0"/>
              <w:rPr>
                <w:rFonts w:ascii="宋体" w:hAnsi="宋体" w:cs="宋体"/>
                <w:kern w:val="0"/>
              </w:rPr>
            </w:pPr>
            <w:r>
              <w:rPr>
                <w:rFonts w:hint="eastAsia" w:ascii="宋体" w:hAnsi="宋体" w:cs="宋体"/>
                <w:kern w:val="0"/>
              </w:rPr>
              <w:t>需支持移动端阅卷，手写批注并</w:t>
            </w:r>
            <w:r>
              <w:rPr>
                <w:rFonts w:ascii="宋体" w:hAnsi="宋体" w:cs="宋体"/>
                <w:kern w:val="0"/>
              </w:rPr>
              <w:t>保留阅卷痕迹</w:t>
            </w:r>
            <w:r>
              <w:rPr>
                <w:rFonts w:hint="eastAsia" w:ascii="宋体" w:hAnsi="宋体" w:cs="宋体"/>
                <w:kern w:val="0"/>
              </w:rPr>
              <w:t>；阅卷支持打分板、打分栏自由切换；支持阅卷时自由选择是否自动提交；针对多项填空题，支持全部满分或全部零分。支持点击打分；支持设置步长和常用打分项；支持自由选择作文题展示方式；支持滑动回评；支持阅卷老师查看打分曲线；</w:t>
            </w:r>
          </w:p>
          <w:p w14:paraId="4EDD6A49">
            <w:pPr>
              <w:pStyle w:val="255"/>
              <w:numPr>
                <w:ilvl w:val="0"/>
                <w:numId w:val="12"/>
              </w:numPr>
              <w:tabs>
                <w:tab w:val="left" w:pos="458"/>
              </w:tabs>
              <w:ind w:firstLineChars="0"/>
              <w:jc w:val="left"/>
              <w:rPr>
                <w:rFonts w:ascii="宋体" w:hAnsi="宋体" w:cs="宋体"/>
                <w:color w:val="000000"/>
                <w:kern w:val="0"/>
                <w:sz w:val="21"/>
                <w:szCs w:val="21"/>
              </w:rPr>
            </w:pPr>
            <w:r>
              <w:rPr>
                <w:rFonts w:hint="eastAsia" w:ascii="宋体" w:hAnsi="宋体" w:cs="宋体"/>
                <w:color w:val="000000"/>
                <w:kern w:val="0"/>
                <w:sz w:val="21"/>
                <w:szCs w:val="21"/>
              </w:rPr>
              <w:t>需支持管理员、科组长角色对阅卷的总体进度、各题进度、个人进度、阅卷质量进行实时监控；支持将试卷打回给老师重阅；</w:t>
            </w:r>
            <w:r>
              <w:rPr>
                <w:rFonts w:hint="eastAsia" w:ascii="宋体" w:hAnsi="宋体" w:cs="Calibri"/>
                <w:color w:val="000000"/>
                <w:kern w:val="0"/>
                <w:sz w:val="21"/>
                <w:szCs w:val="21"/>
              </w:rPr>
              <w:t xml:space="preserve"> </w:t>
            </w:r>
          </w:p>
          <w:p w14:paraId="363246F2">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需支持管理员、科组长角色对客观题进行成绩核查，包括查看客观题得分分布；</w:t>
            </w:r>
          </w:p>
          <w:p w14:paraId="6AFEE95A">
            <w:pPr>
              <w:pStyle w:val="255"/>
              <w:numPr>
                <w:ilvl w:val="0"/>
                <w:numId w:val="12"/>
              </w:numPr>
              <w:tabs>
                <w:tab w:val="left" w:pos="458"/>
              </w:tabs>
              <w:ind w:firstLineChars="0"/>
              <w:jc w:val="left"/>
              <w:rPr>
                <w:rFonts w:ascii="宋体" w:hAnsi="宋体" w:cs="宋体"/>
                <w:kern w:val="0"/>
                <w:sz w:val="21"/>
                <w:szCs w:val="21"/>
              </w:rPr>
            </w:pPr>
            <w:r>
              <w:rPr>
                <w:rFonts w:hint="eastAsia" w:ascii="宋体" w:hAnsi="宋体" w:cs="宋体"/>
                <w:kern w:val="0"/>
                <w:sz w:val="21"/>
                <w:szCs w:val="21"/>
              </w:rPr>
              <w:t>需支持管理员、科组长角色对主观题进行核查，包括按学生、按班级查看得分明细，支持修改打分结果；</w:t>
            </w:r>
          </w:p>
          <w:p w14:paraId="59C2FC62">
            <w:pPr>
              <w:pStyle w:val="255"/>
              <w:numPr>
                <w:ilvl w:val="0"/>
                <w:numId w:val="12"/>
              </w:numPr>
              <w:tabs>
                <w:tab w:val="left" w:pos="458"/>
              </w:tabs>
              <w:ind w:firstLineChars="0"/>
              <w:jc w:val="left"/>
              <w:rPr>
                <w:rFonts w:ascii="宋体" w:hAnsi="宋体" w:cs="宋体"/>
                <w:color w:val="000000"/>
                <w:kern w:val="0"/>
                <w:sz w:val="21"/>
                <w:szCs w:val="21"/>
              </w:rPr>
            </w:pPr>
            <w:r>
              <w:rPr>
                <w:rFonts w:ascii="宋体" w:hAnsi="宋体" w:cs="宋体"/>
                <w:color w:val="000000"/>
                <w:kern w:val="0"/>
                <w:sz w:val="21"/>
                <w:szCs w:val="21"/>
              </w:rPr>
              <w:t>需支持题组长</w:t>
            </w:r>
            <w:r>
              <w:rPr>
                <w:rFonts w:hint="eastAsia" w:ascii="宋体" w:hAnsi="宋体" w:cs="宋体"/>
                <w:color w:val="000000"/>
                <w:kern w:val="0"/>
                <w:sz w:val="21"/>
                <w:szCs w:val="21"/>
              </w:rPr>
              <w:t>对</w:t>
            </w:r>
            <w:r>
              <w:rPr>
                <w:rFonts w:ascii="宋体" w:hAnsi="宋体" w:cs="宋体"/>
                <w:color w:val="000000"/>
                <w:kern w:val="0"/>
                <w:sz w:val="21"/>
                <w:szCs w:val="21"/>
              </w:rPr>
              <w:t>单题进行阅卷进度和阅卷质量监控</w:t>
            </w:r>
            <w:r>
              <w:rPr>
                <w:rFonts w:hint="eastAsia" w:ascii="宋体" w:hAnsi="宋体" w:cs="宋体"/>
                <w:color w:val="000000"/>
                <w:kern w:val="0"/>
                <w:sz w:val="21"/>
                <w:szCs w:val="21"/>
              </w:rPr>
              <w:t>，</w:t>
            </w:r>
            <w:r>
              <w:rPr>
                <w:rFonts w:ascii="宋体" w:hAnsi="宋体" w:cs="宋体"/>
                <w:color w:val="000000"/>
                <w:kern w:val="0"/>
                <w:sz w:val="21"/>
                <w:szCs w:val="21"/>
              </w:rPr>
              <w:t>并</w:t>
            </w:r>
            <w:r>
              <w:rPr>
                <w:rFonts w:hint="eastAsia" w:ascii="宋体" w:hAnsi="宋体" w:cs="宋体"/>
                <w:color w:val="000000"/>
                <w:kern w:val="0"/>
                <w:sz w:val="21"/>
                <w:szCs w:val="21"/>
              </w:rPr>
              <w:t>支持对</w:t>
            </w:r>
            <w:r>
              <w:rPr>
                <w:rFonts w:ascii="宋体" w:hAnsi="宋体" w:cs="宋体"/>
                <w:color w:val="000000"/>
                <w:kern w:val="0"/>
                <w:sz w:val="21"/>
                <w:szCs w:val="21"/>
              </w:rPr>
              <w:t>该题的评阅试卷进行抽样和打回</w:t>
            </w:r>
            <w:r>
              <w:rPr>
                <w:rFonts w:hint="eastAsia" w:ascii="宋体" w:hAnsi="宋体" w:cs="宋体"/>
                <w:color w:val="000000"/>
                <w:kern w:val="0"/>
                <w:sz w:val="21"/>
                <w:szCs w:val="21"/>
              </w:rPr>
              <w:t>；</w:t>
            </w:r>
          </w:p>
          <w:p w14:paraId="17A82FBB">
            <w:pPr>
              <w:pStyle w:val="96"/>
              <w:numPr>
                <w:ilvl w:val="0"/>
                <w:numId w:val="12"/>
              </w:numPr>
              <w:ind w:firstLineChars="0"/>
              <w:rPr>
                <w:rFonts w:ascii="宋体" w:hAnsi="宋体" w:cs="宋体"/>
                <w:kern w:val="0"/>
              </w:rPr>
            </w:pPr>
            <w:r>
              <w:rPr>
                <w:rFonts w:hint="eastAsia" w:ascii="宋体" w:hAnsi="宋体" w:cs="宋体"/>
                <w:kern w:val="0"/>
              </w:rPr>
              <w:t>需支持提前统计客观题得分数据，包括最高分、最低分、平均分和得分分布；</w:t>
            </w:r>
          </w:p>
          <w:p w14:paraId="390C8C5E">
            <w:pPr>
              <w:pStyle w:val="255"/>
              <w:numPr>
                <w:ilvl w:val="0"/>
                <w:numId w:val="12"/>
              </w:numPr>
              <w:tabs>
                <w:tab w:val="left" w:pos="458"/>
              </w:tabs>
              <w:ind w:firstLineChars="0"/>
              <w:jc w:val="left"/>
              <w:rPr>
                <w:rFonts w:ascii="宋体" w:hAnsi="宋体" w:cs="Calibri"/>
                <w:kern w:val="0"/>
                <w:sz w:val="21"/>
                <w:szCs w:val="21"/>
              </w:rPr>
            </w:pPr>
            <w:r>
              <w:rPr>
                <w:rFonts w:hint="eastAsia" w:ascii="宋体" w:hAnsi="宋体" w:cs="宋体"/>
                <w:kern w:val="0"/>
                <w:sz w:val="21"/>
                <w:szCs w:val="21"/>
              </w:rPr>
              <w:t>需</w:t>
            </w:r>
            <w:r>
              <w:rPr>
                <w:rFonts w:hint="eastAsia" w:ascii="宋体" w:hAnsi="宋体" w:cs="Calibri"/>
                <w:kern w:val="0"/>
                <w:sz w:val="21"/>
                <w:szCs w:val="21"/>
              </w:rPr>
              <w:t>支持增加巡考员角色，支持为巡考员设置巡考学科；</w:t>
            </w:r>
            <w:r>
              <w:rPr>
                <w:rFonts w:hint="eastAsia" w:ascii="宋体" w:hAnsi="宋体" w:cs="宋体"/>
                <w:kern w:val="0"/>
                <w:sz w:val="21"/>
                <w:szCs w:val="21"/>
              </w:rPr>
              <w:t>支持巡考员对阅卷进度、阅卷质量进行监管；</w:t>
            </w:r>
          </w:p>
          <w:p w14:paraId="075415C0">
            <w:pPr>
              <w:pStyle w:val="255"/>
              <w:numPr>
                <w:ilvl w:val="0"/>
                <w:numId w:val="12"/>
              </w:numPr>
              <w:tabs>
                <w:tab w:val="left" w:pos="458"/>
              </w:tabs>
              <w:ind w:firstLineChars="0"/>
              <w:jc w:val="left"/>
              <w:rPr>
                <w:rFonts w:ascii="宋体" w:hAnsi="宋体" w:cs="Calibri"/>
                <w:kern w:val="0"/>
                <w:sz w:val="21"/>
                <w:szCs w:val="21"/>
              </w:rPr>
            </w:pPr>
            <w:r>
              <w:rPr>
                <w:rFonts w:hint="eastAsia" w:ascii="宋体" w:hAnsi="宋体" w:cs="宋体"/>
                <w:kern w:val="0"/>
                <w:sz w:val="21"/>
                <w:szCs w:val="21"/>
              </w:rPr>
              <w:t>需</w:t>
            </w:r>
            <w:r>
              <w:rPr>
                <w:rFonts w:ascii="宋体" w:hAnsi="宋体" w:cs="宋体"/>
                <w:kern w:val="0"/>
                <w:sz w:val="21"/>
                <w:szCs w:val="21"/>
              </w:rPr>
              <w:t>支持科组长通过移动端查看阅卷进度</w:t>
            </w:r>
            <w:r>
              <w:rPr>
                <w:rFonts w:hint="eastAsia" w:ascii="宋体" w:hAnsi="宋体" w:cs="宋体"/>
                <w:kern w:val="0"/>
                <w:sz w:val="21"/>
                <w:szCs w:val="21"/>
              </w:rPr>
              <w:t>、客观题得分分布和老师阅卷质量；支持在移动端处理问题卷；</w:t>
            </w:r>
          </w:p>
          <w:p w14:paraId="6A5851FA">
            <w:pPr>
              <w:pStyle w:val="255"/>
              <w:numPr>
                <w:ilvl w:val="0"/>
                <w:numId w:val="12"/>
              </w:numPr>
              <w:tabs>
                <w:tab w:val="left" w:pos="458"/>
              </w:tabs>
              <w:ind w:firstLineChars="0"/>
              <w:rPr>
                <w:rFonts w:ascii="宋体" w:hAnsi="宋体" w:cs="宋体"/>
                <w:color w:val="000000"/>
                <w:kern w:val="0"/>
                <w:sz w:val="21"/>
                <w:szCs w:val="21"/>
              </w:rPr>
            </w:pPr>
            <w:r>
              <w:rPr>
                <w:rFonts w:hint="eastAsia" w:ascii="宋体" w:hAnsi="宋体" w:cs="宋体"/>
                <w:kern w:val="0"/>
                <w:sz w:val="21"/>
                <w:szCs w:val="21"/>
              </w:rPr>
              <w:t>需支持成绩批量检查及</w:t>
            </w:r>
            <w:r>
              <w:rPr>
                <w:rFonts w:ascii="宋体" w:hAnsi="宋体" w:cs="宋体"/>
                <w:kern w:val="0"/>
                <w:sz w:val="21"/>
                <w:szCs w:val="21"/>
              </w:rPr>
              <w:t>监控</w:t>
            </w:r>
            <w:r>
              <w:rPr>
                <w:rFonts w:hint="eastAsia" w:ascii="宋体" w:hAnsi="宋体" w:cs="宋体"/>
                <w:kern w:val="0"/>
                <w:sz w:val="21"/>
                <w:szCs w:val="21"/>
              </w:rPr>
              <w:t>；需支持在</w:t>
            </w:r>
            <w:r>
              <w:rPr>
                <w:rFonts w:ascii="宋体" w:hAnsi="宋体" w:cs="宋体"/>
                <w:kern w:val="0"/>
                <w:sz w:val="21"/>
                <w:szCs w:val="21"/>
              </w:rPr>
              <w:t>网页上</w:t>
            </w:r>
            <w:r>
              <w:rPr>
                <w:rFonts w:hint="eastAsia" w:ascii="宋体" w:hAnsi="宋体" w:cs="宋体"/>
                <w:kern w:val="0"/>
                <w:sz w:val="21"/>
                <w:szCs w:val="21"/>
              </w:rPr>
              <w:t>修改提交，重新生成评价</w:t>
            </w:r>
            <w:r>
              <w:rPr>
                <w:rFonts w:ascii="宋体" w:hAnsi="宋体" w:cs="宋体"/>
                <w:kern w:val="0"/>
                <w:sz w:val="21"/>
                <w:szCs w:val="21"/>
              </w:rPr>
              <w:t>分析</w:t>
            </w:r>
            <w:r>
              <w:rPr>
                <w:rFonts w:hint="eastAsia" w:ascii="宋体" w:hAnsi="宋体" w:cs="宋体"/>
                <w:kern w:val="0"/>
                <w:sz w:val="21"/>
                <w:szCs w:val="21"/>
              </w:rPr>
              <w:t>报告；支持将作弊学生成绩设置为零分；</w:t>
            </w:r>
          </w:p>
        </w:tc>
      </w:tr>
      <w:tr w14:paraId="29114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14:paraId="525EC235">
            <w:pPr>
              <w:jc w:val="center"/>
              <w:rPr>
                <w:rFonts w:ascii="宋体" w:hAnsi="宋体" w:cs="Calibri"/>
                <w:b/>
                <w:kern w:val="0"/>
              </w:rPr>
            </w:pPr>
          </w:p>
        </w:tc>
        <w:tc>
          <w:tcPr>
            <w:tcW w:w="874" w:type="pct"/>
            <w:vMerge w:val="continue"/>
            <w:tcBorders>
              <w:left w:val="single" w:color="auto" w:sz="4" w:space="0"/>
              <w:right w:val="single" w:color="auto" w:sz="4" w:space="0"/>
            </w:tcBorders>
            <w:noWrap w:val="0"/>
            <w:vAlign w:val="center"/>
          </w:tcPr>
          <w:p w14:paraId="70FBD98D">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14:paraId="76A6636B">
            <w:pPr>
              <w:rPr>
                <w:rFonts w:ascii="宋体" w:hAnsi="宋体"/>
                <w:color w:val="000000"/>
                <w:kern w:val="0"/>
              </w:rPr>
            </w:pPr>
            <w:r>
              <w:rPr>
                <w:rFonts w:hint="eastAsia" w:ascii="宋体" w:hAnsi="宋体" w:cs="Calibri"/>
                <w:b/>
                <w:color w:val="000000"/>
                <w:kern w:val="0"/>
              </w:rPr>
              <w:t>手阅数据采集</w:t>
            </w:r>
          </w:p>
          <w:p w14:paraId="6F90533B">
            <w:pPr>
              <w:pStyle w:val="181"/>
              <w:numPr>
                <w:ilvl w:val="0"/>
                <w:numId w:val="12"/>
              </w:numPr>
              <w:ind w:firstLineChars="0"/>
              <w:jc w:val="left"/>
              <w:rPr>
                <w:rFonts w:ascii="宋体" w:hAnsi="宋体" w:cs="Calibri"/>
                <w:kern w:val="0"/>
                <w:szCs w:val="21"/>
              </w:rPr>
            </w:pPr>
            <w:r>
              <w:rPr>
                <w:rFonts w:hint="eastAsia" w:ascii="宋体" w:hAnsi="宋体" w:cs="Calibri"/>
                <w:kern w:val="0"/>
                <w:szCs w:val="21"/>
              </w:rPr>
              <w:t>需支持从系统题库中按需求选择题目，系统自动生成答题卡；支持教师使用</w:t>
            </w:r>
            <w:r>
              <w:rPr>
                <w:rFonts w:ascii="宋体" w:hAnsi="宋体" w:cs="Calibri"/>
                <w:kern w:val="0"/>
                <w:szCs w:val="21"/>
              </w:rPr>
              <w:t>web端浏览器</w:t>
            </w:r>
            <w:r>
              <w:rPr>
                <w:rFonts w:hint="eastAsia" w:ascii="宋体" w:hAnsi="宋体" w:cs="Calibri"/>
                <w:kern w:val="0"/>
                <w:szCs w:val="21"/>
              </w:rPr>
              <w:t>在线制作编辑答题卡</w:t>
            </w:r>
            <w:r>
              <w:rPr>
                <w:rFonts w:ascii="宋体" w:hAnsi="宋体" w:cs="Calibri"/>
                <w:kern w:val="0"/>
                <w:szCs w:val="21"/>
              </w:rPr>
              <w:br w:type="page"/>
            </w:r>
            <w:r>
              <w:rPr>
                <w:rFonts w:hint="eastAsia" w:ascii="宋体" w:hAnsi="宋体" w:cs="Calibri"/>
                <w:kern w:val="0"/>
                <w:szCs w:val="21"/>
              </w:rPr>
              <w:t>；</w:t>
            </w:r>
          </w:p>
          <w:p w14:paraId="5250A73D">
            <w:pPr>
              <w:pStyle w:val="181"/>
              <w:numPr>
                <w:ilvl w:val="0"/>
                <w:numId w:val="12"/>
              </w:numPr>
              <w:ind w:firstLineChars="0"/>
              <w:jc w:val="left"/>
              <w:rPr>
                <w:rFonts w:ascii="宋体" w:hAnsi="宋体" w:cs="Calibri"/>
                <w:kern w:val="0"/>
                <w:szCs w:val="21"/>
              </w:rPr>
            </w:pPr>
            <w:r>
              <w:rPr>
                <w:rFonts w:hint="eastAsia" w:ascii="宋体" w:hAnsi="宋体" w:cs="Calibri"/>
                <w:kern w:val="0"/>
                <w:szCs w:val="21"/>
              </w:rPr>
              <w:t>需支持语文、数学、英语、物理、化学、生物、政治、历史、地理word</w:t>
            </w:r>
            <w:r>
              <w:rPr>
                <w:rFonts w:ascii="宋体" w:hAnsi="宋体" w:cs="Calibri"/>
                <w:kern w:val="0"/>
                <w:szCs w:val="21"/>
              </w:rPr>
              <w:t>试卷</w:t>
            </w:r>
            <w:r>
              <w:rPr>
                <w:rFonts w:hint="eastAsia" w:ascii="宋体" w:hAnsi="宋体" w:cs="Calibri"/>
                <w:kern w:val="0"/>
                <w:szCs w:val="21"/>
              </w:rPr>
              <w:t>导入，系统自动切题；支持根据切题结构自动生成答题卡；</w:t>
            </w:r>
          </w:p>
          <w:p w14:paraId="2998836F">
            <w:pPr>
              <w:pStyle w:val="181"/>
              <w:numPr>
                <w:ilvl w:val="0"/>
                <w:numId w:val="12"/>
              </w:numPr>
              <w:ind w:firstLineChars="0"/>
              <w:jc w:val="left"/>
              <w:rPr>
                <w:rFonts w:ascii="宋体" w:hAnsi="宋体" w:cs="Calibri"/>
                <w:kern w:val="0"/>
                <w:szCs w:val="21"/>
              </w:rPr>
            </w:pPr>
            <w:r>
              <w:rPr>
                <w:rFonts w:ascii="宋体" w:hAnsi="宋体" w:cs="Calibri"/>
                <w:kern w:val="0"/>
                <w:szCs w:val="21"/>
              </w:rPr>
              <w:t>需支持数学</w:t>
            </w:r>
            <w:r>
              <w:rPr>
                <w:rFonts w:hint="eastAsia" w:ascii="宋体" w:hAnsi="宋体" w:cs="Calibri"/>
                <w:kern w:val="0"/>
                <w:szCs w:val="21"/>
              </w:rPr>
              <w:t>、</w:t>
            </w:r>
            <w:r>
              <w:rPr>
                <w:rFonts w:ascii="宋体" w:hAnsi="宋体" w:cs="Calibri"/>
                <w:kern w:val="0"/>
                <w:szCs w:val="21"/>
              </w:rPr>
              <w:t>物理</w:t>
            </w:r>
            <w:r>
              <w:rPr>
                <w:rFonts w:hint="eastAsia" w:ascii="宋体" w:hAnsi="宋体" w:cs="Calibri"/>
                <w:kern w:val="0"/>
                <w:szCs w:val="21"/>
              </w:rPr>
              <w:t>、</w:t>
            </w:r>
            <w:r>
              <w:rPr>
                <w:rFonts w:ascii="宋体" w:hAnsi="宋体" w:cs="Calibri"/>
                <w:kern w:val="0"/>
                <w:szCs w:val="21"/>
              </w:rPr>
              <w:t>化学</w:t>
            </w:r>
            <w:r>
              <w:rPr>
                <w:rFonts w:hint="eastAsia" w:ascii="宋体" w:hAnsi="宋体" w:cs="Calibri"/>
                <w:kern w:val="0"/>
                <w:szCs w:val="21"/>
              </w:rPr>
              <w:t>、</w:t>
            </w:r>
            <w:r>
              <w:rPr>
                <w:rFonts w:ascii="宋体" w:hAnsi="宋体" w:cs="Calibri"/>
                <w:kern w:val="0"/>
                <w:szCs w:val="21"/>
              </w:rPr>
              <w:t>生物</w:t>
            </w:r>
            <w:r>
              <w:rPr>
                <w:rFonts w:hint="eastAsia" w:ascii="宋体" w:hAnsi="宋体" w:cs="Calibri"/>
                <w:kern w:val="0"/>
                <w:szCs w:val="21"/>
              </w:rPr>
              <w:t>、历史学科</w:t>
            </w:r>
            <w:r>
              <w:rPr>
                <w:rFonts w:ascii="宋体" w:hAnsi="宋体" w:cs="Calibri"/>
                <w:kern w:val="0"/>
                <w:szCs w:val="21"/>
              </w:rPr>
              <w:t>导入word自动预测知识点</w:t>
            </w:r>
            <w:r>
              <w:rPr>
                <w:rFonts w:hint="eastAsia" w:ascii="宋体" w:hAnsi="宋体" w:cs="Calibri"/>
                <w:kern w:val="0"/>
                <w:szCs w:val="21"/>
              </w:rPr>
              <w:t>；</w:t>
            </w:r>
            <w:r>
              <w:rPr>
                <w:rFonts w:ascii="宋体" w:hAnsi="宋体" w:cs="Calibri"/>
                <w:kern w:val="0"/>
                <w:szCs w:val="21"/>
              </w:rPr>
              <w:t>支持针对试题的答案</w:t>
            </w:r>
            <w:r>
              <w:rPr>
                <w:rFonts w:hint="eastAsia" w:ascii="宋体" w:hAnsi="宋体" w:cs="Calibri"/>
                <w:kern w:val="0"/>
                <w:szCs w:val="21"/>
              </w:rPr>
              <w:t>、</w:t>
            </w:r>
            <w:r>
              <w:rPr>
                <w:rFonts w:ascii="宋体" w:hAnsi="宋体" w:cs="Calibri"/>
                <w:kern w:val="0"/>
                <w:szCs w:val="21"/>
              </w:rPr>
              <w:t>解析</w:t>
            </w:r>
            <w:r>
              <w:rPr>
                <w:rFonts w:hint="eastAsia" w:ascii="宋体" w:hAnsi="宋体" w:cs="Calibri"/>
                <w:kern w:val="0"/>
                <w:szCs w:val="21"/>
              </w:rPr>
              <w:t>、</w:t>
            </w:r>
            <w:r>
              <w:rPr>
                <w:rFonts w:ascii="宋体" w:hAnsi="宋体" w:cs="Calibri"/>
                <w:kern w:val="0"/>
                <w:szCs w:val="21"/>
              </w:rPr>
              <w:t>知识点进行编辑</w:t>
            </w:r>
            <w:r>
              <w:rPr>
                <w:rFonts w:hint="eastAsia" w:ascii="宋体" w:hAnsi="宋体" w:cs="Calibri"/>
                <w:kern w:val="0"/>
                <w:szCs w:val="21"/>
              </w:rPr>
              <w:t>；</w:t>
            </w:r>
          </w:p>
          <w:p w14:paraId="785903D8">
            <w:pPr>
              <w:pStyle w:val="181"/>
              <w:numPr>
                <w:ilvl w:val="0"/>
                <w:numId w:val="12"/>
              </w:numPr>
              <w:ind w:firstLineChars="0"/>
              <w:jc w:val="left"/>
              <w:rPr>
                <w:rFonts w:ascii="宋体" w:hAnsi="宋体" w:cs="Calibri"/>
                <w:kern w:val="0"/>
                <w:szCs w:val="21"/>
              </w:rPr>
            </w:pPr>
            <w:r>
              <w:rPr>
                <w:rFonts w:hint="eastAsia" w:ascii="宋体" w:hAnsi="宋体"/>
                <w:kern w:val="0"/>
                <w:szCs w:val="21"/>
              </w:rPr>
              <w:t>需支持和试卷题干全部合一的答题卡、纯答题卡形式和部分带题干的答题卡三种形式；</w:t>
            </w:r>
          </w:p>
          <w:p w14:paraId="377EF5BB">
            <w:pPr>
              <w:pStyle w:val="181"/>
              <w:numPr>
                <w:ilvl w:val="0"/>
                <w:numId w:val="12"/>
              </w:numPr>
              <w:ind w:firstLineChars="0"/>
              <w:jc w:val="left"/>
              <w:rPr>
                <w:rFonts w:ascii="宋体" w:hAnsi="宋体"/>
                <w:kern w:val="0"/>
                <w:szCs w:val="21"/>
              </w:rPr>
            </w:pPr>
            <w:r>
              <w:rPr>
                <w:rFonts w:hint="eastAsia" w:ascii="宋体" w:hAnsi="宋体"/>
                <w:kern w:val="0"/>
                <w:szCs w:val="21"/>
              </w:rPr>
              <w:t>答题卡需支持准考证号、短学号、自定义考号（学校自定义</w:t>
            </w:r>
            <w:r>
              <w:rPr>
                <w:rFonts w:ascii="宋体" w:hAnsi="宋体"/>
                <w:kern w:val="0"/>
                <w:szCs w:val="21"/>
              </w:rPr>
              <w:t>4~12位考号）填涂，以及条形码、手写考号多种识别方式；</w:t>
            </w:r>
          </w:p>
          <w:p w14:paraId="0FB24AE6">
            <w:pPr>
              <w:pStyle w:val="181"/>
              <w:numPr>
                <w:ilvl w:val="0"/>
                <w:numId w:val="12"/>
              </w:numPr>
              <w:ind w:firstLineChars="0"/>
              <w:jc w:val="left"/>
              <w:rPr>
                <w:rFonts w:ascii="宋体" w:hAnsi="宋体" w:cs="Calibri"/>
                <w:kern w:val="0"/>
                <w:szCs w:val="21"/>
              </w:rPr>
            </w:pPr>
            <w:r>
              <w:rPr>
                <w:rFonts w:hint="eastAsia" w:ascii="宋体" w:hAnsi="宋体" w:cs="Calibri"/>
                <w:kern w:val="0"/>
                <w:szCs w:val="21"/>
              </w:rPr>
              <w:t>答题卡排版需支持单选题、多选题、判断题、填空题、解答题、选做题多种题型；填空题支持一题多空的批阅；解答题支持分步骤批阅；</w:t>
            </w:r>
          </w:p>
          <w:p w14:paraId="5056DA01">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hint="eastAsia" w:ascii="宋体" w:hAnsi="宋体"/>
                <w:kern w:val="0"/>
                <w:szCs w:val="21"/>
              </w:rPr>
              <w:t>支持学生纸上作答，教师纸上批改，客观题由系统自动</w:t>
            </w:r>
            <w:r>
              <w:rPr>
                <w:rFonts w:ascii="宋体" w:hAnsi="宋体"/>
                <w:kern w:val="0"/>
                <w:szCs w:val="21"/>
              </w:rPr>
              <w:t>评分</w:t>
            </w:r>
            <w:r>
              <w:rPr>
                <w:rFonts w:hint="eastAsia" w:ascii="宋体" w:hAnsi="宋体"/>
                <w:kern w:val="0"/>
                <w:szCs w:val="21"/>
              </w:rPr>
              <w:t>，主观题打分支持打分条、勾</w:t>
            </w:r>
            <w:r>
              <w:rPr>
                <w:rFonts w:ascii="宋体" w:hAnsi="宋体"/>
                <w:kern w:val="0"/>
                <w:szCs w:val="21"/>
              </w:rPr>
              <w:t>叉、</w:t>
            </w:r>
            <w:r>
              <w:rPr>
                <w:rFonts w:hint="eastAsia" w:ascii="宋体" w:hAnsi="宋体"/>
                <w:kern w:val="0"/>
                <w:szCs w:val="21"/>
              </w:rPr>
              <w:t>手写分数三种模式评分，主观题批阅留痕；</w:t>
            </w:r>
          </w:p>
          <w:p w14:paraId="52490B44">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hint="eastAsia" w:ascii="宋体" w:hAnsi="宋体"/>
                <w:kern w:val="0"/>
                <w:szCs w:val="21"/>
              </w:rPr>
              <w:t>支持仅红笔批改痕迹的识别和任意笔批改痕迹识别两种方式；</w:t>
            </w:r>
          </w:p>
          <w:p w14:paraId="0D4DD28E">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ascii="宋体" w:hAnsi="宋体"/>
                <w:kern w:val="0"/>
                <w:szCs w:val="21"/>
              </w:rPr>
              <w:t>支持解答题加分制和减分制两种统分方式</w:t>
            </w:r>
            <w:r>
              <w:rPr>
                <w:rFonts w:hint="eastAsia" w:ascii="宋体" w:hAnsi="宋体"/>
                <w:kern w:val="0"/>
                <w:szCs w:val="21"/>
              </w:rPr>
              <w:t>；</w:t>
            </w:r>
          </w:p>
          <w:p w14:paraId="783B68CA">
            <w:pPr>
              <w:pStyle w:val="181"/>
              <w:numPr>
                <w:ilvl w:val="0"/>
                <w:numId w:val="12"/>
              </w:numPr>
              <w:ind w:firstLineChars="0"/>
              <w:jc w:val="left"/>
              <w:rPr>
                <w:rFonts w:ascii="宋体" w:hAnsi="宋体"/>
                <w:kern w:val="0"/>
                <w:szCs w:val="21"/>
              </w:rPr>
            </w:pPr>
            <w:r>
              <w:rPr>
                <w:rFonts w:hint="eastAsia" w:ascii="宋体" w:hAnsi="宋体" w:cs="Calibri"/>
                <w:kern w:val="0"/>
                <w:szCs w:val="21"/>
              </w:rPr>
              <w:t>需</w:t>
            </w:r>
            <w:r>
              <w:rPr>
                <w:rFonts w:hint="eastAsia" w:ascii="宋体" w:hAnsi="宋体"/>
                <w:kern w:val="0"/>
                <w:szCs w:val="21"/>
              </w:rPr>
              <w:t>支持卡卷合一的答题卡客观题题干和选项填涂区域左右结构布局；</w:t>
            </w:r>
          </w:p>
          <w:p w14:paraId="02AB7B92">
            <w:pPr>
              <w:pStyle w:val="181"/>
              <w:numPr>
                <w:ilvl w:val="0"/>
                <w:numId w:val="12"/>
              </w:numPr>
              <w:ind w:firstLineChars="0"/>
              <w:jc w:val="left"/>
              <w:rPr>
                <w:rFonts w:ascii="宋体" w:hAnsi="宋体"/>
                <w:kern w:val="0"/>
                <w:szCs w:val="21"/>
              </w:rPr>
            </w:pPr>
            <w:r>
              <w:rPr>
                <w:rFonts w:hint="eastAsia" w:ascii="宋体" w:hAnsi="宋体"/>
                <w:kern w:val="0"/>
                <w:szCs w:val="21"/>
              </w:rPr>
              <w:t>需支持纯作答的答题卡、卡卷合一的答题卡填空题作答区即批改区，不限定在指定框内进行批改；</w:t>
            </w:r>
          </w:p>
          <w:p w14:paraId="74F36D02">
            <w:pPr>
              <w:pStyle w:val="96"/>
              <w:numPr>
                <w:ilvl w:val="0"/>
                <w:numId w:val="12"/>
              </w:numPr>
              <w:ind w:firstLineChars="0"/>
              <w:rPr>
                <w:rFonts w:ascii="宋体" w:hAnsi="宋体" w:cs="Calibri"/>
                <w:kern w:val="0"/>
              </w:rPr>
            </w:pPr>
            <w:r>
              <w:rPr>
                <w:rFonts w:hint="eastAsia" w:ascii="宋体" w:hAnsi="宋体" w:cs="Calibri"/>
                <w:kern w:val="0"/>
              </w:rPr>
              <w:t>教师无需提前创建考试，系统支持学生答题卡即扫即创建扫描记录，作业扫描结束后即可查看分析报告；</w:t>
            </w:r>
          </w:p>
          <w:p w14:paraId="43D601AE">
            <w:pPr>
              <w:pStyle w:val="96"/>
              <w:numPr>
                <w:ilvl w:val="0"/>
                <w:numId w:val="12"/>
              </w:numPr>
              <w:adjustRightInd w:val="0"/>
              <w:snapToGrid w:val="0"/>
              <w:spacing w:line="264" w:lineRule="auto"/>
              <w:ind w:firstLineChars="0"/>
              <w:jc w:val="left"/>
              <w:rPr>
                <w:rFonts w:ascii="宋体" w:hAnsi="宋体" w:cs="Calibri"/>
                <w:kern w:val="0"/>
              </w:rPr>
            </w:pPr>
            <w:r>
              <w:rPr>
                <w:rFonts w:hint="eastAsia" w:ascii="宋体" w:hAnsi="宋体" w:cs="Calibri"/>
                <w:kern w:val="0"/>
              </w:rPr>
              <w:t>需支持无需提前创建统一考试的前提下，</w:t>
            </w:r>
            <w:r>
              <w:rPr>
                <w:rFonts w:ascii="宋体" w:hAnsi="宋体" w:cs="Calibri"/>
                <w:kern w:val="0"/>
              </w:rPr>
              <w:t>不同班级布置同一份练习</w:t>
            </w:r>
            <w:r>
              <w:rPr>
                <w:rFonts w:hint="eastAsia" w:ascii="宋体" w:hAnsi="宋体" w:cs="Calibri"/>
                <w:kern w:val="0"/>
              </w:rPr>
              <w:t>，由</w:t>
            </w:r>
            <w:r>
              <w:rPr>
                <w:rFonts w:ascii="宋体" w:hAnsi="宋体" w:cs="Calibri"/>
                <w:kern w:val="0"/>
              </w:rPr>
              <w:t>不同教师账号进行扫描</w:t>
            </w:r>
            <w:r>
              <w:rPr>
                <w:rFonts w:hint="eastAsia" w:ascii="宋体" w:hAnsi="宋体" w:cs="Calibri"/>
                <w:kern w:val="0"/>
              </w:rPr>
              <w:t>，</w:t>
            </w:r>
            <w:r>
              <w:rPr>
                <w:rFonts w:ascii="宋体" w:hAnsi="宋体" w:cs="Calibri"/>
                <w:kern w:val="0"/>
              </w:rPr>
              <w:t>系统自动生成一份校级报告</w:t>
            </w:r>
            <w:r>
              <w:rPr>
                <w:rFonts w:hint="eastAsia" w:ascii="宋体" w:hAnsi="宋体" w:cs="Calibri"/>
                <w:kern w:val="0"/>
              </w:rPr>
              <w:t>；</w:t>
            </w:r>
          </w:p>
          <w:p w14:paraId="254F8088">
            <w:pPr>
              <w:pStyle w:val="255"/>
              <w:numPr>
                <w:ilvl w:val="0"/>
                <w:numId w:val="12"/>
              </w:numPr>
              <w:tabs>
                <w:tab w:val="left" w:pos="458"/>
              </w:tabs>
              <w:ind w:firstLineChars="0"/>
              <w:rPr>
                <w:rFonts w:ascii="宋体" w:hAnsi="宋体"/>
                <w:color w:val="000000"/>
                <w:kern w:val="0"/>
                <w:sz w:val="21"/>
                <w:szCs w:val="21"/>
              </w:rPr>
            </w:pPr>
            <w:r>
              <w:rPr>
                <w:rFonts w:hint="eastAsia" w:ascii="宋体" w:hAnsi="宋体" w:cs="Calibri"/>
                <w:kern w:val="0"/>
                <w:sz w:val="21"/>
                <w:szCs w:val="21"/>
              </w:rPr>
              <w:t>需</w:t>
            </w:r>
            <w:r>
              <w:rPr>
                <w:rFonts w:hint="eastAsia" w:ascii="宋体" w:hAnsi="宋体"/>
                <w:kern w:val="0"/>
                <w:sz w:val="21"/>
                <w:szCs w:val="21"/>
              </w:rPr>
              <w:t>支持在同一场考试场景下，部分学科使用先扫描后阅卷方式和其他学科使用先阅卷后扫描方式的自由组合，并能够生成考试的总体评价分析报告；</w:t>
            </w:r>
          </w:p>
        </w:tc>
      </w:tr>
      <w:tr w14:paraId="0B9B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14:paraId="68EA8136">
            <w:pPr>
              <w:jc w:val="center"/>
              <w:rPr>
                <w:rFonts w:ascii="宋体" w:hAnsi="宋体" w:cs="Calibri"/>
                <w:b/>
                <w:kern w:val="0"/>
              </w:rPr>
            </w:pPr>
            <w:r>
              <w:rPr>
                <w:rFonts w:hint="eastAsia" w:ascii="宋体" w:hAnsi="宋体" w:cs="Calibri"/>
                <w:b/>
                <w:kern w:val="0"/>
              </w:rPr>
              <w:t>3</w:t>
            </w:r>
          </w:p>
        </w:tc>
        <w:tc>
          <w:tcPr>
            <w:tcW w:w="874" w:type="pct"/>
            <w:tcBorders>
              <w:left w:val="single" w:color="auto" w:sz="4" w:space="0"/>
              <w:bottom w:val="single" w:color="auto" w:sz="4" w:space="0"/>
              <w:right w:val="single" w:color="auto" w:sz="4" w:space="0"/>
            </w:tcBorders>
            <w:noWrap w:val="0"/>
            <w:vAlign w:val="center"/>
          </w:tcPr>
          <w:p w14:paraId="3A823BF7">
            <w:pPr>
              <w:jc w:val="center"/>
              <w:rPr>
                <w:rFonts w:ascii="宋体" w:hAnsi="宋体" w:cs="Calibri"/>
                <w:b/>
                <w:color w:val="000000"/>
                <w:kern w:val="0"/>
              </w:rPr>
            </w:pPr>
            <w:r>
              <w:rPr>
                <w:rFonts w:ascii="宋体" w:hAnsi="宋体" w:cs="Calibri"/>
                <w:b/>
                <w:color w:val="000000"/>
                <w:kern w:val="0"/>
              </w:rPr>
              <w:t>智能批改服务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7E707B23">
            <w:pPr>
              <w:rPr>
                <w:rFonts w:ascii="宋体" w:hAnsi="宋体" w:cs="Calibri"/>
                <w:b/>
                <w:color w:val="000000"/>
                <w:kern w:val="0"/>
              </w:rPr>
            </w:pPr>
            <w:r>
              <w:rPr>
                <w:rFonts w:ascii="宋体" w:hAnsi="宋体" w:cs="Calibri"/>
                <w:b/>
                <w:color w:val="000000"/>
                <w:kern w:val="0"/>
              </w:rPr>
              <w:t>智能批改</w:t>
            </w:r>
          </w:p>
          <w:p w14:paraId="5BAD6F8D">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需支持英语作文答题卡扫描形式的自动批改；</w:t>
            </w:r>
          </w:p>
          <w:p w14:paraId="570F919D">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需支持英语作文自动评分及英语作文人机双评，可导出英语作文人机对比报告；</w:t>
            </w:r>
          </w:p>
          <w:p w14:paraId="7A095F7E">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需支持英语填空题自动评分；</w:t>
            </w:r>
          </w:p>
          <w:p w14:paraId="0F7FAEBB">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需支持英语短文改错题自动评分；</w:t>
            </w:r>
          </w:p>
          <w:p w14:paraId="21693AC6">
            <w:pPr>
              <w:pStyle w:val="96"/>
              <w:numPr>
                <w:ilvl w:val="3"/>
                <w:numId w:val="12"/>
              </w:numPr>
              <w:ind w:firstLineChars="0"/>
              <w:rPr>
                <w:rFonts w:ascii="宋体" w:hAnsi="宋体" w:cs="Calibri"/>
                <w:color w:val="000000"/>
                <w:kern w:val="0"/>
              </w:rPr>
            </w:pPr>
            <w:r>
              <w:rPr>
                <w:rFonts w:hint="eastAsia" w:ascii="宋体" w:hAnsi="宋体" w:cs="Calibri"/>
                <w:color w:val="000000"/>
                <w:kern w:val="0"/>
              </w:rPr>
              <w:t>需支持数学填空题自动评分。</w:t>
            </w:r>
          </w:p>
          <w:p w14:paraId="5F6F6050">
            <w:pPr>
              <w:pStyle w:val="96"/>
              <w:numPr>
                <w:ilvl w:val="3"/>
                <w:numId w:val="12"/>
              </w:numPr>
              <w:ind w:firstLineChars="0"/>
              <w:rPr>
                <w:rFonts w:ascii="宋体" w:hAnsi="宋体" w:cs="Calibri"/>
                <w:color w:val="000000"/>
                <w:kern w:val="0"/>
              </w:rPr>
            </w:pPr>
            <w:r>
              <w:rPr>
                <w:rFonts w:hint="eastAsia" w:ascii="宋体" w:hAnsi="宋体"/>
                <w:b/>
                <w:kern w:val="0"/>
              </w:rPr>
              <w:t>▲</w:t>
            </w:r>
            <w:r>
              <w:rPr>
                <w:rFonts w:hint="eastAsia" w:ascii="宋体" w:hAnsi="宋体"/>
                <w:b/>
                <w:color w:val="000000"/>
                <w:kern w:val="0"/>
              </w:rPr>
              <w:t>需提供班级的英语作文智能批改报告，包括英语作文成绩分布情况，诊断作文中书写不规范、短语错误、动词错误常见错误类型，统计分析学生犯错频次并显示学生具体的错误信息，导出班级作文批改分析报告；提供每个学生的英语作文智能批改报告，包含作文分数、作文批改结果；</w:t>
            </w:r>
          </w:p>
        </w:tc>
      </w:tr>
      <w:tr w14:paraId="2538B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14:paraId="05540671">
            <w:pPr>
              <w:jc w:val="center"/>
              <w:rPr>
                <w:rFonts w:ascii="宋体" w:hAnsi="宋体" w:cs="Calibri"/>
                <w:b/>
                <w:kern w:val="0"/>
              </w:rPr>
            </w:pPr>
            <w:r>
              <w:rPr>
                <w:rFonts w:hint="eastAsia" w:ascii="宋体" w:hAnsi="宋体" w:cs="Calibri"/>
                <w:b/>
                <w:kern w:val="0"/>
              </w:rPr>
              <w:t>4</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5A31A215">
            <w:pPr>
              <w:jc w:val="center"/>
              <w:rPr>
                <w:rFonts w:ascii="宋体" w:hAnsi="宋体" w:cs="Calibri"/>
                <w:b/>
                <w:color w:val="000000"/>
                <w:kern w:val="0"/>
              </w:rPr>
            </w:pPr>
            <w:r>
              <w:rPr>
                <w:rFonts w:hint="eastAsia" w:ascii="宋体" w:hAnsi="宋体" w:cs="Calibri"/>
                <w:b/>
                <w:color w:val="000000"/>
                <w:kern w:val="0"/>
              </w:rPr>
              <w:t>基础数据分析服务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23BCD32E">
            <w:pPr>
              <w:pStyle w:val="181"/>
              <w:ind w:firstLine="0" w:firstLineChars="0"/>
              <w:rPr>
                <w:rFonts w:ascii="宋体" w:hAnsi="宋体"/>
                <w:color w:val="000000"/>
                <w:kern w:val="0"/>
                <w:szCs w:val="21"/>
              </w:rPr>
            </w:pPr>
            <w:r>
              <w:rPr>
                <w:rFonts w:hint="eastAsia" w:ascii="宋体" w:hAnsi="宋体"/>
                <w:b/>
                <w:color w:val="000000"/>
                <w:kern w:val="0"/>
                <w:szCs w:val="21"/>
              </w:rPr>
              <w:t>报告管理</w:t>
            </w:r>
          </w:p>
          <w:p w14:paraId="268FFD8D">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需支持单次考试结束后，用户根据需要生成不低于</w:t>
            </w:r>
            <w:r>
              <w:rPr>
                <w:rFonts w:ascii="宋体" w:hAnsi="宋体"/>
                <w:color w:val="000000"/>
                <w:kern w:val="0"/>
                <w:szCs w:val="21"/>
              </w:rPr>
              <w:t>30</w:t>
            </w:r>
            <w:r>
              <w:rPr>
                <w:rFonts w:hint="eastAsia" w:ascii="宋体" w:hAnsi="宋体"/>
                <w:color w:val="000000"/>
                <w:kern w:val="0"/>
                <w:szCs w:val="21"/>
              </w:rPr>
              <w:t>份分析报告，并支持根据学校诉求自主选择报告是否向校内校长、副校长、年级主任、学科组长、备课组长、班主任、任课教师角色发布；</w:t>
            </w:r>
          </w:p>
          <w:p w14:paraId="739AC76B">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需支持新高考模式下的行政班与教学班双重评价分析；</w:t>
            </w:r>
          </w:p>
          <w:p w14:paraId="4F16B412">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需支持设置试卷分卷，支持设置分卷名称及试题所属分卷并进行分卷分析；</w:t>
            </w:r>
          </w:p>
          <w:p w14:paraId="6EA354F4">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需支持设置试题题型和试题标签，支持同时设置8个试题标签，并支持进行试题题型和试题标签分析。</w:t>
            </w:r>
          </w:p>
          <w:p w14:paraId="2073A0D2">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 xml:space="preserve">需支持按照行政班或教学班、学生标签、学生选科组合灵活选择统计分析的学生范围，并支持用户组合单个或多个班级标签类型进行对比分析； </w:t>
            </w:r>
          </w:p>
          <w:p w14:paraId="29872556">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需支持选定学科分析，并支持对多个学科设置不同的权重后进行组合分析；</w:t>
            </w:r>
          </w:p>
          <w:p w14:paraId="6579E3EA">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需支持卷面分、等级、等级赋分、标准分（T分数）、学科成绩比较高低五种学生成绩计分方式；支持学校根据实际诉求自主选择总分计分科目、自主设置各学科在总分中所占权重；</w:t>
            </w:r>
          </w:p>
          <w:p w14:paraId="7C59C028">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需支持优秀率、合格率、良好率、低分率、学业等级、成绩分段、进线分、临界生、优秀生学困生、T分数指标参数自定义设置；</w:t>
            </w:r>
          </w:p>
          <w:p w14:paraId="79A71C29">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需支持根据历史达线数据预测联考上线分数线；支持按上线率与上线人数预测联考上线分数。</w:t>
            </w:r>
          </w:p>
          <w:p w14:paraId="1E1889CD">
            <w:pPr>
              <w:pStyle w:val="181"/>
              <w:ind w:firstLine="0" w:firstLineChars="0"/>
              <w:rPr>
                <w:rFonts w:ascii="宋体" w:hAnsi="宋体"/>
                <w:b/>
                <w:color w:val="000000"/>
                <w:kern w:val="0"/>
                <w:szCs w:val="21"/>
              </w:rPr>
            </w:pPr>
            <w:r>
              <w:rPr>
                <w:rFonts w:ascii="宋体" w:hAnsi="宋体"/>
                <w:b/>
                <w:color w:val="000000"/>
                <w:kern w:val="0"/>
                <w:szCs w:val="21"/>
              </w:rPr>
              <w:t>联考报告</w:t>
            </w:r>
          </w:p>
          <w:p w14:paraId="54BDA077">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w:t>
            </w:r>
            <w:r>
              <w:rPr>
                <w:rFonts w:ascii="宋体" w:hAnsi="宋体"/>
                <w:color w:val="000000"/>
                <w:kern w:val="0"/>
                <w:szCs w:val="21"/>
              </w:rPr>
              <w:t>支持查看联考整体分析，</w:t>
            </w:r>
            <w:r>
              <w:rPr>
                <w:rFonts w:hint="eastAsia" w:ascii="宋体" w:hAnsi="宋体"/>
                <w:color w:val="000000"/>
                <w:kern w:val="0"/>
                <w:szCs w:val="21"/>
              </w:rPr>
              <w:t>指标包括学科成绩对比、</w:t>
            </w:r>
            <w:r>
              <w:rPr>
                <w:rFonts w:ascii="宋体" w:hAnsi="宋体"/>
                <w:color w:val="000000"/>
                <w:kern w:val="0"/>
                <w:szCs w:val="21"/>
              </w:rPr>
              <w:t>学校成绩对比、学业等级分布、成绩分段对比、进线分析、优秀生学困生对比分析</w:t>
            </w:r>
            <w:r>
              <w:rPr>
                <w:rFonts w:hint="eastAsia" w:ascii="宋体" w:hAnsi="宋体"/>
                <w:color w:val="000000"/>
                <w:kern w:val="0"/>
                <w:szCs w:val="21"/>
              </w:rPr>
              <w:t>。</w:t>
            </w:r>
            <w:r>
              <w:rPr>
                <w:rFonts w:ascii="宋体" w:hAnsi="宋体"/>
                <w:color w:val="000000"/>
                <w:kern w:val="0"/>
                <w:szCs w:val="21"/>
              </w:rPr>
              <w:t>需提供报告解读。</w:t>
            </w:r>
          </w:p>
          <w:p w14:paraId="5FB2AFAF">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w:t>
            </w:r>
            <w:r>
              <w:rPr>
                <w:rFonts w:ascii="宋体" w:hAnsi="宋体"/>
                <w:color w:val="000000"/>
                <w:kern w:val="0"/>
                <w:szCs w:val="21"/>
              </w:rPr>
              <w:t>支持查看联考单科分析，</w:t>
            </w:r>
            <w:r>
              <w:rPr>
                <w:rFonts w:hint="eastAsia" w:ascii="宋体" w:hAnsi="宋体"/>
                <w:color w:val="000000"/>
                <w:kern w:val="0"/>
                <w:szCs w:val="21"/>
              </w:rPr>
              <w:t>指标包括</w:t>
            </w:r>
            <w:r>
              <w:rPr>
                <w:rFonts w:ascii="宋体" w:hAnsi="宋体"/>
                <w:color w:val="000000"/>
                <w:kern w:val="0"/>
                <w:szCs w:val="21"/>
              </w:rPr>
              <w:t>学校成绩对比、学业等级分布、成绩分段对比、进线分析、优秀生学困生对比分析</w:t>
            </w:r>
            <w:r>
              <w:rPr>
                <w:rFonts w:hint="eastAsia" w:ascii="宋体" w:hAnsi="宋体"/>
                <w:color w:val="000000"/>
                <w:kern w:val="0"/>
                <w:szCs w:val="21"/>
              </w:rPr>
              <w:t>；支持</w:t>
            </w:r>
            <w:r>
              <w:rPr>
                <w:rFonts w:ascii="宋体" w:hAnsi="宋体"/>
                <w:color w:val="000000"/>
                <w:kern w:val="0"/>
                <w:szCs w:val="21"/>
              </w:rPr>
              <w:t>提供报告解读。</w:t>
            </w:r>
          </w:p>
          <w:p w14:paraId="6E8CE012">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需提供</w:t>
            </w:r>
            <w:r>
              <w:rPr>
                <w:rFonts w:ascii="宋体" w:hAnsi="宋体"/>
                <w:color w:val="000000"/>
                <w:kern w:val="0"/>
                <w:szCs w:val="21"/>
              </w:rPr>
              <w:t>联考试卷分析，</w:t>
            </w:r>
            <w:r>
              <w:rPr>
                <w:rFonts w:hint="eastAsia" w:ascii="宋体" w:hAnsi="宋体"/>
                <w:color w:val="000000"/>
                <w:kern w:val="0"/>
                <w:szCs w:val="21"/>
              </w:rPr>
              <w:t>指标包括试卷概览（</w:t>
            </w:r>
            <w:r>
              <w:rPr>
                <w:rFonts w:ascii="宋体" w:hAnsi="宋体"/>
                <w:color w:val="000000"/>
                <w:kern w:val="0"/>
                <w:szCs w:val="21"/>
              </w:rPr>
              <w:t>整卷难度、信度、区分度）、分卷分析、大题分析、试题分组分析、小题分析、知识点分析、作答详情。</w:t>
            </w:r>
          </w:p>
          <w:p w14:paraId="68A11A10">
            <w:pPr>
              <w:pStyle w:val="181"/>
              <w:numPr>
                <w:ilvl w:val="0"/>
                <w:numId w:val="13"/>
              </w:numPr>
              <w:ind w:firstLineChars="0"/>
              <w:rPr>
                <w:rFonts w:ascii="宋体" w:hAnsi="宋体"/>
                <w:color w:val="000000"/>
                <w:kern w:val="0"/>
                <w:szCs w:val="21"/>
              </w:rPr>
            </w:pPr>
            <w:r>
              <w:rPr>
                <w:rFonts w:ascii="宋体" w:hAnsi="宋体"/>
                <w:color w:val="000000"/>
                <w:kern w:val="0"/>
                <w:szCs w:val="21"/>
              </w:rPr>
              <w:t>联考分析报告</w:t>
            </w:r>
            <w:r>
              <w:rPr>
                <w:rFonts w:hint="eastAsia" w:ascii="宋体" w:hAnsi="宋体"/>
                <w:color w:val="000000"/>
                <w:kern w:val="0"/>
                <w:szCs w:val="21"/>
              </w:rPr>
              <w:t>需</w:t>
            </w:r>
            <w:r>
              <w:rPr>
                <w:rFonts w:ascii="宋体" w:hAnsi="宋体"/>
                <w:kern w:val="0"/>
                <w:szCs w:val="21"/>
              </w:rPr>
              <w:t>支持word、excel形式导出。</w:t>
            </w:r>
          </w:p>
          <w:p w14:paraId="5131496C">
            <w:pPr>
              <w:pStyle w:val="181"/>
              <w:ind w:firstLine="0" w:firstLineChars="0"/>
              <w:rPr>
                <w:rFonts w:ascii="宋体" w:hAnsi="宋体" w:cs="Calibri"/>
                <w:b/>
                <w:color w:val="000000"/>
                <w:kern w:val="0"/>
                <w:szCs w:val="21"/>
              </w:rPr>
            </w:pPr>
            <w:r>
              <w:rPr>
                <w:rFonts w:hint="eastAsia" w:ascii="宋体" w:hAnsi="宋体" w:cs="Calibri"/>
                <w:b/>
                <w:color w:val="000000"/>
                <w:kern w:val="0"/>
                <w:szCs w:val="21"/>
              </w:rPr>
              <w:t>校级报告</w:t>
            </w:r>
          </w:p>
          <w:p w14:paraId="2DFB049D">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需支持查看校级多学科报告，指标包括学科成绩对比、班级成绩对比、学业等级分布、成绩分段对比、进线分析、临界生对比、优秀学困生对比、优劣势学科对比；</w:t>
            </w:r>
          </w:p>
          <w:p w14:paraId="46A619CC">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需支持查看校级单学科报告，指标包括班级成绩对比、学业等级分布、成绩分段对比、进线分析、临界生对比、优秀生学困生对比；</w:t>
            </w:r>
          </w:p>
          <w:p w14:paraId="2D30EBFB">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需支持查看试卷分析，指标包括试卷整体难度、试题难度比例、信度、区分度、大题分析、小题分析、知识点分析、作答详情；支持选择添加班级进行对比分析；支持分析数据</w:t>
            </w:r>
            <w:r>
              <w:rPr>
                <w:rFonts w:ascii="宋体" w:hAnsi="宋体"/>
                <w:color w:val="000000"/>
                <w:kern w:val="0"/>
                <w:szCs w:val="21"/>
              </w:rPr>
              <w:t>excel格式一键导出；</w:t>
            </w:r>
          </w:p>
          <w:p w14:paraId="47184E3D">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需提供全部和各班学生成绩，指标包括校次、班次及进退步情况、各学科分数；支持各班级和全部学生的学生成绩表、单科成绩汇总、学生小题明细表、题组得分情况统计数据excel格式导出；</w:t>
            </w:r>
          </w:p>
          <w:p w14:paraId="77923833">
            <w:pPr>
              <w:pStyle w:val="181"/>
              <w:ind w:firstLine="0" w:firstLineChars="0"/>
              <w:rPr>
                <w:rFonts w:ascii="宋体" w:hAnsi="宋体" w:cs="Calibri"/>
                <w:color w:val="000000"/>
                <w:kern w:val="0"/>
                <w:szCs w:val="21"/>
              </w:rPr>
            </w:pPr>
            <w:r>
              <w:rPr>
                <w:rFonts w:hint="eastAsia" w:ascii="宋体" w:hAnsi="宋体"/>
                <w:b/>
                <w:color w:val="000000"/>
                <w:kern w:val="0"/>
                <w:szCs w:val="21"/>
              </w:rPr>
              <w:t>班级报告</w:t>
            </w:r>
          </w:p>
          <w:p w14:paraId="65EAA5F4">
            <w:pPr>
              <w:pStyle w:val="96"/>
              <w:numPr>
                <w:ilvl w:val="0"/>
                <w:numId w:val="13"/>
              </w:numPr>
              <w:ind w:firstLineChars="0"/>
              <w:rPr>
                <w:rFonts w:ascii="宋体" w:hAnsi="宋体"/>
                <w:color w:val="000000"/>
                <w:kern w:val="0"/>
              </w:rPr>
            </w:pPr>
            <w:r>
              <w:rPr>
                <w:rFonts w:hint="eastAsia" w:ascii="宋体" w:hAnsi="宋体"/>
                <w:color w:val="000000"/>
                <w:kern w:val="0"/>
              </w:rPr>
              <w:t>需支持班主任查看班级多学科报告，指标包括学科成绩对比、平均分对比、学业等级分布、成绩分段对比、优劣势学科对比；</w:t>
            </w:r>
          </w:p>
          <w:p w14:paraId="3565FCA7">
            <w:pPr>
              <w:pStyle w:val="96"/>
              <w:numPr>
                <w:ilvl w:val="0"/>
                <w:numId w:val="13"/>
              </w:numPr>
              <w:ind w:firstLineChars="0"/>
              <w:rPr>
                <w:rFonts w:ascii="宋体" w:hAnsi="宋体"/>
                <w:color w:val="000000"/>
                <w:kern w:val="0"/>
              </w:rPr>
            </w:pPr>
            <w:r>
              <w:rPr>
                <w:rFonts w:hint="eastAsia" w:ascii="宋体" w:hAnsi="宋体"/>
                <w:color w:val="000000"/>
                <w:kern w:val="0"/>
              </w:rPr>
              <w:t>需支持授课教师查看授课学科的班级单学科报告，指标包括学情概览、平均分对比、学业等级分布、需关注学生、高频错题；</w:t>
            </w:r>
          </w:p>
          <w:p w14:paraId="47F1995F">
            <w:pPr>
              <w:pStyle w:val="96"/>
              <w:numPr>
                <w:ilvl w:val="0"/>
                <w:numId w:val="13"/>
              </w:numPr>
              <w:ind w:firstLineChars="0"/>
              <w:rPr>
                <w:rFonts w:ascii="宋体" w:hAnsi="宋体"/>
                <w:color w:val="000000"/>
                <w:kern w:val="0"/>
              </w:rPr>
            </w:pPr>
            <w:r>
              <w:rPr>
                <w:rFonts w:hint="eastAsia" w:ascii="宋体" w:hAnsi="宋体"/>
                <w:color w:val="000000"/>
                <w:kern w:val="0"/>
              </w:rPr>
              <w:t>需支持查看班级学生成绩单，支持查看学生单科作答原卷、成绩整体报告和试题解析；支持班级全科和单科成绩表</w:t>
            </w:r>
            <w:r>
              <w:rPr>
                <w:rFonts w:ascii="宋体" w:hAnsi="宋体"/>
                <w:color w:val="000000"/>
                <w:kern w:val="0"/>
              </w:rPr>
              <w:t>excel</w:t>
            </w:r>
            <w:r>
              <w:rPr>
                <w:rFonts w:hint="eastAsia" w:ascii="宋体" w:hAnsi="宋体"/>
                <w:color w:val="000000"/>
                <w:kern w:val="0"/>
              </w:rPr>
              <w:t>格式一键导出；</w:t>
            </w:r>
          </w:p>
          <w:p w14:paraId="1EE313DD">
            <w:pPr>
              <w:pStyle w:val="96"/>
              <w:numPr>
                <w:ilvl w:val="0"/>
                <w:numId w:val="13"/>
              </w:numPr>
              <w:ind w:firstLineChars="0"/>
              <w:rPr>
                <w:rFonts w:ascii="宋体" w:hAnsi="宋体"/>
                <w:color w:val="000000"/>
                <w:kern w:val="0"/>
              </w:rPr>
            </w:pPr>
            <w:r>
              <w:rPr>
                <w:rFonts w:hint="eastAsia" w:ascii="宋体" w:hAnsi="宋体"/>
                <w:color w:val="000000"/>
                <w:kern w:val="0"/>
              </w:rPr>
              <w:t>需支持授课教师查看班级试卷分析，指标包括试卷整体难度、试题难度比例、信度、区分度、大题分析、小题分析、知识点分析、作答详情；支持以表格、雷达图两种形式呈现；支持各指标分析数据以excel格式一键导出；</w:t>
            </w:r>
          </w:p>
          <w:p w14:paraId="24B48586">
            <w:pPr>
              <w:pStyle w:val="96"/>
              <w:numPr>
                <w:ilvl w:val="0"/>
                <w:numId w:val="13"/>
              </w:numPr>
              <w:ind w:firstLineChars="0"/>
              <w:rPr>
                <w:rFonts w:ascii="宋体" w:hAnsi="宋体"/>
                <w:color w:val="000000"/>
                <w:kern w:val="0"/>
              </w:rPr>
            </w:pPr>
            <w:r>
              <w:rPr>
                <w:rFonts w:hint="eastAsia" w:ascii="宋体" w:hAnsi="宋体"/>
                <w:color w:val="000000"/>
                <w:kern w:val="0"/>
              </w:rPr>
              <w:t>初中的</w:t>
            </w:r>
            <w:r>
              <w:rPr>
                <w:rFonts w:ascii="宋体" w:hAnsi="宋体"/>
                <w:color w:val="000000"/>
                <w:kern w:val="0"/>
              </w:rPr>
              <w:t>数学</w:t>
            </w:r>
            <w:r>
              <w:rPr>
                <w:rFonts w:hint="eastAsia" w:ascii="宋体" w:hAnsi="宋体"/>
                <w:color w:val="000000"/>
                <w:kern w:val="0"/>
              </w:rPr>
              <w:t>、物理、化学、生物学科需支持基于试题原题的相似题资源自动推送；</w:t>
            </w:r>
          </w:p>
          <w:p w14:paraId="6999DC55">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网页端的试卷讲评工具：自定义选择要讲解的试题，试题以较大字号展示给学生，同时支持按照题号和得分率排序讲解；支持拓展资源自动同步至讲评模式下，支持自定义调整资源拓展的讲解顺序；支持讲评模式下调取教师课前准备的主观题典型试卷和优秀解答试卷，支持多题对比讲解。</w:t>
            </w:r>
          </w:p>
          <w:p w14:paraId="18AF1513">
            <w:pPr>
              <w:pStyle w:val="181"/>
              <w:numPr>
                <w:ilvl w:val="0"/>
                <w:numId w:val="13"/>
              </w:numPr>
              <w:ind w:firstLineChars="0"/>
              <w:rPr>
                <w:rFonts w:ascii="宋体" w:hAnsi="宋体"/>
                <w:color w:val="000000"/>
                <w:kern w:val="0"/>
                <w:szCs w:val="21"/>
              </w:rPr>
            </w:pPr>
            <w:r>
              <w:rPr>
                <w:rFonts w:hint="eastAsia" w:ascii="宋体" w:hAnsi="宋体"/>
                <w:color w:val="000000"/>
                <w:kern w:val="0"/>
                <w:szCs w:val="21"/>
              </w:rPr>
              <w:t>需支持查看试题答题统计，包括试题的班级均分和得分率、年级均分和得分率、客观题选项数据统计和主观题得分数据统计柱状图，并支持查看对应学生名单；支持查看优秀解答和典型错误的典型卷；</w:t>
            </w:r>
          </w:p>
          <w:p w14:paraId="43C6DEEA">
            <w:pPr>
              <w:pStyle w:val="181"/>
              <w:numPr>
                <w:ilvl w:val="0"/>
                <w:numId w:val="13"/>
              </w:numPr>
              <w:ind w:firstLineChars="0"/>
              <w:rPr>
                <w:rFonts w:ascii="宋体" w:hAnsi="宋体"/>
                <w:color w:val="000000"/>
                <w:kern w:val="0"/>
                <w:szCs w:val="21"/>
              </w:rPr>
            </w:pPr>
            <w:r>
              <w:rPr>
                <w:rFonts w:hint="eastAsia" w:ascii="宋体" w:hAnsi="宋体" w:cs="Calibri"/>
                <w:color w:val="000000"/>
                <w:kern w:val="0"/>
                <w:szCs w:val="21"/>
              </w:rPr>
              <w:t>需</w:t>
            </w:r>
            <w:r>
              <w:rPr>
                <w:rFonts w:hint="eastAsia" w:ascii="宋体" w:hAnsi="宋体"/>
                <w:color w:val="000000"/>
                <w:kern w:val="0"/>
                <w:szCs w:val="21"/>
              </w:rPr>
              <w:t>支持移动端的试卷讲评工具：按照题号顺序或学生作答情况对试题进行讲解排序，支持单题学生作答情况分段统计、错题名单及学生原卷调取、典型试卷调取。</w:t>
            </w:r>
          </w:p>
          <w:p w14:paraId="5D948AAA">
            <w:pPr>
              <w:pStyle w:val="181"/>
              <w:ind w:firstLine="0" w:firstLineChars="0"/>
              <w:rPr>
                <w:rFonts w:ascii="宋体" w:hAnsi="宋体" w:cs="Calibri"/>
                <w:color w:val="000000"/>
                <w:kern w:val="0"/>
                <w:szCs w:val="21"/>
              </w:rPr>
            </w:pPr>
            <w:r>
              <w:rPr>
                <w:rFonts w:hint="eastAsia" w:ascii="宋体" w:hAnsi="宋体"/>
                <w:b/>
                <w:color w:val="000000"/>
                <w:kern w:val="0"/>
                <w:szCs w:val="21"/>
              </w:rPr>
              <w:t>学生报告</w:t>
            </w:r>
          </w:p>
          <w:p w14:paraId="62E6F0FB">
            <w:pPr>
              <w:pStyle w:val="181"/>
              <w:numPr>
                <w:ilvl w:val="0"/>
                <w:numId w:val="14"/>
              </w:numPr>
              <w:ind w:firstLineChars="0"/>
              <w:rPr>
                <w:rFonts w:ascii="宋体" w:hAnsi="宋体"/>
                <w:color w:val="000000"/>
                <w:kern w:val="0"/>
                <w:szCs w:val="21"/>
              </w:rPr>
            </w:pPr>
            <w:r>
              <w:rPr>
                <w:rFonts w:hint="eastAsia" w:ascii="宋体" w:hAnsi="宋体"/>
                <w:color w:val="000000"/>
                <w:kern w:val="0"/>
                <w:szCs w:val="21"/>
              </w:rPr>
              <w:t>支持学生查看全科的学情报告，包含成绩等级、历次成绩变化、各学科发挥水平及学科诊断的情况；</w:t>
            </w:r>
          </w:p>
          <w:p w14:paraId="473C144B">
            <w:pPr>
              <w:pStyle w:val="181"/>
              <w:numPr>
                <w:ilvl w:val="0"/>
                <w:numId w:val="14"/>
              </w:numPr>
              <w:ind w:firstLineChars="0"/>
              <w:rPr>
                <w:rFonts w:ascii="宋体" w:hAnsi="宋体"/>
                <w:color w:val="000000"/>
                <w:kern w:val="0"/>
                <w:szCs w:val="21"/>
              </w:rPr>
            </w:pPr>
            <w:r>
              <w:rPr>
                <w:rFonts w:hint="eastAsia" w:ascii="宋体" w:hAnsi="宋体"/>
                <w:color w:val="000000"/>
                <w:kern w:val="0"/>
                <w:szCs w:val="21"/>
              </w:rPr>
              <w:t>支持查看单科的学情报告，包含成绩等级、历次成绩变化情况、作答原卷。</w:t>
            </w:r>
          </w:p>
          <w:p w14:paraId="7E6984B8">
            <w:pPr>
              <w:pStyle w:val="181"/>
              <w:numPr>
                <w:ilvl w:val="0"/>
                <w:numId w:val="14"/>
              </w:numPr>
              <w:ind w:firstLineChars="0"/>
              <w:rPr>
                <w:rFonts w:ascii="宋体" w:hAnsi="宋体"/>
                <w:color w:val="000000"/>
                <w:kern w:val="0"/>
                <w:szCs w:val="21"/>
              </w:rPr>
            </w:pPr>
            <w:r>
              <w:rPr>
                <w:rFonts w:hint="eastAsia" w:ascii="宋体" w:hAnsi="宋体"/>
                <w:color w:val="000000"/>
                <w:kern w:val="0"/>
                <w:szCs w:val="21"/>
              </w:rPr>
              <w:t>支持查看单次考试所涉及的知识点、各知识点权重及学生掌握程度；</w:t>
            </w:r>
          </w:p>
        </w:tc>
      </w:tr>
      <w:tr w14:paraId="7D561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restart"/>
            <w:noWrap w:val="0"/>
            <w:vAlign w:val="center"/>
          </w:tcPr>
          <w:p w14:paraId="4C4B090E">
            <w:pPr>
              <w:jc w:val="center"/>
              <w:rPr>
                <w:rFonts w:hint="eastAsia" w:ascii="宋体" w:hAnsi="宋体" w:cs="Calibri"/>
                <w:b/>
                <w:kern w:val="0"/>
              </w:rPr>
            </w:pPr>
            <w:r>
              <w:rPr>
                <w:rFonts w:hint="eastAsia" w:ascii="宋体" w:hAnsi="宋体" w:cs="Calibri"/>
                <w:b/>
                <w:kern w:val="0"/>
              </w:rPr>
              <w:t>5</w:t>
            </w:r>
          </w:p>
        </w:tc>
        <w:tc>
          <w:tcPr>
            <w:tcW w:w="874" w:type="pct"/>
            <w:vMerge w:val="restart"/>
            <w:tcBorders>
              <w:top w:val="single" w:color="auto" w:sz="4" w:space="0"/>
              <w:left w:val="single" w:color="auto" w:sz="4" w:space="0"/>
              <w:right w:val="single" w:color="auto" w:sz="4" w:space="0"/>
            </w:tcBorders>
            <w:noWrap w:val="0"/>
            <w:vAlign w:val="center"/>
          </w:tcPr>
          <w:p w14:paraId="4DABF5AB">
            <w:pPr>
              <w:jc w:val="center"/>
              <w:rPr>
                <w:rFonts w:ascii="宋体" w:hAnsi="宋体" w:cs="Calibri"/>
                <w:b/>
                <w:color w:val="000000"/>
                <w:kern w:val="0"/>
              </w:rPr>
            </w:pPr>
            <w:r>
              <w:rPr>
                <w:rFonts w:hint="eastAsia" w:ascii="宋体" w:hAnsi="宋体" w:cs="Calibri"/>
                <w:b/>
                <w:color w:val="000000"/>
                <w:kern w:val="0"/>
              </w:rPr>
              <w:t>精准教学服务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1775A852">
            <w:pPr>
              <w:pStyle w:val="181"/>
              <w:ind w:firstLine="0" w:firstLineChars="0"/>
              <w:rPr>
                <w:rFonts w:ascii="宋体" w:hAnsi="宋体"/>
                <w:color w:val="000000"/>
                <w:kern w:val="0"/>
                <w:szCs w:val="21"/>
              </w:rPr>
            </w:pPr>
            <w:r>
              <w:rPr>
                <w:rFonts w:hint="eastAsia" w:ascii="宋体" w:hAnsi="宋体" w:cs="Calibri"/>
                <w:b/>
                <w:color w:val="000000"/>
                <w:kern w:val="0"/>
                <w:szCs w:val="21"/>
              </w:rPr>
              <w:t>学科学情</w:t>
            </w:r>
          </w:p>
          <w:p w14:paraId="1AD98A58">
            <w:pPr>
              <w:pStyle w:val="181"/>
              <w:numPr>
                <w:ilvl w:val="0"/>
                <w:numId w:val="15"/>
              </w:numPr>
              <w:ind w:firstLineChars="0"/>
              <w:rPr>
                <w:rFonts w:ascii="宋体" w:hAnsi="宋体"/>
                <w:color w:val="000000"/>
                <w:kern w:val="0"/>
                <w:szCs w:val="21"/>
              </w:rPr>
            </w:pPr>
            <w:r>
              <w:rPr>
                <w:rFonts w:hint="eastAsia" w:ascii="宋体" w:hAnsi="宋体"/>
                <w:color w:val="000000"/>
                <w:kern w:val="0"/>
                <w:szCs w:val="21"/>
              </w:rPr>
              <w:t>需支持查看年级薄弱知识点，按时间和章节两个维度查看薄弱知识点及对应的年级掌握率、区域掌握率、年级未掌握班级数、年级和区域考频；</w:t>
            </w:r>
          </w:p>
          <w:p w14:paraId="2B9FCC41">
            <w:pPr>
              <w:pStyle w:val="181"/>
              <w:numPr>
                <w:ilvl w:val="0"/>
                <w:numId w:val="15"/>
              </w:numPr>
              <w:ind w:firstLineChars="0"/>
              <w:rPr>
                <w:rFonts w:ascii="宋体" w:hAnsi="宋体"/>
                <w:b/>
                <w:color w:val="000000"/>
                <w:kern w:val="0"/>
                <w:szCs w:val="21"/>
              </w:rPr>
            </w:pPr>
            <w:r>
              <w:rPr>
                <w:rFonts w:hint="eastAsia" w:ascii="宋体" w:hAnsi="宋体" w:cs="宋体"/>
                <w:kern w:val="0"/>
                <w:szCs w:val="21"/>
              </w:rPr>
              <w:t>▲</w:t>
            </w:r>
            <w:r>
              <w:rPr>
                <w:rFonts w:hint="eastAsia" w:ascii="宋体" w:hAnsi="宋体"/>
                <w:color w:val="000000"/>
                <w:kern w:val="0"/>
                <w:szCs w:val="21"/>
              </w:rPr>
              <w:t>需支持</w:t>
            </w:r>
            <w:r>
              <w:rPr>
                <w:rFonts w:hint="eastAsia" w:ascii="宋体" w:hAnsi="宋体"/>
                <w:b/>
                <w:color w:val="000000"/>
                <w:kern w:val="0"/>
                <w:szCs w:val="21"/>
              </w:rPr>
              <w:t>查看班级薄弱知识点，按时间和章节两个维度查看薄弱知识点及薄弱知识点对应的班级掌握率、年级掌握率、区域掌握率、班级未掌握人数，本班、年级和区域考频；</w:t>
            </w:r>
          </w:p>
          <w:p w14:paraId="4B8C50E2">
            <w:pPr>
              <w:pStyle w:val="181"/>
              <w:numPr>
                <w:ilvl w:val="0"/>
                <w:numId w:val="15"/>
              </w:numPr>
              <w:ind w:firstLineChars="0"/>
              <w:rPr>
                <w:rFonts w:ascii="宋体" w:hAnsi="宋体"/>
                <w:b/>
                <w:color w:val="000000"/>
                <w:kern w:val="0"/>
                <w:szCs w:val="21"/>
              </w:rPr>
            </w:pPr>
            <w:r>
              <w:rPr>
                <w:rFonts w:hint="eastAsia" w:ascii="宋体" w:hAnsi="宋体"/>
                <w:b/>
                <w:color w:val="000000"/>
                <w:kern w:val="0"/>
                <w:szCs w:val="21"/>
              </w:rPr>
              <w:t>需支持查看班级共性错题，查看班级错题数、平均得分率，支持筛选考试名称、得分率、题型维度筛选班级共性错题；</w:t>
            </w:r>
          </w:p>
          <w:p w14:paraId="10304839">
            <w:pPr>
              <w:pStyle w:val="181"/>
              <w:numPr>
                <w:ilvl w:val="0"/>
                <w:numId w:val="15"/>
              </w:numPr>
              <w:ind w:firstLineChars="0"/>
              <w:rPr>
                <w:rFonts w:ascii="宋体" w:hAnsi="宋体"/>
                <w:b/>
                <w:color w:val="000000"/>
                <w:kern w:val="0"/>
                <w:szCs w:val="21"/>
              </w:rPr>
            </w:pPr>
            <w:r>
              <w:rPr>
                <w:rFonts w:hint="eastAsia" w:ascii="宋体" w:hAnsi="宋体" w:cs="宋体,Times New Roman"/>
                <w:b/>
                <w:color w:val="000000"/>
                <w:kern w:val="0"/>
                <w:szCs w:val="21"/>
              </w:rPr>
              <w:t>需支持班级和年级薄弱知识点excel格式导出；</w:t>
            </w:r>
            <w:r>
              <w:rPr>
                <w:rFonts w:hint="eastAsia" w:ascii="宋体" w:hAnsi="宋体"/>
                <w:b/>
                <w:color w:val="000000"/>
                <w:kern w:val="0"/>
                <w:szCs w:val="21"/>
              </w:rPr>
              <w:t>支持班级共性错题word格式导出；</w:t>
            </w:r>
          </w:p>
          <w:p w14:paraId="5113B0EE">
            <w:pPr>
              <w:pStyle w:val="181"/>
              <w:numPr>
                <w:ilvl w:val="0"/>
                <w:numId w:val="15"/>
              </w:numPr>
              <w:ind w:firstLineChars="0"/>
              <w:rPr>
                <w:rFonts w:ascii="宋体" w:hAnsi="宋体"/>
                <w:color w:val="000000"/>
                <w:kern w:val="0"/>
                <w:szCs w:val="21"/>
              </w:rPr>
            </w:pPr>
            <w:r>
              <w:rPr>
                <w:rFonts w:hint="eastAsia" w:ascii="宋体" w:hAnsi="宋体" w:cs="宋体"/>
                <w:b/>
                <w:kern w:val="0"/>
                <w:szCs w:val="21"/>
              </w:rPr>
              <w:t>▲</w:t>
            </w:r>
            <w:r>
              <w:rPr>
                <w:rFonts w:ascii="宋体" w:hAnsi="宋体" w:cs="宋体,Times New Roman"/>
                <w:b/>
                <w:color w:val="000000"/>
                <w:kern w:val="0"/>
                <w:szCs w:val="21"/>
              </w:rPr>
              <w:t>需支持根据班级薄弱知识点进行薄弱项训练，支持</w:t>
            </w:r>
            <w:r>
              <w:rPr>
                <w:rFonts w:hint="eastAsia" w:ascii="宋体" w:hAnsi="宋体" w:cs="宋体,Times New Roman"/>
                <w:b/>
                <w:color w:val="000000"/>
                <w:kern w:val="0"/>
                <w:szCs w:val="21"/>
              </w:rPr>
              <w:t>手动</w:t>
            </w:r>
            <w:r>
              <w:rPr>
                <w:rFonts w:ascii="宋体" w:hAnsi="宋体" w:cs="宋体,Times New Roman"/>
                <w:b/>
                <w:color w:val="000000"/>
                <w:kern w:val="0"/>
                <w:szCs w:val="21"/>
              </w:rPr>
              <w:t>选题和智能</w:t>
            </w:r>
            <w:r>
              <w:rPr>
                <w:rFonts w:hint="eastAsia" w:ascii="宋体" w:hAnsi="宋体" w:cs="宋体,Times New Roman"/>
                <w:b/>
                <w:color w:val="000000"/>
                <w:kern w:val="0"/>
                <w:szCs w:val="21"/>
              </w:rPr>
              <w:t>组</w:t>
            </w:r>
            <w:r>
              <w:rPr>
                <w:rFonts w:ascii="宋体" w:hAnsi="宋体" w:cs="宋体,Times New Roman"/>
                <w:b/>
                <w:color w:val="000000"/>
                <w:kern w:val="0"/>
                <w:szCs w:val="21"/>
              </w:rPr>
              <w:t>题两种形式；智能</w:t>
            </w:r>
            <w:r>
              <w:rPr>
                <w:rFonts w:hint="eastAsia" w:ascii="宋体" w:hAnsi="宋体" w:cs="宋体,Times New Roman"/>
                <w:b/>
                <w:color w:val="000000"/>
                <w:kern w:val="0"/>
                <w:szCs w:val="21"/>
              </w:rPr>
              <w:t>组</w:t>
            </w:r>
            <w:r>
              <w:rPr>
                <w:rFonts w:ascii="宋体" w:hAnsi="宋体" w:cs="宋体,Times New Roman"/>
                <w:b/>
                <w:color w:val="000000"/>
                <w:kern w:val="0"/>
                <w:szCs w:val="21"/>
              </w:rPr>
              <w:t>题形式支持教师选择薄弱知识点系统</w:t>
            </w:r>
            <w:r>
              <w:rPr>
                <w:rFonts w:hint="eastAsia" w:ascii="宋体" w:hAnsi="宋体" w:cs="宋体,Times New Roman"/>
                <w:b/>
                <w:color w:val="000000"/>
                <w:kern w:val="0"/>
                <w:szCs w:val="21"/>
              </w:rPr>
              <w:t>自动</w:t>
            </w:r>
            <w:r>
              <w:rPr>
                <w:rFonts w:ascii="宋体" w:hAnsi="宋体" w:cs="宋体,Times New Roman"/>
                <w:b/>
                <w:color w:val="000000"/>
                <w:kern w:val="0"/>
                <w:szCs w:val="21"/>
              </w:rPr>
              <w:t>推荐试题</w:t>
            </w:r>
            <w:r>
              <w:rPr>
                <w:rFonts w:hint="eastAsia" w:ascii="宋体" w:hAnsi="宋体" w:cs="宋体,Times New Roman"/>
                <w:b/>
                <w:color w:val="000000"/>
                <w:kern w:val="0"/>
                <w:szCs w:val="21"/>
              </w:rPr>
              <w:t>进行训练</w:t>
            </w:r>
            <w:r>
              <w:rPr>
                <w:rFonts w:ascii="宋体" w:hAnsi="宋体" w:cs="宋体,Times New Roman"/>
                <w:b/>
                <w:color w:val="000000"/>
                <w:kern w:val="0"/>
                <w:szCs w:val="21"/>
              </w:rPr>
              <w:t>，</w:t>
            </w:r>
            <w:r>
              <w:rPr>
                <w:rFonts w:hint="eastAsia" w:ascii="宋体" w:hAnsi="宋体" w:cs="宋体,Times New Roman"/>
                <w:b/>
                <w:color w:val="000000"/>
                <w:kern w:val="0"/>
                <w:szCs w:val="21"/>
              </w:rPr>
              <w:t>手动</w:t>
            </w:r>
            <w:r>
              <w:rPr>
                <w:rFonts w:hint="eastAsia" w:ascii="宋体" w:hAnsi="宋体" w:cs="宋体,Times New Roman"/>
                <w:color w:val="000000"/>
                <w:kern w:val="0"/>
                <w:szCs w:val="21"/>
              </w:rPr>
              <w:t>选题</w:t>
            </w:r>
            <w:r>
              <w:rPr>
                <w:rFonts w:ascii="宋体" w:hAnsi="宋体" w:cs="宋体,Times New Roman"/>
                <w:color w:val="000000"/>
                <w:kern w:val="0"/>
                <w:szCs w:val="21"/>
              </w:rPr>
              <w:t>形式支持</w:t>
            </w:r>
            <w:r>
              <w:rPr>
                <w:rFonts w:hint="eastAsia" w:ascii="宋体" w:hAnsi="宋体" w:cs="宋体,Times New Roman"/>
                <w:color w:val="000000"/>
                <w:kern w:val="0"/>
                <w:szCs w:val="21"/>
              </w:rPr>
              <w:t>选择薄弱知识点对应的试题进行薄弱项训练</w:t>
            </w:r>
            <w:r>
              <w:rPr>
                <w:rFonts w:ascii="宋体" w:hAnsi="宋体" w:cs="宋体,Times New Roman"/>
                <w:color w:val="000000"/>
                <w:kern w:val="0"/>
                <w:szCs w:val="21"/>
              </w:rPr>
              <w:t>；</w:t>
            </w:r>
          </w:p>
          <w:p w14:paraId="6581E4BC">
            <w:pPr>
              <w:pStyle w:val="181"/>
              <w:numPr>
                <w:ilvl w:val="0"/>
                <w:numId w:val="15"/>
              </w:numPr>
              <w:ind w:firstLineChars="0"/>
              <w:rPr>
                <w:rFonts w:ascii="宋体" w:hAnsi="宋体"/>
                <w:color w:val="000000"/>
                <w:kern w:val="0"/>
                <w:szCs w:val="21"/>
              </w:rPr>
            </w:pPr>
            <w:r>
              <w:rPr>
                <w:rFonts w:hint="eastAsia" w:ascii="宋体" w:hAnsi="宋体"/>
                <w:color w:val="000000"/>
                <w:kern w:val="0"/>
                <w:szCs w:val="21"/>
              </w:rPr>
              <w:t>需支持根据班级错题进行错题强化训练，其中初中数学、物理、化学学科根据班级错题提供错题拓展资源，支持智能选题和自选错题两种形式；其中智能选题需支持按照错题收录时间、得分率范围筛选错题，提供错题重做和错题拓展（初中数理化学科）两种练习方式，支持教师自定义试题题量；自选错题需支持教师自主添加班级共性错题，提供错题重做、错题拓展（初中数理化学科）以及错题重做+拓展（初中数理化学科）的三种练习方式；</w:t>
            </w:r>
          </w:p>
          <w:p w14:paraId="3990775A">
            <w:pPr>
              <w:pStyle w:val="181"/>
              <w:numPr>
                <w:ilvl w:val="0"/>
                <w:numId w:val="15"/>
              </w:numPr>
              <w:ind w:firstLineChars="0"/>
              <w:rPr>
                <w:rFonts w:ascii="宋体" w:hAnsi="宋体"/>
                <w:color w:val="000000"/>
                <w:kern w:val="0"/>
                <w:szCs w:val="21"/>
              </w:rPr>
            </w:pPr>
            <w:r>
              <w:rPr>
                <w:rFonts w:hint="eastAsia" w:ascii="宋体" w:hAnsi="宋体" w:cs="宋体,Times New Roman"/>
                <w:color w:val="000000"/>
                <w:kern w:val="0"/>
                <w:szCs w:val="21"/>
              </w:rPr>
              <w:t>需提供薄弱知识点详情，覆盖近五年高考考频、年级得分率、年级考察题数</w:t>
            </w:r>
            <w:r>
              <w:rPr>
                <w:rFonts w:ascii="宋体" w:hAnsi="宋体" w:cs="宋体,Times New Roman"/>
                <w:color w:val="000000"/>
                <w:kern w:val="0"/>
                <w:szCs w:val="21"/>
              </w:rPr>
              <w:t>、</w:t>
            </w:r>
            <w:r>
              <w:rPr>
                <w:rFonts w:hint="eastAsia" w:ascii="宋体" w:hAnsi="宋体" w:cs="宋体,Times New Roman"/>
                <w:color w:val="000000"/>
                <w:kern w:val="0"/>
                <w:szCs w:val="21"/>
              </w:rPr>
              <w:t>班级班级得分率、知识点关联错题、高考真题；</w:t>
            </w:r>
            <w:r>
              <w:rPr>
                <w:rFonts w:ascii="宋体" w:hAnsi="宋体"/>
                <w:color w:val="000000"/>
                <w:kern w:val="0"/>
                <w:szCs w:val="21"/>
              </w:rPr>
              <w:t xml:space="preserve"> </w:t>
            </w:r>
          </w:p>
        </w:tc>
      </w:tr>
      <w:tr w14:paraId="3C316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14:paraId="5A373801">
            <w:pPr>
              <w:jc w:val="center"/>
              <w:rPr>
                <w:rFonts w:ascii="宋体" w:hAnsi="宋体" w:cs="Calibri"/>
                <w:b/>
                <w:kern w:val="0"/>
              </w:rPr>
            </w:pPr>
          </w:p>
        </w:tc>
        <w:tc>
          <w:tcPr>
            <w:tcW w:w="874" w:type="pct"/>
            <w:vMerge w:val="continue"/>
            <w:tcBorders>
              <w:left w:val="single" w:color="auto" w:sz="4" w:space="0"/>
              <w:right w:val="single" w:color="auto" w:sz="4" w:space="0"/>
            </w:tcBorders>
            <w:noWrap w:val="0"/>
            <w:vAlign w:val="center"/>
          </w:tcPr>
          <w:p w14:paraId="4F33EEA8">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14:paraId="1638CA53">
            <w:pPr>
              <w:pStyle w:val="181"/>
              <w:ind w:firstLine="0" w:firstLineChars="0"/>
              <w:rPr>
                <w:rFonts w:ascii="宋体" w:hAnsi="宋体"/>
                <w:color w:val="000000"/>
                <w:kern w:val="0"/>
                <w:szCs w:val="21"/>
              </w:rPr>
            </w:pPr>
            <w:r>
              <w:rPr>
                <w:rFonts w:hint="eastAsia" w:ascii="宋体" w:hAnsi="宋体" w:cs="Calibri"/>
                <w:b/>
                <w:color w:val="000000"/>
                <w:kern w:val="0"/>
                <w:szCs w:val="21"/>
              </w:rPr>
              <w:t>学生学情</w:t>
            </w:r>
          </w:p>
          <w:p w14:paraId="6F7AD433">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需支持查看每个学生的学业档案；支持系统自动甄别临界生、波动生、下降生、进步生、稳定生并进行标记；</w:t>
            </w:r>
          </w:p>
          <w:p w14:paraId="336B6F31">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需提供每个学生的知识点掌握情况，支持多学生多知识点间对比，支持以excel格式导出；</w:t>
            </w:r>
          </w:p>
          <w:p w14:paraId="338FCB3F">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 xml:space="preserve">需支持自动收录每个学生的单科学业成绩，覆盖成绩趋势图、知识点掌握情况；需支持自动收录学生错题，支持以word格式导出； </w:t>
            </w:r>
          </w:p>
          <w:p w14:paraId="29FC7293">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需提供全科学生学情分析，包括学业整体水平、成绩趋势图、学科均衡性分析；</w:t>
            </w:r>
          </w:p>
          <w:p w14:paraId="2128B24C">
            <w:pPr>
              <w:pStyle w:val="181"/>
              <w:numPr>
                <w:ilvl w:val="0"/>
                <w:numId w:val="16"/>
              </w:numPr>
              <w:ind w:firstLineChars="0"/>
              <w:rPr>
                <w:rFonts w:ascii="宋体" w:hAnsi="宋体"/>
                <w:color w:val="000000"/>
                <w:kern w:val="0"/>
                <w:szCs w:val="21"/>
              </w:rPr>
            </w:pPr>
            <w:r>
              <w:rPr>
                <w:rFonts w:hint="eastAsia" w:ascii="宋体" w:hAnsi="宋体"/>
                <w:color w:val="000000"/>
                <w:kern w:val="0"/>
                <w:szCs w:val="21"/>
              </w:rPr>
              <w:t>需支持单个学生历次测验成绩、班级历次测验成绩、班级知识点历年掌握率以excel形式导出；</w:t>
            </w:r>
          </w:p>
        </w:tc>
      </w:tr>
      <w:tr w14:paraId="56CDF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14:paraId="1C9C7358">
            <w:pPr>
              <w:jc w:val="center"/>
              <w:rPr>
                <w:rFonts w:ascii="宋体" w:hAnsi="宋体" w:cs="Calibri"/>
                <w:b/>
                <w:kern w:val="0"/>
              </w:rPr>
            </w:pPr>
          </w:p>
        </w:tc>
        <w:tc>
          <w:tcPr>
            <w:tcW w:w="874" w:type="pct"/>
            <w:vMerge w:val="continue"/>
            <w:tcBorders>
              <w:left w:val="single" w:color="auto" w:sz="4" w:space="0"/>
              <w:right w:val="single" w:color="auto" w:sz="4" w:space="0"/>
            </w:tcBorders>
            <w:noWrap w:val="0"/>
            <w:vAlign w:val="center"/>
          </w:tcPr>
          <w:p w14:paraId="46E6BB7A">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14:paraId="7CBFFC18">
            <w:pPr>
              <w:pStyle w:val="181"/>
              <w:ind w:firstLine="0" w:firstLineChars="0"/>
              <w:rPr>
                <w:rFonts w:ascii="宋体" w:hAnsi="宋体"/>
                <w:color w:val="000000"/>
                <w:kern w:val="0"/>
                <w:szCs w:val="21"/>
              </w:rPr>
            </w:pPr>
            <w:r>
              <w:rPr>
                <w:rFonts w:hint="eastAsia" w:ascii="宋体" w:hAnsi="宋体" w:cs="Calibri"/>
                <w:b/>
                <w:color w:val="000000"/>
                <w:kern w:val="0"/>
                <w:szCs w:val="21"/>
              </w:rPr>
              <w:t>上届学情</w:t>
            </w:r>
          </w:p>
          <w:p w14:paraId="02E90603">
            <w:pPr>
              <w:pStyle w:val="181"/>
              <w:numPr>
                <w:ilvl w:val="0"/>
                <w:numId w:val="17"/>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需支持授课教师对应教材章节查看上届学生学情，包括上届学生薄弱知识点情况，及对应知识点关联错题，支持上届学情以PPT、word两种格式导出；针对高三年级，提供上届学生薄弱知识点与本届学生薄弱知识点，同时提供本届学生各知识点历史学年掌握率；</w:t>
            </w:r>
          </w:p>
          <w:p w14:paraId="38A16D99">
            <w:pPr>
              <w:pStyle w:val="181"/>
              <w:numPr>
                <w:ilvl w:val="0"/>
                <w:numId w:val="17"/>
              </w:numPr>
              <w:ind w:firstLineChars="0"/>
              <w:rPr>
                <w:rFonts w:ascii="宋体" w:hAnsi="宋体"/>
                <w:color w:val="000000"/>
                <w:kern w:val="0"/>
                <w:szCs w:val="21"/>
              </w:rPr>
            </w:pPr>
            <w:r>
              <w:rPr>
                <w:rFonts w:hint="eastAsia" w:ascii="宋体" w:hAnsi="宋体"/>
                <w:color w:val="000000"/>
                <w:kern w:val="0"/>
                <w:szCs w:val="21"/>
              </w:rPr>
              <w:t>需支持根据上届薄弱知识点关联错题进行错题强化训练，其中初中数学、物理、化学学科根据班级错题提供错题拓展资源，支持智能选题和自选错题两种形式；其中智能选题需支持按照错题收录时间、得分率范围筛选错题，提供错题重做和错题拓展（初中数理化学科）两种练习方式，支持教师自定义试题题量；自选错题需支持教师自主添加班级共性错题，提供错题重做、错题拓展（初中数理化学科）以及错题重做+拓展（初中数理化学科）的三种练习方式；</w:t>
            </w:r>
          </w:p>
        </w:tc>
      </w:tr>
      <w:tr w14:paraId="7C4F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14:paraId="0194E25D">
            <w:pPr>
              <w:jc w:val="center"/>
              <w:rPr>
                <w:rFonts w:ascii="宋体" w:hAnsi="宋体" w:cs="Calibri"/>
                <w:b/>
                <w:kern w:val="0"/>
              </w:rPr>
            </w:pPr>
          </w:p>
        </w:tc>
        <w:tc>
          <w:tcPr>
            <w:tcW w:w="874" w:type="pct"/>
            <w:vMerge w:val="continue"/>
            <w:tcBorders>
              <w:left w:val="single" w:color="auto" w:sz="4" w:space="0"/>
              <w:bottom w:val="single" w:color="auto" w:sz="4" w:space="0"/>
              <w:right w:val="single" w:color="auto" w:sz="4" w:space="0"/>
            </w:tcBorders>
            <w:noWrap w:val="0"/>
            <w:vAlign w:val="center"/>
          </w:tcPr>
          <w:p w14:paraId="59376CF9">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14:paraId="614CC828">
            <w:pPr>
              <w:pStyle w:val="181"/>
              <w:ind w:firstLine="0" w:firstLineChars="0"/>
              <w:rPr>
                <w:rFonts w:ascii="宋体" w:hAnsi="宋体"/>
                <w:color w:val="000000"/>
                <w:kern w:val="0"/>
                <w:szCs w:val="21"/>
              </w:rPr>
            </w:pPr>
            <w:r>
              <w:rPr>
                <w:rFonts w:hint="eastAsia" w:ascii="宋体" w:hAnsi="宋体" w:cs="Calibri"/>
                <w:b/>
                <w:color w:val="000000"/>
                <w:kern w:val="0"/>
                <w:szCs w:val="21"/>
              </w:rPr>
              <w:t>学业分析</w:t>
            </w:r>
          </w:p>
          <w:p w14:paraId="234CD12F">
            <w:pPr>
              <w:pStyle w:val="181"/>
              <w:numPr>
                <w:ilvl w:val="0"/>
                <w:numId w:val="18"/>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需提供学业成绩发展趋势，支持从考试类型、考试列表、标准分、得分率、优秀率、及格率、科目指标维度筛选查看，支持筛选本学年</w:t>
            </w:r>
            <w:r>
              <w:rPr>
                <w:rFonts w:ascii="宋体" w:hAnsi="宋体"/>
                <w:color w:val="000000"/>
                <w:kern w:val="0"/>
                <w:szCs w:val="21"/>
              </w:rPr>
              <w:t>、</w:t>
            </w:r>
            <w:r>
              <w:rPr>
                <w:rFonts w:hint="eastAsia" w:ascii="宋体" w:hAnsi="宋体"/>
                <w:color w:val="000000"/>
                <w:kern w:val="0"/>
                <w:szCs w:val="21"/>
              </w:rPr>
              <w:t>历年的学业成绩发展趋势；</w:t>
            </w:r>
          </w:p>
          <w:p w14:paraId="4046B966">
            <w:pPr>
              <w:pStyle w:val="181"/>
              <w:numPr>
                <w:ilvl w:val="0"/>
                <w:numId w:val="18"/>
              </w:numPr>
              <w:ind w:firstLineChars="0"/>
              <w:rPr>
                <w:rFonts w:ascii="宋体" w:hAnsi="宋体"/>
                <w:color w:val="000000"/>
                <w:kern w:val="0"/>
                <w:szCs w:val="21"/>
              </w:rPr>
            </w:pPr>
            <w:r>
              <w:rPr>
                <w:rFonts w:hint="eastAsia" w:ascii="宋体" w:hAnsi="宋体"/>
                <w:color w:val="000000"/>
                <w:kern w:val="0"/>
                <w:szCs w:val="21"/>
              </w:rPr>
              <w:t>需提供本学年学科均衡性分析，支持以雷达图形式展示本学年学科均衡发展情况，提供对应班级的优势学科、劣势学科情况；</w:t>
            </w:r>
          </w:p>
          <w:p w14:paraId="2C1A40B8">
            <w:pPr>
              <w:pStyle w:val="181"/>
              <w:numPr>
                <w:ilvl w:val="0"/>
                <w:numId w:val="18"/>
              </w:numPr>
              <w:ind w:firstLineChars="0"/>
              <w:rPr>
                <w:rFonts w:ascii="宋体" w:hAnsi="宋体"/>
                <w:color w:val="000000"/>
                <w:kern w:val="0"/>
                <w:szCs w:val="21"/>
              </w:rPr>
            </w:pPr>
            <w:r>
              <w:rPr>
                <w:rFonts w:hint="eastAsia" w:ascii="宋体" w:hAnsi="宋体"/>
                <w:color w:val="000000"/>
                <w:kern w:val="0"/>
                <w:szCs w:val="21"/>
              </w:rPr>
              <w:t>需提供各学科学业分层对比分析，从优秀、良好、合格、待合格维度对各班级学生分析；</w:t>
            </w:r>
          </w:p>
        </w:tc>
      </w:tr>
      <w:tr w14:paraId="11984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restart"/>
            <w:noWrap w:val="0"/>
            <w:vAlign w:val="center"/>
          </w:tcPr>
          <w:p w14:paraId="6C0A3478">
            <w:pPr>
              <w:jc w:val="center"/>
              <w:rPr>
                <w:rFonts w:ascii="宋体" w:hAnsi="宋体" w:cs="Calibri"/>
                <w:b/>
                <w:kern w:val="0"/>
              </w:rPr>
            </w:pPr>
            <w:r>
              <w:rPr>
                <w:rFonts w:hint="eastAsia" w:ascii="宋体" w:hAnsi="宋体" w:cs="Calibri"/>
                <w:b/>
                <w:kern w:val="0"/>
              </w:rPr>
              <w:t>6</w:t>
            </w:r>
          </w:p>
        </w:tc>
        <w:tc>
          <w:tcPr>
            <w:tcW w:w="874" w:type="pct"/>
            <w:vMerge w:val="restart"/>
            <w:tcBorders>
              <w:top w:val="single" w:color="auto" w:sz="4" w:space="0"/>
              <w:left w:val="single" w:color="auto" w:sz="4" w:space="0"/>
              <w:right w:val="single" w:color="auto" w:sz="4" w:space="0"/>
            </w:tcBorders>
            <w:noWrap w:val="0"/>
            <w:vAlign w:val="center"/>
          </w:tcPr>
          <w:p w14:paraId="5BCD010E">
            <w:pPr>
              <w:jc w:val="center"/>
              <w:rPr>
                <w:rFonts w:ascii="宋体" w:hAnsi="宋体" w:cs="Calibri"/>
                <w:b/>
                <w:color w:val="000000"/>
                <w:kern w:val="0"/>
              </w:rPr>
            </w:pPr>
            <w:r>
              <w:rPr>
                <w:rFonts w:hint="eastAsia" w:ascii="宋体" w:hAnsi="宋体" w:cs="Calibri"/>
                <w:b/>
                <w:color w:val="000000"/>
                <w:kern w:val="0"/>
              </w:rPr>
              <w:t>教学管理服务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0B728008">
            <w:pPr>
              <w:pStyle w:val="181"/>
              <w:ind w:firstLine="0" w:firstLineChars="0"/>
              <w:rPr>
                <w:rFonts w:ascii="宋体" w:hAnsi="宋体"/>
                <w:color w:val="000000"/>
                <w:kern w:val="0"/>
                <w:szCs w:val="21"/>
              </w:rPr>
            </w:pPr>
            <w:r>
              <w:rPr>
                <w:rFonts w:hint="eastAsia" w:ascii="宋体" w:hAnsi="宋体" w:cs="Calibri"/>
                <w:b/>
                <w:color w:val="000000"/>
                <w:kern w:val="0"/>
                <w:szCs w:val="21"/>
              </w:rPr>
              <w:t>教师增量评价</w:t>
            </w:r>
          </w:p>
          <w:p w14:paraId="238ABB37">
            <w:pPr>
              <w:pStyle w:val="181"/>
              <w:numPr>
                <w:ilvl w:val="0"/>
                <w:numId w:val="19"/>
              </w:numPr>
              <w:ind w:firstLineChars="0"/>
              <w:rPr>
                <w:rFonts w:ascii="宋体" w:hAnsi="宋体"/>
                <w:color w:val="000000"/>
                <w:kern w:val="0"/>
                <w:szCs w:val="21"/>
              </w:rPr>
            </w:pPr>
            <w:r>
              <w:rPr>
                <w:rFonts w:hint="eastAsia" w:ascii="宋体" w:hAnsi="宋体"/>
                <w:color w:val="000000"/>
                <w:kern w:val="0"/>
                <w:szCs w:val="21"/>
              </w:rPr>
              <w:t>需支持创建教师增量分析报告；支持按照年级、班级、学科、统计时间段、考试类型多个维度选择两场考试进行对比；支持设置报告名称；</w:t>
            </w:r>
          </w:p>
          <w:p w14:paraId="69D640E9">
            <w:pPr>
              <w:pStyle w:val="181"/>
              <w:numPr>
                <w:ilvl w:val="0"/>
                <w:numId w:val="19"/>
              </w:numPr>
              <w:ind w:firstLineChars="0"/>
              <w:rPr>
                <w:rFonts w:ascii="宋体" w:hAnsi="宋体"/>
                <w:color w:val="000000"/>
                <w:kern w:val="0"/>
                <w:szCs w:val="21"/>
              </w:rPr>
            </w:pPr>
            <w:r>
              <w:rPr>
                <w:rFonts w:hint="eastAsia" w:ascii="宋体" w:hAnsi="宋体"/>
                <w:color w:val="000000"/>
                <w:kern w:val="0"/>
                <w:szCs w:val="21"/>
              </w:rPr>
              <w:t>需支持设置</w:t>
            </w:r>
            <w:r>
              <w:rPr>
                <w:rFonts w:ascii="宋体" w:hAnsi="宋体"/>
                <w:color w:val="000000"/>
                <w:kern w:val="0"/>
                <w:szCs w:val="21"/>
              </w:rPr>
              <w:t>学业进步</w:t>
            </w:r>
            <w:r>
              <w:rPr>
                <w:rFonts w:hint="eastAsia" w:ascii="宋体" w:hAnsi="宋体"/>
                <w:color w:val="000000"/>
                <w:kern w:val="0"/>
                <w:szCs w:val="21"/>
              </w:rPr>
              <w:t>、</w:t>
            </w:r>
            <w:r>
              <w:rPr>
                <w:rFonts w:hint="eastAsia" w:ascii="宋体" w:hAnsi="宋体"/>
                <w:bCs/>
                <w:color w:val="000000"/>
                <w:kern w:val="0"/>
                <w:szCs w:val="21"/>
              </w:rPr>
              <w:t>两极均衡</w:t>
            </w:r>
            <w:r>
              <w:rPr>
                <w:rFonts w:hint="eastAsia" w:ascii="宋体" w:hAnsi="宋体"/>
                <w:color w:val="000000"/>
                <w:kern w:val="0"/>
                <w:szCs w:val="21"/>
              </w:rPr>
              <w:t>、层级变化、优等生培养、后进生脱困五个维度权重比例；支持按照分数划分成绩</w:t>
            </w:r>
            <w:r>
              <w:rPr>
                <w:rFonts w:ascii="宋体" w:hAnsi="宋体"/>
                <w:color w:val="000000"/>
                <w:kern w:val="0"/>
                <w:szCs w:val="21"/>
              </w:rPr>
              <w:t>层级</w:t>
            </w:r>
            <w:r>
              <w:rPr>
                <w:rFonts w:hint="eastAsia" w:ascii="宋体" w:hAnsi="宋体"/>
                <w:color w:val="000000"/>
                <w:kern w:val="0"/>
                <w:szCs w:val="21"/>
              </w:rPr>
              <w:t>；支持优等生、后进生设置；</w:t>
            </w:r>
          </w:p>
          <w:p w14:paraId="1D80E068">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需支持查看班级</w:t>
            </w:r>
            <w:r>
              <w:rPr>
                <w:rFonts w:hint="eastAsia" w:ascii="宋体" w:hAnsi="宋体"/>
                <w:color w:val="000000"/>
                <w:kern w:val="0"/>
                <w:szCs w:val="21"/>
              </w:rPr>
              <w:t>教师</w:t>
            </w:r>
            <w:r>
              <w:rPr>
                <w:rFonts w:ascii="宋体" w:hAnsi="宋体"/>
                <w:color w:val="000000"/>
                <w:kern w:val="0"/>
                <w:szCs w:val="21"/>
              </w:rPr>
              <w:t>表现</w:t>
            </w:r>
            <w:r>
              <w:rPr>
                <w:rFonts w:hint="eastAsia" w:ascii="宋体" w:hAnsi="宋体"/>
                <w:color w:val="000000"/>
                <w:kern w:val="0"/>
                <w:szCs w:val="21"/>
              </w:rPr>
              <w:t>总评；支持查看每个班级教师的个人总评得分、排名情况，</w:t>
            </w:r>
            <w:r>
              <w:rPr>
                <w:rFonts w:hint="eastAsia" w:ascii="宋体" w:hAnsi="宋体"/>
                <w:bCs/>
                <w:color w:val="000000"/>
                <w:kern w:val="0"/>
                <w:szCs w:val="21"/>
              </w:rPr>
              <w:t>个人总评以雷达图呈现</w:t>
            </w:r>
            <w:r>
              <w:rPr>
                <w:rFonts w:hint="eastAsia" w:ascii="宋体" w:hAnsi="宋体"/>
                <w:color w:val="000000"/>
                <w:kern w:val="0"/>
                <w:szCs w:val="21"/>
              </w:rPr>
              <w:t>；</w:t>
            </w:r>
          </w:p>
          <w:p w14:paraId="1BF6092A">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需支持查看教师</w:t>
            </w:r>
            <w:r>
              <w:rPr>
                <w:rFonts w:ascii="宋体" w:hAnsi="宋体"/>
                <w:bCs/>
                <w:color w:val="000000"/>
                <w:kern w:val="0"/>
                <w:szCs w:val="21"/>
              </w:rPr>
              <w:t>个人</w:t>
            </w:r>
            <w:r>
              <w:rPr>
                <w:rFonts w:hint="eastAsia" w:ascii="宋体" w:hAnsi="宋体"/>
                <w:bCs/>
                <w:color w:val="000000"/>
                <w:kern w:val="0"/>
                <w:szCs w:val="21"/>
              </w:rPr>
              <w:t>总评详情</w:t>
            </w:r>
            <w:r>
              <w:rPr>
                <w:rFonts w:ascii="宋体" w:hAnsi="宋体"/>
                <w:color w:val="000000"/>
                <w:kern w:val="0"/>
                <w:szCs w:val="21"/>
              </w:rPr>
              <w:t>，包括评价总分、排名、优势、劣势，支持对比全体平均，查看教师个人雷达图；</w:t>
            </w:r>
          </w:p>
          <w:p w14:paraId="7737F7FD">
            <w:pPr>
              <w:pStyle w:val="181"/>
              <w:numPr>
                <w:ilvl w:val="0"/>
                <w:numId w:val="19"/>
              </w:numPr>
              <w:ind w:firstLineChars="0"/>
              <w:rPr>
                <w:rFonts w:ascii="宋体" w:hAnsi="宋体"/>
                <w:color w:val="000000"/>
                <w:kern w:val="0"/>
                <w:szCs w:val="21"/>
              </w:rPr>
            </w:pPr>
            <w:r>
              <w:rPr>
                <w:rFonts w:hint="eastAsia" w:ascii="宋体" w:hAnsi="宋体"/>
                <w:color w:val="000000"/>
                <w:kern w:val="0"/>
                <w:szCs w:val="21"/>
              </w:rPr>
              <w:t>需支持选择教师对比，查看选择教师的总分、排名，以及各维度对比情况，支持查看教师对比雷达图；</w:t>
            </w:r>
          </w:p>
          <w:p w14:paraId="6FF95650">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需支持查看学业进步分析，支持</w:t>
            </w:r>
            <w:r>
              <w:rPr>
                <w:rFonts w:hint="eastAsia" w:ascii="宋体" w:hAnsi="宋体"/>
                <w:color w:val="000000"/>
                <w:kern w:val="0"/>
                <w:szCs w:val="21"/>
              </w:rPr>
              <w:t>对比起止点考试，查看各班级标准分增量情况；</w:t>
            </w:r>
          </w:p>
          <w:p w14:paraId="646F06CC">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w:t>
            </w:r>
            <w:r>
              <w:rPr>
                <w:rFonts w:ascii="宋体" w:hAnsi="宋体"/>
                <w:bCs/>
                <w:color w:val="000000"/>
                <w:kern w:val="0"/>
                <w:szCs w:val="21"/>
              </w:rPr>
              <w:t>两极均衡</w:t>
            </w:r>
            <w:r>
              <w:rPr>
                <w:rFonts w:ascii="宋体" w:hAnsi="宋体"/>
                <w:color w:val="000000"/>
                <w:kern w:val="0"/>
                <w:szCs w:val="21"/>
              </w:rPr>
              <w:t>分析，支持</w:t>
            </w:r>
            <w:r>
              <w:rPr>
                <w:rFonts w:hint="eastAsia" w:ascii="宋体" w:hAnsi="宋体"/>
                <w:color w:val="000000"/>
                <w:kern w:val="0"/>
                <w:szCs w:val="21"/>
              </w:rPr>
              <w:t>对比起止点考试，查看各班级标准差增量情况；</w:t>
            </w:r>
          </w:p>
          <w:p w14:paraId="20142F5D">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需支持查看层级变化分析，支持</w:t>
            </w:r>
            <w:r>
              <w:rPr>
                <w:rFonts w:hint="eastAsia" w:ascii="宋体" w:hAnsi="宋体"/>
                <w:color w:val="000000"/>
                <w:kern w:val="0"/>
                <w:szCs w:val="21"/>
              </w:rPr>
              <w:t>对比起止点考试，查看各班级顶层</w:t>
            </w:r>
            <w:r>
              <w:rPr>
                <w:rFonts w:ascii="宋体" w:hAnsi="宋体"/>
                <w:color w:val="000000"/>
                <w:kern w:val="0"/>
                <w:szCs w:val="21"/>
              </w:rPr>
              <w:t>占比</w:t>
            </w:r>
            <w:r>
              <w:rPr>
                <w:rFonts w:hint="eastAsia" w:ascii="宋体" w:hAnsi="宋体"/>
                <w:color w:val="000000"/>
                <w:kern w:val="0"/>
                <w:szCs w:val="21"/>
              </w:rPr>
              <w:t>增量情况和底层</w:t>
            </w:r>
            <w:r>
              <w:rPr>
                <w:rFonts w:ascii="宋体" w:hAnsi="宋体"/>
                <w:color w:val="000000"/>
                <w:kern w:val="0"/>
                <w:szCs w:val="21"/>
              </w:rPr>
              <w:t>占比</w:t>
            </w:r>
            <w:r>
              <w:rPr>
                <w:rFonts w:hint="eastAsia" w:ascii="宋体" w:hAnsi="宋体"/>
                <w:color w:val="000000"/>
                <w:kern w:val="0"/>
                <w:szCs w:val="21"/>
              </w:rPr>
              <w:t>增量情况；</w:t>
            </w:r>
          </w:p>
          <w:p w14:paraId="0CF14F92">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需支持查看优等生培养分析，支持</w:t>
            </w:r>
            <w:r>
              <w:rPr>
                <w:rFonts w:hint="eastAsia" w:ascii="宋体" w:hAnsi="宋体"/>
                <w:color w:val="000000"/>
                <w:kern w:val="0"/>
                <w:szCs w:val="21"/>
              </w:rPr>
              <w:t>对比起止点考试，查看各班级优等生</w:t>
            </w:r>
            <w:r>
              <w:rPr>
                <w:rFonts w:ascii="宋体" w:hAnsi="宋体"/>
                <w:color w:val="000000"/>
                <w:kern w:val="0"/>
                <w:szCs w:val="21"/>
              </w:rPr>
              <w:t>占比</w:t>
            </w:r>
            <w:r>
              <w:rPr>
                <w:rFonts w:hint="eastAsia" w:ascii="宋体" w:hAnsi="宋体"/>
                <w:color w:val="000000"/>
                <w:kern w:val="0"/>
                <w:szCs w:val="21"/>
              </w:rPr>
              <w:t>增量情况；</w:t>
            </w:r>
          </w:p>
          <w:p w14:paraId="6EEE4229">
            <w:pPr>
              <w:pStyle w:val="181"/>
              <w:numPr>
                <w:ilvl w:val="0"/>
                <w:numId w:val="19"/>
              </w:numPr>
              <w:ind w:firstLineChars="0"/>
              <w:rPr>
                <w:rFonts w:ascii="宋体" w:hAnsi="宋体"/>
                <w:color w:val="000000"/>
                <w:kern w:val="0"/>
                <w:szCs w:val="21"/>
              </w:rPr>
            </w:pPr>
            <w:r>
              <w:rPr>
                <w:rFonts w:ascii="宋体" w:hAnsi="宋体"/>
                <w:color w:val="000000"/>
                <w:kern w:val="0"/>
                <w:szCs w:val="21"/>
              </w:rPr>
              <w:t>需支持查看后进生脱困分析，支持</w:t>
            </w:r>
            <w:r>
              <w:rPr>
                <w:rFonts w:hint="eastAsia" w:ascii="宋体" w:hAnsi="宋体"/>
                <w:color w:val="000000"/>
                <w:kern w:val="0"/>
                <w:szCs w:val="21"/>
              </w:rPr>
              <w:t>对比起止点考试，查看各班级</w:t>
            </w:r>
            <w:r>
              <w:rPr>
                <w:rFonts w:hint="eastAsia" w:ascii="宋体" w:hAnsi="宋体"/>
                <w:bCs/>
                <w:color w:val="000000"/>
                <w:kern w:val="0"/>
                <w:szCs w:val="21"/>
              </w:rPr>
              <w:t>后进生</w:t>
            </w:r>
            <w:r>
              <w:rPr>
                <w:rFonts w:ascii="宋体" w:hAnsi="宋体"/>
                <w:bCs/>
                <w:color w:val="000000"/>
                <w:kern w:val="0"/>
                <w:szCs w:val="21"/>
              </w:rPr>
              <w:t>占比增量</w:t>
            </w:r>
            <w:r>
              <w:rPr>
                <w:rFonts w:hint="eastAsia" w:ascii="宋体" w:hAnsi="宋体"/>
                <w:color w:val="000000"/>
                <w:kern w:val="0"/>
                <w:szCs w:val="21"/>
              </w:rPr>
              <w:t>情况；</w:t>
            </w:r>
          </w:p>
        </w:tc>
      </w:tr>
      <w:tr w14:paraId="60CCD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vMerge w:val="continue"/>
            <w:noWrap w:val="0"/>
            <w:vAlign w:val="center"/>
          </w:tcPr>
          <w:p w14:paraId="592CD384">
            <w:pPr>
              <w:jc w:val="center"/>
              <w:rPr>
                <w:rFonts w:ascii="宋体" w:hAnsi="宋体" w:cs="Calibri"/>
                <w:b/>
                <w:kern w:val="0"/>
              </w:rPr>
            </w:pPr>
          </w:p>
        </w:tc>
        <w:tc>
          <w:tcPr>
            <w:tcW w:w="874" w:type="pct"/>
            <w:vMerge w:val="continue"/>
            <w:tcBorders>
              <w:left w:val="single" w:color="auto" w:sz="4" w:space="0"/>
              <w:bottom w:val="single" w:color="auto" w:sz="4" w:space="0"/>
              <w:right w:val="single" w:color="auto" w:sz="4" w:space="0"/>
            </w:tcBorders>
            <w:noWrap w:val="0"/>
            <w:vAlign w:val="center"/>
          </w:tcPr>
          <w:p w14:paraId="4E627095">
            <w:pPr>
              <w:jc w:val="center"/>
              <w:rPr>
                <w:rFonts w:ascii="宋体" w:hAnsi="宋体" w:cs="Calibri"/>
                <w:b/>
                <w:color w:val="000000"/>
                <w:kern w:val="0"/>
              </w:rPr>
            </w:pPr>
          </w:p>
        </w:tc>
        <w:tc>
          <w:tcPr>
            <w:tcW w:w="3672" w:type="pct"/>
            <w:tcBorders>
              <w:top w:val="single" w:color="auto" w:sz="4" w:space="0"/>
              <w:left w:val="single" w:color="auto" w:sz="4" w:space="0"/>
              <w:bottom w:val="single" w:color="auto" w:sz="4" w:space="0"/>
              <w:right w:val="single" w:color="auto" w:sz="4" w:space="0"/>
            </w:tcBorders>
            <w:noWrap w:val="0"/>
            <w:vAlign w:val="top"/>
          </w:tcPr>
          <w:p w14:paraId="1A4FE1C3">
            <w:pPr>
              <w:pStyle w:val="181"/>
              <w:ind w:firstLine="0" w:firstLineChars="0"/>
              <w:rPr>
                <w:rFonts w:ascii="宋体" w:hAnsi="宋体"/>
                <w:color w:val="000000"/>
                <w:kern w:val="0"/>
                <w:szCs w:val="21"/>
              </w:rPr>
            </w:pPr>
            <w:r>
              <w:rPr>
                <w:rFonts w:hint="eastAsia" w:ascii="宋体" w:hAnsi="宋体" w:cs="Calibri"/>
                <w:b/>
                <w:color w:val="000000"/>
                <w:kern w:val="0"/>
                <w:szCs w:val="21"/>
              </w:rPr>
              <w:t>教学监管</w:t>
            </w:r>
          </w:p>
          <w:p w14:paraId="5E418987">
            <w:pPr>
              <w:pStyle w:val="181"/>
              <w:numPr>
                <w:ilvl w:val="0"/>
                <w:numId w:val="20"/>
              </w:numPr>
              <w:ind w:firstLineChars="0"/>
              <w:rPr>
                <w:rFonts w:ascii="宋体" w:hAnsi="宋体"/>
                <w:color w:val="000000"/>
                <w:kern w:val="0"/>
                <w:szCs w:val="21"/>
              </w:rPr>
            </w:pPr>
            <w:r>
              <w:rPr>
                <w:rFonts w:hint="eastAsia" w:ascii="宋体" w:hAnsi="宋体"/>
                <w:color w:val="000000"/>
                <w:kern w:val="0"/>
                <w:szCs w:val="21"/>
              </w:rPr>
              <w:t>需支持从测验、练习、资源维度，动态跟踪班级、年级、学校的教学活动应用情况，以数据和可视化图表的形式直观呈现教学活动情况；</w:t>
            </w:r>
          </w:p>
          <w:p w14:paraId="0F759CBD">
            <w:pPr>
              <w:pStyle w:val="181"/>
              <w:numPr>
                <w:ilvl w:val="0"/>
                <w:numId w:val="20"/>
              </w:numPr>
              <w:ind w:firstLineChars="0"/>
              <w:rPr>
                <w:rFonts w:ascii="宋体" w:hAnsi="宋体"/>
                <w:color w:val="000000"/>
                <w:kern w:val="0"/>
                <w:szCs w:val="21"/>
              </w:rPr>
            </w:pPr>
            <w:r>
              <w:rPr>
                <w:rFonts w:hint="eastAsia" w:ascii="宋体" w:hAnsi="宋体"/>
                <w:color w:val="000000"/>
                <w:kern w:val="0"/>
                <w:szCs w:val="21"/>
              </w:rPr>
              <w:t>需支持自定义当前学年内每月应用数据并生成数据统计报告，支持测验、练习和校本资源数据均以excel格式导出；</w:t>
            </w:r>
            <w:r>
              <w:rPr>
                <w:rFonts w:hint="eastAsia" w:ascii="宋体" w:hAnsi="宋体"/>
                <w:color w:val="000000"/>
                <w:kern w:val="0"/>
                <w:szCs w:val="21"/>
              </w:rPr>
              <w:br w:type="page"/>
            </w:r>
          </w:p>
          <w:p w14:paraId="7E993E41">
            <w:pPr>
              <w:pStyle w:val="181"/>
              <w:numPr>
                <w:ilvl w:val="0"/>
                <w:numId w:val="20"/>
              </w:numPr>
              <w:ind w:firstLineChars="0"/>
              <w:rPr>
                <w:rFonts w:ascii="宋体" w:hAnsi="宋体"/>
                <w:color w:val="000000"/>
                <w:kern w:val="0"/>
                <w:szCs w:val="21"/>
              </w:rPr>
            </w:pPr>
            <w:r>
              <w:rPr>
                <w:rFonts w:hint="eastAsia" w:ascii="宋体" w:hAnsi="宋体"/>
                <w:color w:val="000000"/>
                <w:kern w:val="0"/>
                <w:szCs w:val="21"/>
              </w:rPr>
              <w:t>需支持统计每位教师教学活动情况，统计范围涵盖教师的姓名、练习、组卷、分享试卷情况，支持综合评价贡献程度较高的五位教师；</w:t>
            </w:r>
            <w:r>
              <w:rPr>
                <w:rFonts w:hint="eastAsia" w:ascii="宋体" w:hAnsi="宋体"/>
                <w:color w:val="000000"/>
                <w:kern w:val="0"/>
                <w:szCs w:val="21"/>
              </w:rPr>
              <w:br w:type="page"/>
            </w:r>
          </w:p>
        </w:tc>
      </w:tr>
      <w:tr w14:paraId="3ED67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14:paraId="203B79E3">
            <w:pPr>
              <w:jc w:val="center"/>
              <w:rPr>
                <w:rFonts w:ascii="宋体" w:hAnsi="宋体" w:cs="Calibri"/>
                <w:b/>
                <w:kern w:val="0"/>
              </w:rPr>
            </w:pPr>
            <w:r>
              <w:rPr>
                <w:rFonts w:hint="eastAsia" w:ascii="宋体" w:hAnsi="宋体" w:cs="Calibri"/>
                <w:b/>
                <w:kern w:val="0"/>
              </w:rPr>
              <w:t>7</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0B98214B">
            <w:pPr>
              <w:jc w:val="center"/>
              <w:rPr>
                <w:rFonts w:ascii="宋体" w:hAnsi="宋体" w:cs="Calibri"/>
                <w:b/>
                <w:color w:val="000000"/>
                <w:kern w:val="0"/>
              </w:rPr>
            </w:pPr>
            <w:r>
              <w:rPr>
                <w:rFonts w:hint="eastAsia" w:ascii="宋体" w:hAnsi="宋体" w:cs="Calibri"/>
                <w:b/>
                <w:color w:val="000000"/>
                <w:kern w:val="0"/>
              </w:rPr>
              <w:t>智能题库服务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72D98AA1">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提供试题资源，覆盖初中语文、数学、英语、物理、化学、生物、政治、历史、地理、道德与法制、历史与社会、科学、信息技术学科，试题提供组卷次数、作答人数、平均得分率、解析、考情信息，支持教师对试题进行纠错与收藏；</w:t>
            </w:r>
          </w:p>
          <w:p w14:paraId="15FCD4BB">
            <w:pPr>
              <w:pStyle w:val="181"/>
              <w:numPr>
                <w:ilvl w:val="0"/>
                <w:numId w:val="21"/>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题库需包含通用资源库、校本资源库、教师个人资源库。支持校本卷库自动收录使用数据采集的本校考试试卷；支持教师上传w</w:t>
            </w:r>
            <w:r>
              <w:rPr>
                <w:rFonts w:ascii="宋体" w:hAnsi="宋体"/>
                <w:color w:val="000000"/>
                <w:kern w:val="0"/>
                <w:szCs w:val="21"/>
              </w:rPr>
              <w:t>ord</w:t>
            </w:r>
            <w:r>
              <w:rPr>
                <w:rFonts w:hint="eastAsia" w:ascii="宋体" w:hAnsi="宋体"/>
                <w:color w:val="000000"/>
                <w:kern w:val="0"/>
                <w:szCs w:val="21"/>
              </w:rPr>
              <w:t>试卷或在线新建试题，初中数学、物理、化学、生物、历史学科系统自动标注试题知识点，其他学科教师标注试题知识点；支持教师共享试卷及试题；</w:t>
            </w:r>
          </w:p>
          <w:p w14:paraId="20CFE369">
            <w:pPr>
              <w:pStyle w:val="181"/>
              <w:numPr>
                <w:ilvl w:val="0"/>
                <w:numId w:val="21"/>
              </w:numPr>
              <w:ind w:firstLineChars="0"/>
              <w:rPr>
                <w:rFonts w:ascii="宋体" w:hAnsi="宋体"/>
                <w:color w:val="FF0000"/>
                <w:kern w:val="0"/>
                <w:szCs w:val="21"/>
              </w:rPr>
            </w:pPr>
            <w:r>
              <w:rPr>
                <w:rFonts w:hint="eastAsia" w:ascii="宋体" w:hAnsi="宋体"/>
                <w:color w:val="000000"/>
                <w:kern w:val="0"/>
                <w:szCs w:val="21"/>
              </w:rPr>
              <w:t>需支持学校建立本校个性化试题试卷分类，进行本校资源建设；支持教师个人自建试卷或试题自定义分类；</w:t>
            </w:r>
          </w:p>
          <w:p w14:paraId="3E284C83">
            <w:pPr>
              <w:pStyle w:val="181"/>
              <w:numPr>
                <w:ilvl w:val="0"/>
                <w:numId w:val="21"/>
              </w:numPr>
              <w:ind w:firstLineChars="0"/>
              <w:rPr>
                <w:rFonts w:ascii="宋体" w:hAnsi="宋体"/>
                <w:color w:val="000000"/>
                <w:kern w:val="0"/>
                <w:szCs w:val="21"/>
              </w:rPr>
            </w:pPr>
            <w:r>
              <w:rPr>
                <w:rFonts w:hint="eastAsia" w:ascii="宋体" w:hAnsi="宋体" w:cs="宋体"/>
                <w:kern w:val="0"/>
                <w:szCs w:val="21"/>
              </w:rPr>
              <w:t>▲</w:t>
            </w:r>
            <w:r>
              <w:rPr>
                <w:rFonts w:hint="eastAsia" w:ascii="宋体" w:hAnsi="宋体"/>
                <w:color w:val="000000"/>
                <w:kern w:val="0"/>
                <w:szCs w:val="21"/>
              </w:rPr>
              <w:t>需支持按时间、得分率范围筛选班级共性错题和班级薄弱点，系统自动推荐相关训练题精准组卷，进行错题再练和薄弱点专项训练拓展性训练。</w:t>
            </w:r>
          </w:p>
          <w:p w14:paraId="032D1C23">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需支持按试卷类型、适用年级、试卷题型题量、试卷名称、试卷难度和试题偏好维度进行专项组卷，支持按知识点、章节维度设置专项组卷出题范围；</w:t>
            </w:r>
          </w:p>
          <w:p w14:paraId="1B19978B">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需支持初中数学、物理、化学、生物、历史学科从题库中任意选择一张试卷作为模板，沿用原卷的知识点、题型、分数、难度结构维度重新匹配试题，模拟生成一份新试卷；</w:t>
            </w:r>
            <w:r>
              <w:rPr>
                <w:rFonts w:ascii="宋体" w:hAnsi="宋体"/>
                <w:color w:val="000000"/>
                <w:kern w:val="0"/>
                <w:szCs w:val="21"/>
              </w:rPr>
              <w:t xml:space="preserve"> </w:t>
            </w:r>
          </w:p>
          <w:p w14:paraId="0C16566C">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需支持选择教材、同步章节，系统自动呈现章节下涵盖知识点、试题，支持按题型、难度、所属试卷类型筛选试题进行组卷；</w:t>
            </w:r>
          </w:p>
          <w:p w14:paraId="7CE2982B">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需支持知识点单选、多选两种知识点组卷方式，知识点多选支持选择知识点交集、知识点并集；支持按年级、题型、难度、所属试卷类型维度筛选试题进行组卷；</w:t>
            </w:r>
          </w:p>
          <w:p w14:paraId="38E91F0C">
            <w:pPr>
              <w:pStyle w:val="181"/>
              <w:numPr>
                <w:ilvl w:val="0"/>
                <w:numId w:val="21"/>
              </w:numPr>
              <w:ind w:firstLineChars="0"/>
              <w:rPr>
                <w:rFonts w:ascii="宋体" w:hAnsi="宋体"/>
                <w:color w:val="000000"/>
                <w:kern w:val="0"/>
                <w:szCs w:val="21"/>
              </w:rPr>
            </w:pPr>
            <w:r>
              <w:rPr>
                <w:rFonts w:hint="eastAsia" w:ascii="宋体" w:hAnsi="宋体"/>
                <w:color w:val="000000"/>
                <w:kern w:val="0"/>
                <w:szCs w:val="21"/>
              </w:rPr>
              <w:t>需支持初中数学、物理、化学学科提供细目表组卷方式，支持设置试卷名称、试卷要求、试卷题型题量，支持设置知识点、难度、分值维度的细目表明细，系统自动生成细目表组卷试卷。</w:t>
            </w:r>
          </w:p>
        </w:tc>
      </w:tr>
      <w:tr w14:paraId="1FA3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2" w:type="pct"/>
            <w:noWrap w:val="0"/>
            <w:vAlign w:val="center"/>
          </w:tcPr>
          <w:p w14:paraId="31AF83BD">
            <w:pPr>
              <w:jc w:val="center"/>
              <w:rPr>
                <w:rFonts w:ascii="宋体" w:hAnsi="宋体" w:cs="Calibri"/>
                <w:b/>
                <w:kern w:val="0"/>
              </w:rPr>
            </w:pPr>
            <w:r>
              <w:rPr>
                <w:rFonts w:hint="eastAsia" w:ascii="宋体" w:hAnsi="宋体" w:cs="Calibri"/>
                <w:b/>
                <w:kern w:val="0"/>
              </w:rPr>
              <w:t>8</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691D1136">
            <w:pPr>
              <w:jc w:val="center"/>
              <w:rPr>
                <w:rFonts w:ascii="宋体" w:hAnsi="宋体" w:cs="Calibri"/>
                <w:b/>
                <w:color w:val="000000"/>
                <w:kern w:val="0"/>
              </w:rPr>
            </w:pPr>
            <w:r>
              <w:rPr>
                <w:rFonts w:hint="eastAsia" w:ascii="宋体" w:hAnsi="宋体" w:cs="Calibri"/>
                <w:b/>
                <w:color w:val="000000"/>
                <w:kern w:val="0"/>
              </w:rPr>
              <w:t>智能练习服务</w:t>
            </w:r>
          </w:p>
        </w:tc>
        <w:tc>
          <w:tcPr>
            <w:tcW w:w="3672" w:type="pct"/>
            <w:tcBorders>
              <w:top w:val="single" w:color="auto" w:sz="4" w:space="0"/>
              <w:left w:val="single" w:color="auto" w:sz="4" w:space="0"/>
              <w:bottom w:val="single" w:color="auto" w:sz="4" w:space="0"/>
              <w:right w:val="single" w:color="auto" w:sz="4" w:space="0"/>
            </w:tcBorders>
            <w:noWrap w:val="0"/>
            <w:vAlign w:val="top"/>
          </w:tcPr>
          <w:p w14:paraId="21B91770">
            <w:pPr>
              <w:adjustRightInd w:val="0"/>
              <w:snapToGrid w:val="0"/>
              <w:spacing w:line="264" w:lineRule="auto"/>
              <w:rPr>
                <w:rFonts w:ascii="宋体" w:hAnsi="宋体" w:cs="宋体"/>
                <w:b/>
                <w:kern w:val="0"/>
              </w:rPr>
            </w:pPr>
            <w:r>
              <w:rPr>
                <w:rFonts w:hint="eastAsia" w:ascii="宋体" w:hAnsi="宋体" w:cs="宋体"/>
                <w:b/>
                <w:kern w:val="0"/>
              </w:rPr>
              <w:t>同步练习</w:t>
            </w:r>
          </w:p>
          <w:p w14:paraId="0A3C4090">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使用Web端或移动端通过题库选题完成布置练习、批改练习的功能，web端支持教师以word格式下载已布置的练习原题；需支持学生通过移动端完成并提交练习、查阅批改详情；支持作答数据、批改数据云端同步；</w:t>
            </w:r>
          </w:p>
          <w:p w14:paraId="34D1A652">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需支持学生接收教师发布的基于教材章节发布的课前预习和课后练习。</w:t>
            </w:r>
          </w:p>
          <w:p w14:paraId="61D07A62">
            <w:pPr>
              <w:adjustRightInd w:val="0"/>
              <w:snapToGrid w:val="0"/>
              <w:spacing w:line="264" w:lineRule="auto"/>
              <w:rPr>
                <w:rFonts w:ascii="宋体" w:hAnsi="宋体" w:cs="宋体"/>
                <w:b/>
                <w:kern w:val="0"/>
              </w:rPr>
            </w:pPr>
            <w:r>
              <w:rPr>
                <w:rFonts w:hint="eastAsia" w:ascii="宋体" w:hAnsi="宋体" w:cs="宋体"/>
                <w:b/>
                <w:kern w:val="0"/>
              </w:rPr>
              <w:t>自定义</w:t>
            </w:r>
            <w:r>
              <w:rPr>
                <w:rFonts w:hint="eastAsia" w:ascii="宋体" w:hAnsi="宋体"/>
                <w:b/>
                <w:kern w:val="0"/>
              </w:rPr>
              <w:t>出题</w:t>
            </w:r>
          </w:p>
          <w:p w14:paraId="1BEDC5E6">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需支持教师通过上传图片、</w:t>
            </w:r>
            <w:r>
              <w:rPr>
                <w:rFonts w:ascii="宋体" w:hAnsi="宋体" w:cs="宋体"/>
                <w:kern w:val="0"/>
              </w:rPr>
              <w:t>W</w:t>
            </w:r>
            <w:r>
              <w:rPr>
                <w:rFonts w:hint="eastAsia" w:ascii="宋体" w:hAnsi="宋体" w:cs="宋体"/>
                <w:kern w:val="0"/>
              </w:rPr>
              <w:t>ord、</w:t>
            </w:r>
            <w:r>
              <w:rPr>
                <w:rFonts w:ascii="宋体" w:hAnsi="宋体" w:cs="宋体"/>
                <w:kern w:val="0"/>
              </w:rPr>
              <w:t>PPT</w:t>
            </w:r>
            <w:r>
              <w:rPr>
                <w:rFonts w:hint="eastAsia" w:ascii="宋体" w:hAnsi="宋体" w:cs="宋体"/>
                <w:kern w:val="0"/>
              </w:rPr>
              <w:t>、</w:t>
            </w:r>
            <w:r>
              <w:rPr>
                <w:rFonts w:ascii="宋体" w:hAnsi="宋体" w:cs="宋体"/>
                <w:kern w:val="0"/>
              </w:rPr>
              <w:t>PDF</w:t>
            </w:r>
            <w:r>
              <w:rPr>
                <w:rFonts w:hint="eastAsia" w:ascii="宋体" w:hAnsi="宋体" w:cs="宋体"/>
                <w:kern w:val="0"/>
              </w:rPr>
              <w:t>、Excel文件的形式自由发布练习任务，支持添加微课学习资料，设置是否进行错题统计。学生通过客户端上传练习作答记录后，可以查看答案附件进行自批自改；</w:t>
            </w:r>
          </w:p>
          <w:p w14:paraId="6EB7F548">
            <w:pPr>
              <w:pStyle w:val="96"/>
              <w:numPr>
                <w:ilvl w:val="0"/>
                <w:numId w:val="22"/>
              </w:numPr>
              <w:adjustRightInd w:val="0"/>
              <w:snapToGrid w:val="0"/>
              <w:spacing w:line="264" w:lineRule="auto"/>
              <w:ind w:firstLineChars="0"/>
              <w:rPr>
                <w:rFonts w:ascii="宋体" w:hAnsi="宋体" w:cs="Calibri"/>
                <w:kern w:val="0"/>
              </w:rPr>
            </w:pPr>
            <w:r>
              <w:rPr>
                <w:rFonts w:ascii="宋体" w:hAnsi="宋体" w:cs="宋体"/>
                <w:kern w:val="0"/>
              </w:rPr>
              <w:t>需</w:t>
            </w:r>
            <w:r>
              <w:rPr>
                <w:rFonts w:hint="eastAsia" w:ascii="宋体" w:hAnsi="宋体" w:cs="Calibri"/>
                <w:kern w:val="0"/>
              </w:rPr>
              <w:t>支持</w:t>
            </w:r>
            <w:r>
              <w:rPr>
                <w:rFonts w:hint="eastAsia" w:ascii="宋体" w:hAnsi="宋体" w:cs="宋体"/>
                <w:kern w:val="0"/>
              </w:rPr>
              <w:t>教师</w:t>
            </w:r>
            <w:r>
              <w:rPr>
                <w:rFonts w:hint="eastAsia" w:ascii="宋体" w:hAnsi="宋体" w:cs="Calibri"/>
                <w:kern w:val="0"/>
              </w:rPr>
              <w:t>在线编辑答题卡，答题卡支持题型包括选择题、填空题、判断题、简答题。</w:t>
            </w:r>
          </w:p>
          <w:p w14:paraId="444A02A5">
            <w:pPr>
              <w:adjustRightInd w:val="0"/>
              <w:snapToGrid w:val="0"/>
              <w:spacing w:line="264" w:lineRule="auto"/>
              <w:rPr>
                <w:rFonts w:ascii="宋体" w:hAnsi="宋体" w:cs="宋体"/>
                <w:b/>
                <w:kern w:val="0"/>
              </w:rPr>
            </w:pPr>
            <w:r>
              <w:rPr>
                <w:rFonts w:hint="eastAsia" w:ascii="宋体" w:hAnsi="宋体" w:cs="宋体"/>
                <w:b/>
                <w:kern w:val="0"/>
              </w:rPr>
              <w:t>英语作文线上练习</w:t>
            </w:r>
          </w:p>
          <w:p w14:paraId="723D4F62">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w:t>
            </w:r>
            <w:r>
              <w:rPr>
                <w:rFonts w:hint="eastAsia" w:ascii="宋体" w:hAnsi="宋体" w:cs="Calibri"/>
                <w:kern w:val="0"/>
              </w:rPr>
              <w:t>支持教师通过话题、书面表达形式、来源筛选作文题目，一键布置英语作文练习；需支持学生线下纸笔作答拍照上传，系统自动批改并智能打分，自动分析作文中的优点和不足，及时反馈结果并进行标注，辅助教学活动开展。需支持系统自动生成智能批改报告，</w:t>
            </w:r>
            <w:r>
              <w:rPr>
                <w:rFonts w:hint="eastAsia" w:ascii="宋体" w:hAnsi="宋体"/>
                <w:kern w:val="0"/>
              </w:rPr>
              <w:t>包括学生个人报告和班级典型错误报告</w:t>
            </w:r>
            <w:r>
              <w:rPr>
                <w:rFonts w:hint="eastAsia" w:ascii="宋体" w:hAnsi="宋体" w:cs="Calibri"/>
                <w:kern w:val="0"/>
              </w:rPr>
              <w:t>。个人报告需包含得分、智能点评结果、作文内容、批改详情</w:t>
            </w:r>
            <w:r>
              <w:rPr>
                <w:rFonts w:hint="eastAsia" w:ascii="宋体" w:hAnsi="宋体" w:cs="宋体"/>
                <w:kern w:val="0"/>
              </w:rPr>
              <w:t>。</w:t>
            </w:r>
          </w:p>
          <w:p w14:paraId="2B190EDD">
            <w:pPr>
              <w:adjustRightInd w:val="0"/>
              <w:snapToGrid w:val="0"/>
              <w:spacing w:line="264" w:lineRule="auto"/>
              <w:rPr>
                <w:rFonts w:ascii="宋体" w:hAnsi="宋体" w:cs="宋体"/>
                <w:b/>
                <w:kern w:val="0"/>
              </w:rPr>
            </w:pPr>
            <w:r>
              <w:rPr>
                <w:rFonts w:hint="eastAsia" w:ascii="宋体" w:hAnsi="宋体" w:cs="宋体"/>
                <w:b/>
                <w:kern w:val="0"/>
              </w:rPr>
              <w:t>英语</w:t>
            </w:r>
            <w:r>
              <w:rPr>
                <w:rFonts w:hint="eastAsia" w:ascii="宋体" w:hAnsi="宋体"/>
                <w:b/>
                <w:kern w:val="0"/>
              </w:rPr>
              <w:t>听说</w:t>
            </w:r>
            <w:r>
              <w:rPr>
                <w:rFonts w:hint="eastAsia" w:ascii="宋体" w:hAnsi="宋体" w:cs="宋体"/>
                <w:b/>
                <w:kern w:val="0"/>
              </w:rPr>
              <w:t>练习</w:t>
            </w:r>
          </w:p>
          <w:p w14:paraId="7531430A">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▲需支持教师根据教材章节布置英语单词和英语课文听说练习，其中单词练习涵盖单词跟读、听音选词、拼写、中译英、英译中五种练习形式；课文涵盖课文朗读、情景对话两种形式；</w:t>
            </w:r>
          </w:p>
          <w:p w14:paraId="5C237DC2">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需支持系统自动对学生的语音进行打分评价，并输出关于准确度、流畅度、完整度的评价分析。</w:t>
            </w:r>
          </w:p>
          <w:p w14:paraId="30CDE140">
            <w:pPr>
              <w:adjustRightInd w:val="0"/>
              <w:snapToGrid w:val="0"/>
              <w:spacing w:line="264" w:lineRule="auto"/>
              <w:rPr>
                <w:rFonts w:ascii="宋体" w:hAnsi="宋体" w:cs="宋体"/>
                <w:b/>
                <w:kern w:val="0"/>
              </w:rPr>
            </w:pPr>
            <w:r>
              <w:rPr>
                <w:rFonts w:hint="eastAsia" w:ascii="宋体" w:hAnsi="宋体" w:cs="宋体"/>
                <w:b/>
                <w:kern w:val="0"/>
              </w:rPr>
              <w:t>中文朗读作业</w:t>
            </w:r>
          </w:p>
          <w:p w14:paraId="05150118">
            <w:pPr>
              <w:pStyle w:val="96"/>
              <w:numPr>
                <w:ilvl w:val="0"/>
                <w:numId w:val="22"/>
              </w:numPr>
              <w:adjustRightInd w:val="0"/>
              <w:snapToGrid w:val="0"/>
              <w:spacing w:line="264" w:lineRule="auto"/>
              <w:ind w:firstLineChars="0"/>
              <w:rPr>
                <w:rFonts w:ascii="宋体" w:hAnsi="宋体" w:cs="宋体"/>
                <w:kern w:val="0"/>
              </w:rPr>
            </w:pPr>
            <w:r>
              <w:rPr>
                <w:rFonts w:hint="eastAsia" w:ascii="宋体" w:hAnsi="宋体" w:cs="宋体"/>
                <w:kern w:val="0"/>
              </w:rPr>
              <w:t>▲需支持教师布置中文朗读作业，支持自定义输入字词、文章内容进行评测。需支持系统自动对学生提交的语音进行评测，字词将从合格、不合格、优秀、良好方面进行评价分析，文章将从完整度、流畅度、准确度进行评价分析。</w:t>
            </w:r>
          </w:p>
          <w:p w14:paraId="165107CF">
            <w:pPr>
              <w:adjustRightInd w:val="0"/>
              <w:snapToGrid w:val="0"/>
              <w:spacing w:line="264" w:lineRule="auto"/>
              <w:rPr>
                <w:rFonts w:ascii="宋体" w:hAnsi="宋体" w:cs="宋体"/>
                <w:b/>
                <w:kern w:val="0"/>
              </w:rPr>
            </w:pPr>
            <w:r>
              <w:rPr>
                <w:rFonts w:hint="eastAsia" w:ascii="宋体" w:hAnsi="宋体" w:cs="宋体"/>
                <w:b/>
                <w:kern w:val="0"/>
              </w:rPr>
              <w:t>作业批改</w:t>
            </w:r>
          </w:p>
          <w:p w14:paraId="2254133F">
            <w:pPr>
              <w:pStyle w:val="96"/>
              <w:numPr>
                <w:ilvl w:val="0"/>
                <w:numId w:val="22"/>
              </w:numPr>
              <w:adjustRightInd w:val="0"/>
              <w:snapToGrid w:val="0"/>
              <w:spacing w:line="264" w:lineRule="auto"/>
              <w:ind w:firstLineChars="0"/>
              <w:rPr>
                <w:rFonts w:ascii="宋体" w:hAnsi="宋体" w:cs="Calibri"/>
                <w:kern w:val="0"/>
              </w:rPr>
            </w:pPr>
            <w:r>
              <w:rPr>
                <w:rFonts w:hint="eastAsia" w:ascii="宋体" w:hAnsi="宋体" w:cs="宋体"/>
                <w:kern w:val="0"/>
              </w:rPr>
              <w:t>需支持选择题自动批改，主观题学生拍照上传后，支持教师</w:t>
            </w:r>
            <w:r>
              <w:rPr>
                <w:rFonts w:hint="eastAsia" w:ascii="宋体" w:hAnsi="宋体" w:cs="Calibri"/>
                <w:kern w:val="0"/>
              </w:rPr>
              <w:t>手动批改，键盘给分。</w:t>
            </w:r>
          </w:p>
          <w:p w14:paraId="0DC8AD58">
            <w:pPr>
              <w:pStyle w:val="96"/>
              <w:numPr>
                <w:ilvl w:val="0"/>
                <w:numId w:val="22"/>
              </w:numPr>
              <w:adjustRightInd w:val="0"/>
              <w:snapToGrid w:val="0"/>
              <w:spacing w:line="264" w:lineRule="auto"/>
              <w:ind w:firstLineChars="0"/>
              <w:rPr>
                <w:rFonts w:ascii="宋体" w:hAnsi="宋体"/>
                <w:color w:val="000000"/>
                <w:kern w:val="0"/>
              </w:rPr>
            </w:pPr>
            <w:r>
              <w:rPr>
                <w:rFonts w:hint="eastAsia" w:ascii="宋体" w:hAnsi="宋体" w:cs="Calibri"/>
                <w:kern w:val="0"/>
              </w:rPr>
              <w:t>需支持</w:t>
            </w:r>
            <w:r>
              <w:rPr>
                <w:rFonts w:hint="eastAsia" w:ascii="宋体" w:hAnsi="宋体"/>
                <w:kern w:val="0"/>
              </w:rPr>
              <w:t>学生自己批改作业功能，支持学生间互批作业功能。</w:t>
            </w:r>
          </w:p>
        </w:tc>
      </w:tr>
    </w:tbl>
    <w:p w14:paraId="22872E80">
      <w:pPr>
        <w:numPr>
          <w:ilvl w:val="0"/>
          <w:numId w:val="8"/>
        </w:numPr>
        <w:spacing w:line="360" w:lineRule="auto"/>
        <w:contextualSpacing/>
        <w:rPr>
          <w:rFonts w:hint="eastAsia" w:ascii="宋体" w:hAnsi="宋体"/>
          <w:b/>
          <w:sz w:val="22"/>
          <w:szCs w:val="22"/>
          <w:highlight w:val="yellow"/>
        </w:rPr>
      </w:pPr>
      <w:r>
        <w:rPr>
          <w:rFonts w:hint="eastAsia" w:ascii="宋体" w:hAnsi="宋体"/>
          <w:b/>
          <w:sz w:val="22"/>
          <w:szCs w:val="22"/>
          <w:highlight w:val="yellow"/>
        </w:rPr>
        <w:t>付款方式</w:t>
      </w:r>
    </w:p>
    <w:p w14:paraId="2451B1A7">
      <w:pPr>
        <w:spacing w:line="340" w:lineRule="exact"/>
        <w:ind w:firstLine="420" w:firstLineChars="200"/>
        <w:rPr>
          <w:rFonts w:ascii="宋体" w:hAnsi="宋体"/>
          <w:color w:val="FF0000"/>
          <w:sz w:val="22"/>
          <w:szCs w:val="22"/>
        </w:rPr>
      </w:pPr>
      <w:r>
        <w:rPr>
          <w:rFonts w:hint="eastAsia"/>
          <w:highlight w:val="yellow"/>
        </w:rPr>
        <w:t>合同签订后，</w:t>
      </w:r>
      <w:r>
        <w:rPr>
          <w:rFonts w:hint="eastAsia"/>
          <w:highlight w:val="yellow"/>
          <w:lang w:val="en-US" w:eastAsia="zh-CN"/>
        </w:rPr>
        <w:t>一次性</w:t>
      </w:r>
      <w:r>
        <w:rPr>
          <w:rFonts w:hint="eastAsia"/>
          <w:highlight w:val="yellow"/>
        </w:rPr>
        <w:t>支付</w:t>
      </w:r>
      <w:r>
        <w:rPr>
          <w:rFonts w:hint="eastAsia"/>
          <w:highlight w:val="yellow"/>
          <w:lang w:val="en-US" w:eastAsia="zh-CN"/>
        </w:rPr>
        <w:t>所有</w:t>
      </w:r>
      <w:r>
        <w:rPr>
          <w:rFonts w:hint="eastAsia"/>
          <w:highlight w:val="yellow"/>
        </w:rPr>
        <w:t>合同价</w:t>
      </w:r>
      <w:r>
        <w:rPr>
          <w:rFonts w:hint="eastAsia"/>
          <w:highlight w:val="yellow"/>
          <w:lang w:val="en-US" w:eastAsia="zh-CN"/>
        </w:rPr>
        <w:t>款。</w:t>
      </w:r>
      <w:r>
        <w:rPr>
          <w:rFonts w:ascii="宋体" w:hAnsi="宋体"/>
          <w:b/>
          <w:sz w:val="36"/>
          <w:szCs w:val="36"/>
          <w:highlight w:val="yellow"/>
        </w:rPr>
        <w:br w:type="page"/>
      </w:r>
    </w:p>
    <w:p w14:paraId="7546A244">
      <w:pPr>
        <w:pStyle w:val="3"/>
        <w:bidi w:val="0"/>
        <w:rPr>
          <w:rFonts w:hint="eastAsia"/>
        </w:rPr>
      </w:pPr>
      <w:bookmarkStart w:id="670" w:name="_Toc11959"/>
      <w:bookmarkStart w:id="671" w:name="_Toc32219"/>
      <w:r>
        <w:t xml:space="preserve">第五章   </w:t>
      </w:r>
      <w:bookmarkStart w:id="672" w:name="_Hlk113459136"/>
      <w:r>
        <w:t>合同条款</w:t>
      </w:r>
      <w:r>
        <w:rPr>
          <w:rFonts w:hint="eastAsia"/>
        </w:rPr>
        <w:t>（参考）</w:t>
      </w:r>
      <w:bookmarkEnd w:id="670"/>
      <w:bookmarkEnd w:id="671"/>
    </w:p>
    <w:bookmarkEnd w:id="672"/>
    <w:p w14:paraId="21F4E81D"/>
    <w:p w14:paraId="19B97130">
      <w:pPr>
        <w:pStyle w:val="23"/>
        <w:spacing w:line="360" w:lineRule="auto"/>
        <w:ind w:firstLine="220" w:firstLineChars="100"/>
        <w:rPr>
          <w:rFonts w:hAnsi="宋体"/>
          <w:sz w:val="22"/>
          <w:szCs w:val="22"/>
        </w:rPr>
      </w:pPr>
      <w:r>
        <w:rPr>
          <w:rFonts w:hAnsi="宋体"/>
          <w:sz w:val="22"/>
          <w:szCs w:val="22"/>
        </w:rPr>
        <w:t>甲方（需方）:</w:t>
      </w:r>
      <w:r>
        <w:rPr>
          <w:rFonts w:hAnsi="宋体"/>
          <w:b/>
          <w:sz w:val="22"/>
          <w:szCs w:val="22"/>
        </w:rPr>
        <w:t xml:space="preserve"> </w:t>
      </w:r>
      <w:r>
        <w:rPr>
          <w:rFonts w:hAnsi="宋体"/>
          <w:sz w:val="22"/>
          <w:szCs w:val="22"/>
          <w:u w:val="single"/>
        </w:rPr>
        <w:t xml:space="preserve">       常州</w:t>
      </w:r>
      <w:r>
        <w:rPr>
          <w:rFonts w:hint="eastAsia" w:hAnsi="宋体"/>
          <w:sz w:val="22"/>
          <w:szCs w:val="22"/>
          <w:u w:val="single"/>
          <w:lang w:val="en-US" w:eastAsia="zh-CN"/>
        </w:rPr>
        <w:t>市北环中学</w:t>
      </w:r>
      <w:r>
        <w:rPr>
          <w:rFonts w:hAnsi="宋体"/>
          <w:sz w:val="22"/>
          <w:szCs w:val="22"/>
          <w:u w:val="single"/>
        </w:rPr>
        <w:t xml:space="preserve">   </w:t>
      </w:r>
      <w:r>
        <w:rPr>
          <w:rFonts w:hint="default" w:hAnsi="宋体"/>
          <w:sz w:val="22"/>
          <w:szCs w:val="22"/>
          <w:u w:val="single"/>
        </w:rPr>
        <w:t xml:space="preserve"> </w:t>
      </w:r>
      <w:r>
        <w:rPr>
          <w:rFonts w:hAnsi="宋体"/>
          <w:b/>
          <w:sz w:val="22"/>
          <w:szCs w:val="22"/>
          <w:u w:val="single"/>
        </w:rPr>
        <w:t xml:space="preserve"> </w:t>
      </w:r>
      <w:r>
        <w:rPr>
          <w:rFonts w:hAnsi="宋体"/>
          <w:b/>
          <w:sz w:val="22"/>
          <w:szCs w:val="22"/>
        </w:rPr>
        <w:t xml:space="preserve">   </w:t>
      </w:r>
    </w:p>
    <w:p w14:paraId="11107903">
      <w:pPr>
        <w:pStyle w:val="23"/>
        <w:spacing w:line="360" w:lineRule="auto"/>
        <w:ind w:firstLine="220" w:firstLineChars="100"/>
        <w:rPr>
          <w:rFonts w:hAnsi="宋体"/>
          <w:sz w:val="22"/>
          <w:szCs w:val="22"/>
          <w:u w:val="single"/>
        </w:rPr>
      </w:pPr>
      <w:r>
        <w:rPr>
          <w:rFonts w:hAnsi="宋体"/>
          <w:sz w:val="22"/>
          <w:szCs w:val="22"/>
        </w:rPr>
        <w:t>乙方（供方）:</w:t>
      </w:r>
      <w:r>
        <w:rPr>
          <w:rFonts w:hint="default" w:hAnsi="宋体"/>
          <w:sz w:val="22"/>
          <w:szCs w:val="22"/>
        </w:rPr>
        <w:t xml:space="preserve"> </w:t>
      </w:r>
      <w:r>
        <w:rPr>
          <w:rFonts w:hAnsi="宋体"/>
          <w:b/>
          <w:sz w:val="22"/>
          <w:szCs w:val="22"/>
          <w:u w:val="single"/>
        </w:rPr>
        <w:t xml:space="preserve"> </w:t>
      </w:r>
      <w:r>
        <w:rPr>
          <w:rFonts w:hAnsi="宋体"/>
          <w:bCs/>
          <w:sz w:val="22"/>
          <w:szCs w:val="22"/>
          <w:u w:val="single"/>
        </w:rPr>
        <w:t xml:space="preserve">                        </w:t>
      </w:r>
      <w:r>
        <w:rPr>
          <w:rFonts w:hint="default" w:hAnsi="宋体"/>
          <w:bCs/>
          <w:sz w:val="22"/>
          <w:szCs w:val="22"/>
          <w:u w:val="single"/>
        </w:rPr>
        <w:t xml:space="preserve"> </w:t>
      </w:r>
      <w:r>
        <w:rPr>
          <w:rFonts w:hAnsi="宋体"/>
          <w:b/>
          <w:sz w:val="22"/>
          <w:szCs w:val="22"/>
        </w:rPr>
        <w:t xml:space="preserve">                    </w:t>
      </w:r>
      <w:r>
        <w:rPr>
          <w:rFonts w:hAnsi="宋体"/>
          <w:sz w:val="22"/>
          <w:szCs w:val="22"/>
        </w:rPr>
        <w:t>签订地点：</w:t>
      </w:r>
      <w:r>
        <w:rPr>
          <w:rFonts w:hAnsi="宋体"/>
          <w:sz w:val="22"/>
          <w:szCs w:val="22"/>
          <w:u w:val="single"/>
        </w:rPr>
        <w:t>江苏常州</w:t>
      </w:r>
    </w:p>
    <w:p w14:paraId="0345B4DA">
      <w:pPr>
        <w:pStyle w:val="23"/>
        <w:spacing w:line="360" w:lineRule="auto"/>
        <w:ind w:firstLine="6820" w:firstLineChars="3100"/>
        <w:rPr>
          <w:rFonts w:hAnsi="宋体"/>
          <w:sz w:val="22"/>
          <w:szCs w:val="22"/>
          <w:u w:val="single"/>
        </w:rPr>
      </w:pPr>
      <w:r>
        <w:rPr>
          <w:rFonts w:hAnsi="宋体"/>
          <w:sz w:val="22"/>
          <w:szCs w:val="22"/>
        </w:rPr>
        <w:t>签订日期:</w:t>
      </w:r>
      <w:r>
        <w:rPr>
          <w:rFonts w:hint="default" w:hAnsi="宋体"/>
          <w:sz w:val="22"/>
          <w:szCs w:val="22"/>
          <w:u w:val="single"/>
        </w:rPr>
        <w:t>2023</w:t>
      </w:r>
      <w:r>
        <w:rPr>
          <w:rFonts w:hAnsi="宋体"/>
          <w:sz w:val="22"/>
          <w:szCs w:val="22"/>
        </w:rPr>
        <w:t>年</w:t>
      </w:r>
      <w:r>
        <w:rPr>
          <w:rFonts w:hint="eastAsia" w:hAnsi="宋体"/>
          <w:sz w:val="22"/>
          <w:szCs w:val="22"/>
          <w:u w:val="single"/>
          <w:lang w:val="en-US" w:eastAsia="zh-CN"/>
        </w:rPr>
        <w:t>8</w:t>
      </w:r>
      <w:r>
        <w:rPr>
          <w:rFonts w:hAnsi="宋体"/>
          <w:sz w:val="22"/>
          <w:szCs w:val="22"/>
        </w:rPr>
        <w:t>月</w:t>
      </w:r>
      <w:r>
        <w:rPr>
          <w:rFonts w:hAnsi="宋体"/>
          <w:b/>
          <w:sz w:val="22"/>
          <w:szCs w:val="22"/>
          <w:u w:val="single"/>
        </w:rPr>
        <w:t xml:space="preserve">  </w:t>
      </w:r>
      <w:r>
        <w:rPr>
          <w:rFonts w:hint="default" w:hAnsi="宋体"/>
          <w:b/>
          <w:sz w:val="22"/>
          <w:szCs w:val="22"/>
          <w:u w:val="single"/>
        </w:rPr>
        <w:t xml:space="preserve"> </w:t>
      </w:r>
      <w:r>
        <w:rPr>
          <w:rFonts w:hAnsi="宋体"/>
          <w:sz w:val="22"/>
          <w:szCs w:val="22"/>
        </w:rPr>
        <w:t>日</w:t>
      </w:r>
    </w:p>
    <w:p w14:paraId="28195524">
      <w:pPr>
        <w:pStyle w:val="23"/>
        <w:spacing w:line="360" w:lineRule="auto"/>
        <w:ind w:left="210" w:leftChars="100" w:firstLine="440" w:firstLineChars="200"/>
        <w:rPr>
          <w:rFonts w:hAnsi="宋体" w:cs="宋体"/>
          <w:sz w:val="22"/>
          <w:szCs w:val="22"/>
        </w:rPr>
      </w:pPr>
      <w:r>
        <w:rPr>
          <w:rFonts w:hAnsi="宋体" w:cs="宋体"/>
          <w:sz w:val="22"/>
          <w:szCs w:val="22"/>
        </w:rPr>
        <w:t>依据</w:t>
      </w:r>
      <w:r>
        <w:rPr>
          <w:rFonts w:hint="eastAsia" w:hAnsi="宋体" w:cs="宋体"/>
          <w:sz w:val="22"/>
          <w:szCs w:val="22"/>
          <w:lang w:val="en-US" w:eastAsia="zh-CN"/>
        </w:rPr>
        <w:t>常州市北环中学</w:t>
      </w:r>
      <w:r>
        <w:rPr>
          <w:rFonts w:hAnsi="宋体" w:cs="宋体"/>
          <w:sz w:val="22"/>
          <w:szCs w:val="22"/>
          <w:u w:val="single"/>
        </w:rPr>
        <w:t xml:space="preserve"> </w:t>
      </w:r>
      <w:r>
        <w:rPr>
          <w:rFonts w:hint="eastAsia" w:hAnsi="宋体" w:cs="宋体"/>
          <w:sz w:val="22"/>
          <w:szCs w:val="22"/>
          <w:u w:val="single"/>
          <w:lang w:val="en-US" w:eastAsia="zh-CN"/>
        </w:rPr>
        <w:t>2023</w:t>
      </w:r>
      <w:r>
        <w:rPr>
          <w:rFonts w:hAnsi="宋体" w:cs="宋体"/>
          <w:sz w:val="22"/>
          <w:szCs w:val="22"/>
          <w:u w:val="single"/>
        </w:rPr>
        <w:t xml:space="preserve"> </w:t>
      </w:r>
      <w:r>
        <w:rPr>
          <w:rFonts w:hAnsi="宋体" w:cs="宋体"/>
          <w:sz w:val="22"/>
          <w:szCs w:val="22"/>
        </w:rPr>
        <w:t>年</w:t>
      </w:r>
      <w:r>
        <w:rPr>
          <w:rFonts w:hAnsi="宋体" w:cs="宋体"/>
          <w:sz w:val="22"/>
          <w:szCs w:val="22"/>
          <w:u w:val="single"/>
        </w:rPr>
        <w:t xml:space="preserve"> </w:t>
      </w:r>
      <w:r>
        <w:rPr>
          <w:rFonts w:hint="eastAsia" w:hAnsi="宋体" w:cs="宋体"/>
          <w:sz w:val="22"/>
          <w:szCs w:val="22"/>
          <w:u w:val="single"/>
          <w:lang w:val="en-US" w:eastAsia="zh-CN"/>
        </w:rPr>
        <w:t>8</w:t>
      </w:r>
      <w:r>
        <w:rPr>
          <w:rFonts w:hAnsi="宋体" w:cs="宋体"/>
          <w:sz w:val="22"/>
          <w:szCs w:val="22"/>
          <w:u w:val="single"/>
        </w:rPr>
        <w:t xml:space="preserve"> </w:t>
      </w:r>
      <w:r>
        <w:rPr>
          <w:rFonts w:hAnsi="宋体" w:cs="宋体"/>
          <w:sz w:val="22"/>
          <w:szCs w:val="22"/>
        </w:rPr>
        <w:t>月</w:t>
      </w:r>
      <w:r>
        <w:rPr>
          <w:rFonts w:hAnsi="宋体" w:cs="宋体"/>
          <w:sz w:val="22"/>
          <w:szCs w:val="22"/>
          <w:u w:val="single"/>
        </w:rPr>
        <w:t xml:space="preserve"> </w:t>
      </w:r>
      <w:r>
        <w:rPr>
          <w:rFonts w:hint="eastAsia" w:hAnsi="宋体" w:cs="宋体"/>
          <w:sz w:val="22"/>
          <w:szCs w:val="22"/>
          <w:u w:val="single"/>
          <w:lang w:val="en-US" w:eastAsia="zh-CN"/>
        </w:rPr>
        <w:t xml:space="preserve"> </w:t>
      </w:r>
      <w:r>
        <w:rPr>
          <w:rFonts w:hAnsi="宋体" w:cs="宋体"/>
          <w:sz w:val="22"/>
          <w:szCs w:val="22"/>
          <w:u w:val="single"/>
        </w:rPr>
        <w:t xml:space="preserve"> </w:t>
      </w:r>
      <w:r>
        <w:rPr>
          <w:rFonts w:hAnsi="宋体" w:cs="宋体"/>
          <w:sz w:val="22"/>
          <w:szCs w:val="22"/>
        </w:rPr>
        <w:t>日进行的</w:t>
      </w:r>
      <w:r>
        <w:rPr>
          <w:rFonts w:hAnsi="宋体" w:cs="宋体"/>
          <w:sz w:val="22"/>
          <w:szCs w:val="22"/>
          <w:u w:val="single"/>
        </w:rPr>
        <w:t xml:space="preserve">                   </w:t>
      </w:r>
      <w:r>
        <w:rPr>
          <w:rFonts w:hAnsi="宋体" w:cs="宋体"/>
          <w:sz w:val="22"/>
          <w:szCs w:val="22"/>
        </w:rPr>
        <w:t>号招标，就乙方中标的</w:t>
      </w:r>
      <w:r>
        <w:rPr>
          <w:rFonts w:hAnsi="宋体" w:cs="仿宋_GB2312"/>
          <w:b/>
          <w:spacing w:val="2"/>
          <w:sz w:val="22"/>
          <w:szCs w:val="22"/>
          <w:u w:val="single"/>
          <w:lang w:val="zh-CN"/>
        </w:rPr>
        <w:t>常州</w:t>
      </w:r>
      <w:r>
        <w:rPr>
          <w:rFonts w:hint="eastAsia" w:hAnsi="宋体" w:cs="仿宋_GB2312"/>
          <w:b/>
          <w:spacing w:val="2"/>
          <w:sz w:val="22"/>
          <w:szCs w:val="22"/>
          <w:u w:val="single"/>
          <w:lang w:val="en-US" w:eastAsia="zh-CN"/>
        </w:rPr>
        <w:t>市北环中学</w:t>
      </w:r>
      <w:r>
        <w:rPr>
          <w:rFonts w:hAnsi="宋体" w:cs="仿宋_GB2312"/>
          <w:b/>
          <w:spacing w:val="2"/>
          <w:sz w:val="22"/>
          <w:szCs w:val="22"/>
          <w:u w:val="single"/>
          <w:lang w:val="zh-CN"/>
        </w:rPr>
        <w:t>大数据精准教学系统平台技术服务项目</w:t>
      </w:r>
      <w:r>
        <w:rPr>
          <w:rFonts w:hAnsi="宋体" w:cs="宋体"/>
          <w:sz w:val="22"/>
          <w:szCs w:val="22"/>
          <w:u w:val="single"/>
        </w:rPr>
        <w:t xml:space="preserve"> </w:t>
      </w:r>
      <w:r>
        <w:rPr>
          <w:rFonts w:hAnsi="宋体" w:cs="宋体"/>
          <w:bCs/>
          <w:sz w:val="22"/>
          <w:szCs w:val="22"/>
        </w:rPr>
        <w:t>，</w:t>
      </w:r>
      <w:r>
        <w:rPr>
          <w:rFonts w:hAnsi="宋体" w:cs="宋体"/>
          <w:sz w:val="22"/>
          <w:szCs w:val="22"/>
        </w:rPr>
        <w:t>根据</w:t>
      </w:r>
      <w:r>
        <w:rPr>
          <w:rFonts w:hAnsi="宋体" w:cs="宋体"/>
          <w:bCs/>
          <w:sz w:val="22"/>
          <w:szCs w:val="22"/>
        </w:rPr>
        <w:t>中华人民共和国相</w:t>
      </w:r>
      <w:r>
        <w:rPr>
          <w:rFonts w:hAnsi="宋体" w:cs="宋体"/>
          <w:sz w:val="22"/>
          <w:szCs w:val="22"/>
        </w:rPr>
        <w:t>关法律法规的规定，甲乙双方本着友好合作、互惠互利的原则，就相关事宜达成如下合同：</w:t>
      </w:r>
    </w:p>
    <w:p w14:paraId="193E0271">
      <w:pPr>
        <w:pStyle w:val="23"/>
        <w:spacing w:line="360" w:lineRule="auto"/>
        <w:ind w:left="210" w:leftChars="100" w:firstLine="440" w:firstLineChars="200"/>
        <w:rPr>
          <w:rFonts w:hAnsi="宋体" w:cs="宋体"/>
          <w:sz w:val="22"/>
          <w:szCs w:val="22"/>
        </w:rPr>
      </w:pPr>
    </w:p>
    <w:p w14:paraId="195B2B06">
      <w:pPr>
        <w:pStyle w:val="23"/>
        <w:numPr>
          <w:ilvl w:val="0"/>
          <w:numId w:val="23"/>
        </w:numPr>
        <w:spacing w:line="360" w:lineRule="auto"/>
        <w:outlineLvl w:val="1"/>
        <w:rPr>
          <w:rFonts w:hAnsi="宋体"/>
          <w:b/>
          <w:sz w:val="22"/>
          <w:szCs w:val="22"/>
        </w:rPr>
      </w:pPr>
      <w:r>
        <w:rPr>
          <w:rFonts w:hAnsi="宋体"/>
          <w:b/>
          <w:sz w:val="22"/>
          <w:szCs w:val="22"/>
        </w:rPr>
        <w:t xml:space="preserve">合同内容       </w:t>
      </w:r>
    </w:p>
    <w:p w14:paraId="276A7A6A">
      <w:pPr>
        <w:pStyle w:val="23"/>
        <w:spacing w:line="360" w:lineRule="auto"/>
        <w:ind w:firstLine="440" w:firstLineChars="200"/>
        <w:rPr>
          <w:rFonts w:hAnsi="宋体"/>
          <w:sz w:val="22"/>
          <w:szCs w:val="22"/>
        </w:rPr>
      </w:pPr>
      <w:r>
        <w:rPr>
          <w:rFonts w:hAnsi="宋体"/>
          <w:sz w:val="22"/>
          <w:szCs w:val="22"/>
        </w:rPr>
        <w:t>乙方按甲方要求，为甲方提供的</w:t>
      </w:r>
      <w:r>
        <w:rPr>
          <w:rFonts w:hAnsi="宋体" w:cs="仿宋_GB2312"/>
          <w:b/>
          <w:spacing w:val="2"/>
          <w:sz w:val="22"/>
          <w:szCs w:val="22"/>
          <w:u w:val="single"/>
          <w:lang w:val="zh-CN"/>
        </w:rPr>
        <w:t>常州</w:t>
      </w:r>
      <w:r>
        <w:rPr>
          <w:rFonts w:hint="eastAsia" w:hAnsi="宋体" w:cs="仿宋_GB2312"/>
          <w:b/>
          <w:spacing w:val="2"/>
          <w:sz w:val="22"/>
          <w:szCs w:val="22"/>
          <w:u w:val="single"/>
          <w:lang w:val="en-US" w:eastAsia="zh-CN"/>
        </w:rPr>
        <w:t>市北环中学</w:t>
      </w:r>
      <w:r>
        <w:rPr>
          <w:rFonts w:hAnsi="宋体" w:cs="仿宋_GB2312"/>
          <w:b/>
          <w:spacing w:val="2"/>
          <w:sz w:val="22"/>
          <w:szCs w:val="22"/>
          <w:u w:val="single"/>
          <w:lang w:val="zh-CN"/>
        </w:rPr>
        <w:t>大数据精准教学系统平台技术服务项目</w:t>
      </w:r>
      <w:r>
        <w:rPr>
          <w:rFonts w:hAnsi="宋体"/>
          <w:sz w:val="22"/>
          <w:szCs w:val="22"/>
        </w:rPr>
        <w:t>具体服务内容见下表。</w:t>
      </w:r>
    </w:p>
    <w:p w14:paraId="153D3DFF">
      <w:pPr>
        <w:pStyle w:val="23"/>
        <w:spacing w:line="360" w:lineRule="auto"/>
        <w:jc w:val="right"/>
        <w:rPr>
          <w:rFonts w:hAnsi="宋体"/>
          <w:sz w:val="22"/>
          <w:szCs w:val="22"/>
        </w:rPr>
      </w:pPr>
      <w:r>
        <w:rPr>
          <w:rFonts w:hAnsi="宋体"/>
          <w:sz w:val="22"/>
          <w:szCs w:val="22"/>
        </w:rPr>
        <w:t>（单位：元）</w:t>
      </w:r>
    </w:p>
    <w:tbl>
      <w:tblPr>
        <w:tblStyle w:val="4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55"/>
        <w:gridCol w:w="1701"/>
        <w:gridCol w:w="1045"/>
        <w:gridCol w:w="850"/>
        <w:gridCol w:w="851"/>
      </w:tblGrid>
      <w:tr w14:paraId="3E1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44BFA2A3">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序号</w:t>
            </w:r>
          </w:p>
        </w:tc>
        <w:tc>
          <w:tcPr>
            <w:tcW w:w="3455" w:type="dxa"/>
            <w:vMerge w:val="restart"/>
            <w:tcBorders>
              <w:top w:val="single" w:color="auto" w:sz="4" w:space="0"/>
              <w:left w:val="single" w:color="auto" w:sz="4" w:space="0"/>
              <w:right w:val="single" w:color="auto" w:sz="4" w:space="0"/>
            </w:tcBorders>
            <w:noWrap w:val="0"/>
            <w:vAlign w:val="center"/>
          </w:tcPr>
          <w:p w14:paraId="7F68EA4B">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服务内容</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14:paraId="76F79A32">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单位</w:t>
            </w:r>
          </w:p>
        </w:tc>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14:paraId="7F961905">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数量</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68D3970">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响应价格</w:t>
            </w:r>
          </w:p>
        </w:tc>
      </w:tr>
      <w:tr w14:paraId="100F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62AFDA3">
            <w:pPr>
              <w:widowControl/>
              <w:jc w:val="left"/>
              <w:rPr>
                <w:rFonts w:ascii="宋体" w:hAnsi="宋体" w:cs="Arial"/>
                <w:kern w:val="0"/>
                <w:sz w:val="22"/>
                <w:szCs w:val="22"/>
              </w:rPr>
            </w:pPr>
          </w:p>
        </w:tc>
        <w:tc>
          <w:tcPr>
            <w:tcW w:w="3455" w:type="dxa"/>
            <w:vMerge w:val="continue"/>
            <w:tcBorders>
              <w:left w:val="single" w:color="auto" w:sz="4" w:space="0"/>
              <w:bottom w:val="single" w:color="auto" w:sz="4" w:space="0"/>
              <w:right w:val="single" w:color="auto" w:sz="4" w:space="0"/>
            </w:tcBorders>
            <w:noWrap w:val="0"/>
            <w:vAlign w:val="center"/>
          </w:tcPr>
          <w:p w14:paraId="24EC0B85">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14:paraId="4EA3DA33">
            <w:pPr>
              <w:widowControl/>
              <w:jc w:val="left"/>
              <w:rPr>
                <w:rFonts w:ascii="宋体" w:hAnsi="宋体" w:cs="Arial"/>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3E8B74BA">
            <w:pPr>
              <w:widowControl/>
              <w:jc w:val="left"/>
              <w:rPr>
                <w:rFonts w:ascii="宋体" w:hAnsi="宋体" w:cs="Arial"/>
                <w:kern w:val="0"/>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69139B">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2120BE5">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合价</w:t>
            </w:r>
          </w:p>
        </w:tc>
      </w:tr>
      <w:tr w14:paraId="650B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76D03C3B">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72DB0EEB">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用户</w:t>
            </w:r>
            <w:r>
              <w:rPr>
                <w:rFonts w:ascii="宋体" w:hAnsi="宋体" w:cs="Calibri"/>
                <w:color w:val="000000"/>
                <w:kern w:val="0"/>
                <w:sz w:val="22"/>
                <w:szCs w:val="22"/>
              </w:rPr>
              <w:t>基础信息管理服务</w:t>
            </w:r>
          </w:p>
        </w:tc>
        <w:tc>
          <w:tcPr>
            <w:tcW w:w="1701" w:type="dxa"/>
            <w:vMerge w:val="restart"/>
            <w:tcBorders>
              <w:top w:val="single" w:color="auto" w:sz="4" w:space="0"/>
              <w:left w:val="single" w:color="auto" w:sz="4" w:space="0"/>
              <w:right w:val="single" w:color="auto" w:sz="4" w:space="0"/>
            </w:tcBorders>
            <w:noWrap w:val="0"/>
            <w:vAlign w:val="center"/>
          </w:tcPr>
          <w:p w14:paraId="76BD0909">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年</w:t>
            </w:r>
          </w:p>
        </w:tc>
        <w:tc>
          <w:tcPr>
            <w:tcW w:w="1045" w:type="dxa"/>
            <w:vMerge w:val="restart"/>
            <w:tcBorders>
              <w:top w:val="single" w:color="auto" w:sz="4" w:space="0"/>
              <w:left w:val="single" w:color="auto" w:sz="4" w:space="0"/>
              <w:right w:val="single" w:color="auto" w:sz="4" w:space="0"/>
            </w:tcBorders>
            <w:noWrap w:val="0"/>
            <w:vAlign w:val="center"/>
          </w:tcPr>
          <w:p w14:paraId="7ED7D67D">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850" w:type="dxa"/>
            <w:vMerge w:val="restart"/>
            <w:tcBorders>
              <w:top w:val="single" w:color="auto" w:sz="4" w:space="0"/>
              <w:left w:val="single" w:color="auto" w:sz="4" w:space="0"/>
              <w:right w:val="single" w:color="auto" w:sz="4" w:space="0"/>
            </w:tcBorders>
            <w:noWrap w:val="0"/>
            <w:vAlign w:val="center"/>
          </w:tcPr>
          <w:p w14:paraId="59B657F1">
            <w:pPr>
              <w:widowControl/>
              <w:snapToGrid w:val="0"/>
              <w:spacing w:line="360" w:lineRule="auto"/>
              <w:jc w:val="center"/>
              <w:rPr>
                <w:rFonts w:ascii="宋体" w:hAnsi="宋体" w:cs="Arial"/>
                <w:kern w:val="0"/>
                <w:sz w:val="22"/>
                <w:szCs w:val="22"/>
              </w:rPr>
            </w:pPr>
          </w:p>
        </w:tc>
        <w:tc>
          <w:tcPr>
            <w:tcW w:w="851" w:type="dxa"/>
            <w:vMerge w:val="restart"/>
            <w:tcBorders>
              <w:top w:val="single" w:color="auto" w:sz="4" w:space="0"/>
              <w:left w:val="single" w:color="auto" w:sz="4" w:space="0"/>
              <w:right w:val="single" w:color="auto" w:sz="4" w:space="0"/>
            </w:tcBorders>
            <w:noWrap w:val="0"/>
            <w:vAlign w:val="center"/>
          </w:tcPr>
          <w:p w14:paraId="0978787B">
            <w:pPr>
              <w:widowControl/>
              <w:snapToGrid w:val="0"/>
              <w:spacing w:line="360" w:lineRule="auto"/>
              <w:jc w:val="center"/>
              <w:rPr>
                <w:rFonts w:ascii="宋体" w:hAnsi="宋体" w:cs="Arial"/>
                <w:kern w:val="0"/>
                <w:sz w:val="22"/>
                <w:szCs w:val="22"/>
              </w:rPr>
            </w:pPr>
          </w:p>
        </w:tc>
      </w:tr>
      <w:tr w14:paraId="441F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2C903BF5">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2</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29C8FF2C">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数据采集服务</w:t>
            </w:r>
          </w:p>
        </w:tc>
        <w:tc>
          <w:tcPr>
            <w:tcW w:w="1701" w:type="dxa"/>
            <w:vMerge w:val="continue"/>
            <w:tcBorders>
              <w:left w:val="single" w:color="auto" w:sz="4" w:space="0"/>
              <w:right w:val="single" w:color="auto" w:sz="4" w:space="0"/>
            </w:tcBorders>
            <w:noWrap w:val="0"/>
            <w:vAlign w:val="center"/>
          </w:tcPr>
          <w:p w14:paraId="13B46A44">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6442797E">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4339A375">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2319B21D">
            <w:pPr>
              <w:widowControl/>
              <w:snapToGrid w:val="0"/>
              <w:spacing w:line="360" w:lineRule="auto"/>
              <w:jc w:val="center"/>
              <w:rPr>
                <w:rFonts w:ascii="宋体" w:hAnsi="宋体" w:cs="Arial"/>
                <w:kern w:val="0"/>
                <w:sz w:val="22"/>
                <w:szCs w:val="22"/>
              </w:rPr>
            </w:pPr>
          </w:p>
        </w:tc>
      </w:tr>
      <w:tr w14:paraId="0FD7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6E954A3B">
            <w:pPr>
              <w:widowControl/>
              <w:snapToGrid w:val="0"/>
              <w:spacing w:line="360" w:lineRule="auto"/>
              <w:jc w:val="center"/>
              <w:rPr>
                <w:rFonts w:hint="eastAsia" w:ascii="宋体" w:hAnsi="宋体" w:cs="Arial"/>
                <w:kern w:val="0"/>
                <w:sz w:val="22"/>
                <w:szCs w:val="22"/>
              </w:rPr>
            </w:pPr>
            <w:r>
              <w:rPr>
                <w:rFonts w:ascii="宋体" w:hAnsi="宋体" w:cs="Arial"/>
                <w:kern w:val="0"/>
                <w:sz w:val="22"/>
                <w:szCs w:val="22"/>
              </w:rPr>
              <w:t>3</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47799D1E">
            <w:pPr>
              <w:widowControl/>
              <w:snapToGrid w:val="0"/>
              <w:spacing w:line="360" w:lineRule="auto"/>
              <w:jc w:val="center"/>
              <w:rPr>
                <w:rFonts w:ascii="宋体" w:hAnsi="宋体" w:cs="Arial"/>
                <w:kern w:val="0"/>
                <w:sz w:val="22"/>
                <w:szCs w:val="22"/>
              </w:rPr>
            </w:pPr>
            <w:r>
              <w:rPr>
                <w:rFonts w:ascii="宋体" w:hAnsi="宋体" w:cs="Calibri"/>
                <w:color w:val="000000"/>
                <w:kern w:val="0"/>
                <w:sz w:val="22"/>
                <w:szCs w:val="22"/>
              </w:rPr>
              <w:t>智能批改服务</w:t>
            </w:r>
          </w:p>
        </w:tc>
        <w:tc>
          <w:tcPr>
            <w:tcW w:w="1701" w:type="dxa"/>
            <w:vMerge w:val="continue"/>
            <w:tcBorders>
              <w:left w:val="single" w:color="auto" w:sz="4" w:space="0"/>
              <w:right w:val="single" w:color="auto" w:sz="4" w:space="0"/>
            </w:tcBorders>
            <w:noWrap w:val="0"/>
            <w:vAlign w:val="center"/>
          </w:tcPr>
          <w:p w14:paraId="6970F7AC">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5355F7B7">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1251D4BA">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4153FBE2">
            <w:pPr>
              <w:widowControl/>
              <w:snapToGrid w:val="0"/>
              <w:spacing w:line="360" w:lineRule="auto"/>
              <w:jc w:val="center"/>
              <w:rPr>
                <w:rFonts w:ascii="宋体" w:hAnsi="宋体" w:cs="Arial"/>
                <w:kern w:val="0"/>
                <w:sz w:val="22"/>
                <w:szCs w:val="22"/>
              </w:rPr>
            </w:pPr>
          </w:p>
        </w:tc>
      </w:tr>
      <w:tr w14:paraId="4F20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4E1C32D6">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4</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6B798B1C">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基础数据分析服务</w:t>
            </w:r>
          </w:p>
        </w:tc>
        <w:tc>
          <w:tcPr>
            <w:tcW w:w="1701" w:type="dxa"/>
            <w:vMerge w:val="continue"/>
            <w:tcBorders>
              <w:left w:val="single" w:color="auto" w:sz="4" w:space="0"/>
              <w:right w:val="single" w:color="auto" w:sz="4" w:space="0"/>
            </w:tcBorders>
            <w:noWrap w:val="0"/>
            <w:vAlign w:val="center"/>
          </w:tcPr>
          <w:p w14:paraId="7F7FB123">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072F5E66">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20874C0F">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3B9D97BD">
            <w:pPr>
              <w:widowControl/>
              <w:snapToGrid w:val="0"/>
              <w:spacing w:line="360" w:lineRule="auto"/>
              <w:jc w:val="center"/>
              <w:rPr>
                <w:rFonts w:ascii="宋体" w:hAnsi="宋体" w:cs="Arial"/>
                <w:kern w:val="0"/>
                <w:sz w:val="22"/>
                <w:szCs w:val="22"/>
              </w:rPr>
            </w:pPr>
          </w:p>
        </w:tc>
      </w:tr>
      <w:tr w14:paraId="4D39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62A43C17">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5</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256E7C30">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精准教学服务</w:t>
            </w:r>
          </w:p>
        </w:tc>
        <w:tc>
          <w:tcPr>
            <w:tcW w:w="1701" w:type="dxa"/>
            <w:vMerge w:val="continue"/>
            <w:tcBorders>
              <w:left w:val="single" w:color="auto" w:sz="4" w:space="0"/>
              <w:right w:val="single" w:color="auto" w:sz="4" w:space="0"/>
            </w:tcBorders>
            <w:noWrap w:val="0"/>
            <w:vAlign w:val="center"/>
          </w:tcPr>
          <w:p w14:paraId="107CD4FE">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53DFA93E">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4EB2E518">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690B3C61">
            <w:pPr>
              <w:widowControl/>
              <w:snapToGrid w:val="0"/>
              <w:spacing w:line="360" w:lineRule="auto"/>
              <w:jc w:val="center"/>
              <w:rPr>
                <w:rFonts w:ascii="宋体" w:hAnsi="宋体" w:cs="Arial"/>
                <w:kern w:val="0"/>
                <w:sz w:val="22"/>
                <w:szCs w:val="22"/>
              </w:rPr>
            </w:pPr>
          </w:p>
        </w:tc>
      </w:tr>
      <w:tr w14:paraId="55F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3F818831">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6</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27BDB1C6">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教学管理服务</w:t>
            </w:r>
          </w:p>
        </w:tc>
        <w:tc>
          <w:tcPr>
            <w:tcW w:w="1701" w:type="dxa"/>
            <w:vMerge w:val="continue"/>
            <w:tcBorders>
              <w:left w:val="single" w:color="auto" w:sz="4" w:space="0"/>
              <w:right w:val="single" w:color="auto" w:sz="4" w:space="0"/>
            </w:tcBorders>
            <w:noWrap w:val="0"/>
            <w:vAlign w:val="center"/>
          </w:tcPr>
          <w:p w14:paraId="407BE1F3">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7FD5458B">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66A8838D">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0FA78DBF">
            <w:pPr>
              <w:widowControl/>
              <w:snapToGrid w:val="0"/>
              <w:spacing w:line="360" w:lineRule="auto"/>
              <w:jc w:val="center"/>
              <w:rPr>
                <w:rFonts w:ascii="宋体" w:hAnsi="宋体" w:cs="Arial"/>
                <w:kern w:val="0"/>
                <w:sz w:val="22"/>
                <w:szCs w:val="22"/>
              </w:rPr>
            </w:pPr>
          </w:p>
        </w:tc>
      </w:tr>
      <w:tr w14:paraId="140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4CAE946B">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7</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3680E5D5">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智能题库服务</w:t>
            </w:r>
          </w:p>
        </w:tc>
        <w:tc>
          <w:tcPr>
            <w:tcW w:w="1701" w:type="dxa"/>
            <w:vMerge w:val="continue"/>
            <w:tcBorders>
              <w:left w:val="single" w:color="auto" w:sz="4" w:space="0"/>
              <w:right w:val="single" w:color="auto" w:sz="4" w:space="0"/>
            </w:tcBorders>
            <w:noWrap w:val="0"/>
            <w:vAlign w:val="center"/>
          </w:tcPr>
          <w:p w14:paraId="78C0DC21">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2BDF0C6C">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53B90C84">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7E6CACDD">
            <w:pPr>
              <w:widowControl/>
              <w:snapToGrid w:val="0"/>
              <w:spacing w:line="360" w:lineRule="auto"/>
              <w:jc w:val="center"/>
              <w:rPr>
                <w:rFonts w:ascii="宋体" w:hAnsi="宋体" w:cs="Arial"/>
                <w:kern w:val="0"/>
                <w:sz w:val="22"/>
                <w:szCs w:val="22"/>
              </w:rPr>
            </w:pPr>
          </w:p>
        </w:tc>
      </w:tr>
      <w:tr w14:paraId="1884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54D46A74">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8</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2089BA00">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智能练习服务</w:t>
            </w:r>
          </w:p>
        </w:tc>
        <w:tc>
          <w:tcPr>
            <w:tcW w:w="1701" w:type="dxa"/>
            <w:vMerge w:val="continue"/>
            <w:tcBorders>
              <w:left w:val="single" w:color="auto" w:sz="4" w:space="0"/>
              <w:bottom w:val="single" w:color="auto" w:sz="4" w:space="0"/>
              <w:right w:val="single" w:color="auto" w:sz="4" w:space="0"/>
            </w:tcBorders>
            <w:noWrap w:val="0"/>
            <w:vAlign w:val="center"/>
          </w:tcPr>
          <w:p w14:paraId="1C5FB4FA">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bottom w:val="single" w:color="auto" w:sz="4" w:space="0"/>
              <w:right w:val="single" w:color="auto" w:sz="4" w:space="0"/>
            </w:tcBorders>
            <w:noWrap w:val="0"/>
            <w:vAlign w:val="center"/>
          </w:tcPr>
          <w:p w14:paraId="4E9E88BA">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bottom w:val="single" w:color="auto" w:sz="4" w:space="0"/>
              <w:right w:val="single" w:color="auto" w:sz="4" w:space="0"/>
            </w:tcBorders>
            <w:noWrap w:val="0"/>
            <w:vAlign w:val="center"/>
          </w:tcPr>
          <w:p w14:paraId="5655899B">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bottom w:val="single" w:color="auto" w:sz="4" w:space="0"/>
              <w:right w:val="single" w:color="auto" w:sz="4" w:space="0"/>
            </w:tcBorders>
            <w:noWrap w:val="0"/>
            <w:vAlign w:val="center"/>
          </w:tcPr>
          <w:p w14:paraId="634ED27D">
            <w:pPr>
              <w:widowControl/>
              <w:snapToGrid w:val="0"/>
              <w:spacing w:line="360" w:lineRule="auto"/>
              <w:jc w:val="center"/>
              <w:rPr>
                <w:rFonts w:ascii="宋体" w:hAnsi="宋体" w:cs="Arial"/>
                <w:kern w:val="0"/>
                <w:sz w:val="22"/>
                <w:szCs w:val="22"/>
              </w:rPr>
            </w:pPr>
          </w:p>
        </w:tc>
      </w:tr>
    </w:tbl>
    <w:p w14:paraId="614DD2BB">
      <w:pPr>
        <w:adjustRightInd w:val="0"/>
        <w:snapToGrid w:val="0"/>
        <w:spacing w:line="360" w:lineRule="auto"/>
        <w:jc w:val="left"/>
        <w:rPr>
          <w:rFonts w:hint="eastAsia" w:ascii="宋体" w:hAnsi="宋体"/>
          <w:sz w:val="22"/>
          <w:szCs w:val="22"/>
        </w:rPr>
      </w:pPr>
    </w:p>
    <w:p w14:paraId="78EC288B">
      <w:pPr>
        <w:adjustRightInd w:val="0"/>
        <w:snapToGrid w:val="0"/>
        <w:spacing w:line="360" w:lineRule="auto"/>
        <w:jc w:val="left"/>
        <w:outlineLvl w:val="1"/>
        <w:rPr>
          <w:rFonts w:ascii="宋体" w:hAnsi="宋体"/>
          <w:b/>
          <w:sz w:val="22"/>
          <w:szCs w:val="22"/>
        </w:rPr>
      </w:pPr>
      <w:r>
        <w:rPr>
          <w:rFonts w:hint="eastAsia" w:ascii="宋体" w:hAnsi="宋体"/>
          <w:sz w:val="22"/>
          <w:szCs w:val="22"/>
        </w:rPr>
        <w:t>二、</w:t>
      </w:r>
      <w:r>
        <w:rPr>
          <w:rFonts w:hint="eastAsia" w:ascii="宋体" w:hAnsi="宋体"/>
          <w:b/>
          <w:sz w:val="22"/>
          <w:szCs w:val="22"/>
        </w:rPr>
        <w:t>合同文件</w:t>
      </w:r>
    </w:p>
    <w:p w14:paraId="62090706">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下列文件是构成合同不可分割的部分，并与本合同具有同等法律效力，</w:t>
      </w:r>
      <w:r>
        <w:rPr>
          <w:rFonts w:hint="eastAsia" w:ascii="宋体" w:hAnsi="宋体"/>
          <w:bCs/>
          <w:sz w:val="22"/>
          <w:szCs w:val="22"/>
        </w:rPr>
        <w:t>这些文件包括但不限于：</w:t>
      </w:r>
    </w:p>
    <w:p w14:paraId="64B9F61D">
      <w:pPr>
        <w:numPr>
          <w:ilvl w:val="0"/>
          <w:numId w:val="24"/>
        </w:num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u w:val="single"/>
        </w:rPr>
        <w:t xml:space="preserve">                  </w:t>
      </w:r>
      <w:r>
        <w:rPr>
          <w:rFonts w:hint="eastAsia" w:ascii="宋体" w:hAnsi="宋体"/>
          <w:sz w:val="22"/>
          <w:szCs w:val="22"/>
        </w:rPr>
        <w:t>招标文件。</w:t>
      </w:r>
    </w:p>
    <w:p w14:paraId="7C7FACBB">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2、乙方提交的投标书。</w:t>
      </w:r>
    </w:p>
    <w:p w14:paraId="034F7E96">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3、乙方投标的其他资料及承诺。</w:t>
      </w:r>
    </w:p>
    <w:p w14:paraId="1CEB0388">
      <w:pPr>
        <w:adjustRightInd w:val="0"/>
        <w:snapToGrid w:val="0"/>
        <w:spacing w:line="360" w:lineRule="auto"/>
        <w:ind w:firstLine="440" w:firstLineChars="200"/>
        <w:jc w:val="left"/>
        <w:rPr>
          <w:rFonts w:ascii="宋体" w:hAnsi="宋体" w:cs="宋体"/>
          <w:b/>
          <w:sz w:val="22"/>
          <w:szCs w:val="22"/>
        </w:rPr>
      </w:pPr>
      <w:r>
        <w:rPr>
          <w:rFonts w:hint="eastAsia" w:ascii="宋体" w:hAnsi="宋体"/>
          <w:sz w:val="22"/>
          <w:szCs w:val="22"/>
        </w:rPr>
        <w:t>4、经甲、乙双方确认的其他补充协议及相关资料。</w:t>
      </w:r>
    </w:p>
    <w:p w14:paraId="1C9C4019">
      <w:pPr>
        <w:adjustRightInd w:val="0"/>
        <w:snapToGrid w:val="0"/>
        <w:spacing w:line="360" w:lineRule="auto"/>
        <w:jc w:val="left"/>
        <w:rPr>
          <w:rFonts w:ascii="宋体" w:hAnsi="宋体" w:cs="宋体"/>
          <w:b/>
          <w:sz w:val="22"/>
          <w:szCs w:val="22"/>
        </w:rPr>
      </w:pPr>
    </w:p>
    <w:p w14:paraId="529841C0">
      <w:pPr>
        <w:adjustRightInd w:val="0"/>
        <w:snapToGrid w:val="0"/>
        <w:spacing w:line="360" w:lineRule="auto"/>
        <w:jc w:val="left"/>
        <w:outlineLvl w:val="1"/>
        <w:rPr>
          <w:rFonts w:ascii="宋体" w:hAnsi="宋体" w:cs="宋体"/>
          <w:b/>
          <w:sz w:val="22"/>
          <w:szCs w:val="22"/>
        </w:rPr>
      </w:pPr>
      <w:r>
        <w:rPr>
          <w:rFonts w:hint="eastAsia" w:ascii="宋体" w:hAnsi="宋体" w:cs="宋体"/>
          <w:b/>
          <w:sz w:val="22"/>
          <w:szCs w:val="22"/>
        </w:rPr>
        <w:t>三、质量保证</w:t>
      </w:r>
    </w:p>
    <w:p w14:paraId="09BA2736">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乙方所提供的服务必须符合国家有关标准</w:t>
      </w:r>
      <w:r>
        <w:rPr>
          <w:rFonts w:hint="eastAsia" w:ascii="宋体" w:hAnsi="宋体"/>
          <w:sz w:val="22"/>
          <w:szCs w:val="22"/>
        </w:rPr>
        <w:t>和</w:t>
      </w:r>
      <w:r>
        <w:rPr>
          <w:rFonts w:hint="eastAsia" w:ascii="宋体" w:hAnsi="宋体" w:cs="宋体"/>
          <w:sz w:val="22"/>
          <w:szCs w:val="22"/>
          <w:u w:val="single"/>
        </w:rPr>
        <w:t xml:space="preserve">               </w:t>
      </w:r>
      <w:r>
        <w:rPr>
          <w:rFonts w:hint="eastAsia" w:ascii="宋体" w:hAnsi="宋体" w:cs="宋体"/>
          <w:sz w:val="22"/>
          <w:szCs w:val="22"/>
        </w:rPr>
        <w:t>号</w:t>
      </w:r>
      <w:r>
        <w:rPr>
          <w:rFonts w:hint="eastAsia" w:ascii="宋体" w:hAnsi="宋体"/>
          <w:sz w:val="22"/>
          <w:szCs w:val="22"/>
        </w:rPr>
        <w:t>采购招标文件（含技术说明）和投标文件的要求。</w:t>
      </w:r>
    </w:p>
    <w:p w14:paraId="0CF39579">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1.乙方应按规定的性能、技术要求、质量标准向甲方提供技术服务。</w:t>
      </w:r>
    </w:p>
    <w:p w14:paraId="38019739">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2.如在使用过程中发生质量问题，乙方在接到甲方通知后24小时内解决。</w:t>
      </w:r>
    </w:p>
    <w:p w14:paraId="2EA8578A">
      <w:pPr>
        <w:adjustRightInd w:val="0"/>
        <w:snapToGrid w:val="0"/>
        <w:spacing w:line="360" w:lineRule="auto"/>
        <w:ind w:firstLine="525"/>
        <w:jc w:val="left"/>
        <w:rPr>
          <w:rFonts w:ascii="宋体" w:hAnsi="宋体" w:cs="宋体"/>
          <w:sz w:val="22"/>
          <w:szCs w:val="22"/>
        </w:rPr>
      </w:pPr>
      <w:r>
        <w:rPr>
          <w:rFonts w:hint="eastAsia" w:ascii="宋体" w:hAnsi="宋体" w:cs="宋体"/>
          <w:sz w:val="22"/>
          <w:szCs w:val="22"/>
        </w:rPr>
        <w:t>3.在使用期内乙方应对系统出现的质量及安全问题负责处理解决并承担相关费用。</w:t>
      </w:r>
    </w:p>
    <w:p w14:paraId="689ECCA6">
      <w:pPr>
        <w:pStyle w:val="2"/>
        <w:ind w:firstLine="419"/>
        <w:rPr>
          <w:rFonts w:ascii="宋体" w:hAnsi="宋体"/>
          <w:sz w:val="22"/>
          <w:szCs w:val="22"/>
        </w:rPr>
      </w:pPr>
    </w:p>
    <w:p w14:paraId="7FF4CC04">
      <w:pPr>
        <w:adjustRightInd w:val="0"/>
        <w:snapToGrid w:val="0"/>
        <w:spacing w:line="360" w:lineRule="auto"/>
        <w:jc w:val="left"/>
        <w:outlineLvl w:val="1"/>
        <w:rPr>
          <w:rFonts w:ascii="宋体" w:hAnsi="宋体"/>
          <w:b/>
          <w:sz w:val="22"/>
          <w:szCs w:val="22"/>
        </w:rPr>
      </w:pPr>
      <w:r>
        <w:rPr>
          <w:rFonts w:hint="eastAsia" w:ascii="宋体" w:hAnsi="宋体"/>
          <w:b/>
          <w:sz w:val="22"/>
          <w:szCs w:val="22"/>
        </w:rPr>
        <w:t>四、技术服务期限</w:t>
      </w:r>
    </w:p>
    <w:p w14:paraId="2C973016">
      <w:pPr>
        <w:spacing w:line="360" w:lineRule="auto"/>
        <w:ind w:firstLine="440" w:firstLineChars="200"/>
        <w:jc w:val="left"/>
        <w:rPr>
          <w:rFonts w:ascii="宋体" w:hAnsi="宋体"/>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highlight w:val="yellow"/>
          <w14:textFill>
            <w14:solidFill>
              <w14:schemeClr w14:val="tx1"/>
            </w14:solidFill>
          </w14:textFill>
        </w:rPr>
        <w:t>本次技术服务自</w:t>
      </w:r>
      <w:r>
        <w:rPr>
          <w:rFonts w:hint="eastAsia" w:ascii="宋体" w:hAnsi="宋体" w:cs="宋体"/>
          <w:color w:val="000000" w:themeColor="text1"/>
          <w:sz w:val="22"/>
          <w:szCs w:val="22"/>
          <w:highlight w:val="yellow"/>
          <w:u w:val="single"/>
          <w14:textFill>
            <w14:solidFill>
              <w14:schemeClr w14:val="tx1"/>
            </w14:solidFill>
          </w14:textFill>
        </w:rPr>
        <w:t xml:space="preserve"> 2023 </w:t>
      </w:r>
      <w:r>
        <w:rPr>
          <w:rFonts w:hint="eastAsia" w:ascii="宋体" w:hAnsi="宋体" w:cs="宋体"/>
          <w:color w:val="000000" w:themeColor="text1"/>
          <w:sz w:val="22"/>
          <w:szCs w:val="22"/>
          <w:highlight w:val="yellow"/>
          <w14:textFill>
            <w14:solidFill>
              <w14:schemeClr w14:val="tx1"/>
            </w14:solidFill>
          </w14:textFill>
        </w:rPr>
        <w:t>年</w:t>
      </w:r>
      <w:r>
        <w:rPr>
          <w:rFonts w:hint="eastAsia" w:ascii="宋体" w:hAnsi="宋体" w:cs="宋体"/>
          <w:color w:val="000000" w:themeColor="text1"/>
          <w:sz w:val="22"/>
          <w:szCs w:val="22"/>
          <w:highlight w:val="yellow"/>
          <w:u w:val="single"/>
          <w14:textFill>
            <w14:solidFill>
              <w14:schemeClr w14:val="tx1"/>
            </w14:solidFill>
          </w14:textFill>
        </w:rPr>
        <w:t xml:space="preserve"> 09 </w:t>
      </w:r>
      <w:r>
        <w:rPr>
          <w:rFonts w:hint="eastAsia" w:ascii="宋体" w:hAnsi="宋体" w:cs="宋体"/>
          <w:color w:val="000000" w:themeColor="text1"/>
          <w:sz w:val="22"/>
          <w:szCs w:val="22"/>
          <w:highlight w:val="yellow"/>
          <w14:textFill>
            <w14:solidFill>
              <w14:schemeClr w14:val="tx1"/>
            </w14:solidFill>
          </w14:textFill>
        </w:rPr>
        <w:t>月</w:t>
      </w:r>
      <w:r>
        <w:rPr>
          <w:rFonts w:hint="eastAsia" w:ascii="宋体" w:hAnsi="宋体" w:cs="宋体"/>
          <w:color w:val="000000" w:themeColor="text1"/>
          <w:sz w:val="22"/>
          <w:szCs w:val="22"/>
          <w:highlight w:val="yellow"/>
          <w:u w:val="single"/>
          <w14:textFill>
            <w14:solidFill>
              <w14:schemeClr w14:val="tx1"/>
            </w14:solidFill>
          </w14:textFill>
        </w:rPr>
        <w:t xml:space="preserve"> 01 </w:t>
      </w:r>
      <w:r>
        <w:rPr>
          <w:rFonts w:hint="eastAsia" w:ascii="宋体" w:hAnsi="宋体" w:cs="宋体"/>
          <w:color w:val="000000" w:themeColor="text1"/>
          <w:sz w:val="22"/>
          <w:szCs w:val="22"/>
          <w:highlight w:val="yellow"/>
          <w14:textFill>
            <w14:solidFill>
              <w14:schemeClr w14:val="tx1"/>
            </w14:solidFill>
          </w14:textFill>
        </w:rPr>
        <w:t>日起至</w:t>
      </w:r>
      <w:r>
        <w:rPr>
          <w:rFonts w:hint="eastAsia" w:ascii="宋体" w:hAnsi="宋体" w:cs="宋体"/>
          <w:color w:val="000000" w:themeColor="text1"/>
          <w:sz w:val="22"/>
          <w:szCs w:val="22"/>
          <w:highlight w:val="yellow"/>
          <w:u w:val="single"/>
          <w14:textFill>
            <w14:solidFill>
              <w14:schemeClr w14:val="tx1"/>
            </w14:solidFill>
          </w14:textFill>
        </w:rPr>
        <w:t xml:space="preserve"> 2024  </w:t>
      </w:r>
      <w:r>
        <w:rPr>
          <w:rFonts w:hint="eastAsia" w:ascii="宋体" w:hAnsi="宋体" w:cs="宋体"/>
          <w:color w:val="000000" w:themeColor="text1"/>
          <w:sz w:val="22"/>
          <w:szCs w:val="22"/>
          <w:highlight w:val="yellow"/>
          <w14:textFill>
            <w14:solidFill>
              <w14:schemeClr w14:val="tx1"/>
            </w14:solidFill>
          </w14:textFill>
        </w:rPr>
        <w:t>年</w:t>
      </w:r>
      <w:r>
        <w:rPr>
          <w:rFonts w:hint="eastAsia" w:ascii="宋体" w:hAnsi="宋体" w:cs="宋体"/>
          <w:color w:val="000000" w:themeColor="text1"/>
          <w:sz w:val="22"/>
          <w:szCs w:val="22"/>
          <w:highlight w:val="yellow"/>
          <w:u w:val="single"/>
          <w14:textFill>
            <w14:solidFill>
              <w14:schemeClr w14:val="tx1"/>
            </w14:solidFill>
          </w14:textFill>
        </w:rPr>
        <w:t xml:space="preserve"> 08 </w:t>
      </w:r>
      <w:r>
        <w:rPr>
          <w:rFonts w:hint="eastAsia" w:ascii="宋体" w:hAnsi="宋体" w:cs="宋体"/>
          <w:color w:val="000000" w:themeColor="text1"/>
          <w:sz w:val="22"/>
          <w:szCs w:val="22"/>
          <w:highlight w:val="yellow"/>
          <w14:textFill>
            <w14:solidFill>
              <w14:schemeClr w14:val="tx1"/>
            </w14:solidFill>
          </w14:textFill>
        </w:rPr>
        <w:t>月</w:t>
      </w:r>
      <w:r>
        <w:rPr>
          <w:rFonts w:hint="eastAsia" w:ascii="宋体" w:hAnsi="宋体" w:cs="宋体"/>
          <w:color w:val="000000" w:themeColor="text1"/>
          <w:sz w:val="22"/>
          <w:szCs w:val="22"/>
          <w:highlight w:val="yellow"/>
          <w:u w:val="single"/>
          <w14:textFill>
            <w14:solidFill>
              <w14:schemeClr w14:val="tx1"/>
            </w14:solidFill>
          </w14:textFill>
        </w:rPr>
        <w:t xml:space="preserve"> 31 </w:t>
      </w:r>
      <w:r>
        <w:rPr>
          <w:rFonts w:hint="eastAsia" w:ascii="宋体" w:hAnsi="宋体" w:cs="宋体"/>
          <w:color w:val="000000" w:themeColor="text1"/>
          <w:sz w:val="22"/>
          <w:szCs w:val="22"/>
          <w:highlight w:val="yellow"/>
          <w14:textFill>
            <w14:solidFill>
              <w14:schemeClr w14:val="tx1"/>
            </w14:solidFill>
          </w14:textFill>
        </w:rPr>
        <w:t>日止</w:t>
      </w:r>
      <w:r>
        <w:rPr>
          <w:rFonts w:hint="eastAsia" w:ascii="宋体" w:hAnsi="宋体"/>
          <w:color w:val="000000" w:themeColor="text1"/>
          <w:sz w:val="22"/>
          <w:szCs w:val="22"/>
          <w:highlight w:val="yellow"/>
          <w14:textFill>
            <w14:solidFill>
              <w14:schemeClr w14:val="tx1"/>
            </w14:solidFill>
          </w14:textFill>
        </w:rPr>
        <w:t>。</w:t>
      </w:r>
    </w:p>
    <w:p w14:paraId="35DB012F">
      <w:pPr>
        <w:pStyle w:val="2"/>
        <w:ind w:firstLine="419"/>
        <w:rPr>
          <w:rFonts w:ascii="宋体" w:hAnsi="宋体"/>
          <w:sz w:val="22"/>
          <w:szCs w:val="22"/>
        </w:rPr>
      </w:pPr>
    </w:p>
    <w:p w14:paraId="46EEC4EB">
      <w:pPr>
        <w:adjustRightInd w:val="0"/>
        <w:snapToGrid w:val="0"/>
        <w:spacing w:line="360" w:lineRule="auto"/>
        <w:jc w:val="left"/>
        <w:rPr>
          <w:rFonts w:hint="eastAsia" w:ascii="宋体" w:hAnsi="宋体" w:eastAsia="宋体"/>
          <w:b/>
          <w:sz w:val="22"/>
          <w:szCs w:val="22"/>
          <w:lang w:eastAsia="zh-CN"/>
        </w:rPr>
      </w:pPr>
      <w:r>
        <w:rPr>
          <w:rFonts w:hint="eastAsia" w:ascii="宋体" w:hAnsi="宋体"/>
          <w:b/>
          <w:sz w:val="22"/>
          <w:szCs w:val="22"/>
        </w:rPr>
        <w:t>五、服务地点： 常州</w:t>
      </w:r>
      <w:r>
        <w:rPr>
          <w:rFonts w:hint="eastAsia" w:ascii="宋体" w:hAnsi="宋体"/>
          <w:b/>
          <w:sz w:val="22"/>
          <w:szCs w:val="22"/>
          <w:lang w:val="en-US" w:eastAsia="zh-CN"/>
        </w:rPr>
        <w:t>市北环中学</w:t>
      </w:r>
      <w:r>
        <w:rPr>
          <w:rFonts w:hint="eastAsia" w:ascii="宋体" w:hAnsi="宋体"/>
          <w:b/>
          <w:sz w:val="22"/>
          <w:szCs w:val="22"/>
        </w:rPr>
        <w:t xml:space="preserve"> </w:t>
      </w:r>
    </w:p>
    <w:p w14:paraId="181448A0">
      <w:pPr>
        <w:pStyle w:val="2"/>
        <w:ind w:firstLine="0"/>
        <w:rPr>
          <w:rFonts w:ascii="宋体" w:hAnsi="宋体"/>
          <w:sz w:val="22"/>
          <w:szCs w:val="22"/>
        </w:rPr>
      </w:pPr>
    </w:p>
    <w:p w14:paraId="3FE21F88">
      <w:pPr>
        <w:adjustRightInd w:val="0"/>
        <w:snapToGrid w:val="0"/>
        <w:spacing w:line="360" w:lineRule="auto"/>
        <w:jc w:val="left"/>
        <w:rPr>
          <w:rFonts w:ascii="宋体" w:hAnsi="宋体"/>
          <w:b/>
          <w:sz w:val="22"/>
          <w:szCs w:val="22"/>
        </w:rPr>
      </w:pPr>
      <w:r>
        <w:rPr>
          <w:rFonts w:hint="eastAsia" w:ascii="宋体" w:hAnsi="宋体"/>
          <w:b/>
          <w:sz w:val="22"/>
          <w:szCs w:val="22"/>
        </w:rPr>
        <w:t>六、结算方式</w:t>
      </w:r>
    </w:p>
    <w:p w14:paraId="20CCDE25">
      <w:pPr>
        <w:spacing w:line="360" w:lineRule="auto"/>
        <w:ind w:firstLine="440" w:firstLineChars="200"/>
        <w:rPr>
          <w:rFonts w:ascii="宋体" w:hAnsi="宋体"/>
          <w:color w:val="000000" w:themeColor="text1"/>
          <w:sz w:val="22"/>
          <w:szCs w:val="22"/>
          <w:highlight w:val="yellow"/>
          <w14:textFill>
            <w14:solidFill>
              <w14:schemeClr w14:val="tx1"/>
            </w14:solidFill>
          </w14:textFill>
        </w:rPr>
      </w:pPr>
      <w:r>
        <w:rPr>
          <w:rFonts w:hint="eastAsia" w:ascii="宋体" w:hAnsi="宋体"/>
          <w:color w:val="000000" w:themeColor="text1"/>
          <w:sz w:val="22"/>
          <w:szCs w:val="22"/>
          <w:highlight w:val="yellow"/>
          <w14:textFill>
            <w14:solidFill>
              <w14:schemeClr w14:val="tx1"/>
            </w14:solidFill>
          </w14:textFill>
        </w:rPr>
        <w:t>合同签订后</w:t>
      </w:r>
      <w:r>
        <w:rPr>
          <w:rFonts w:hint="eastAsia" w:ascii="宋体" w:hAnsi="宋体"/>
          <w:color w:val="000000" w:themeColor="text1"/>
          <w:sz w:val="22"/>
          <w:szCs w:val="22"/>
          <w:highlight w:val="yellow"/>
          <w:lang w:eastAsia="zh-CN"/>
          <w14:textFill>
            <w14:solidFill>
              <w14:schemeClr w14:val="tx1"/>
            </w14:solidFill>
          </w14:textFill>
        </w:rPr>
        <w:t>，</w:t>
      </w:r>
      <w:r>
        <w:rPr>
          <w:rFonts w:hint="eastAsia" w:ascii="宋体" w:hAnsi="宋体"/>
          <w:color w:val="000000" w:themeColor="text1"/>
          <w:sz w:val="22"/>
          <w:szCs w:val="22"/>
          <w:highlight w:val="yellow"/>
          <w:lang w:val="en-US" w:eastAsia="zh-CN"/>
          <w14:textFill>
            <w14:solidFill>
              <w14:schemeClr w14:val="tx1"/>
            </w14:solidFill>
          </w14:textFill>
        </w:rPr>
        <w:t>一次性</w:t>
      </w:r>
      <w:r>
        <w:rPr>
          <w:rFonts w:hint="eastAsia" w:ascii="宋体" w:hAnsi="宋体"/>
          <w:color w:val="000000" w:themeColor="text1"/>
          <w:sz w:val="22"/>
          <w:szCs w:val="22"/>
          <w:highlight w:val="yellow"/>
          <w14:textFill>
            <w14:solidFill>
              <w14:schemeClr w14:val="tx1"/>
            </w14:solidFill>
          </w14:textFill>
        </w:rPr>
        <w:t>支付</w:t>
      </w:r>
      <w:r>
        <w:rPr>
          <w:rFonts w:hint="eastAsia" w:ascii="宋体" w:hAnsi="宋体"/>
          <w:color w:val="000000" w:themeColor="text1"/>
          <w:sz w:val="22"/>
          <w:szCs w:val="22"/>
          <w:highlight w:val="yellow"/>
          <w:lang w:val="en-US" w:eastAsia="zh-CN"/>
          <w14:textFill>
            <w14:solidFill>
              <w14:schemeClr w14:val="tx1"/>
            </w14:solidFill>
          </w14:textFill>
        </w:rPr>
        <w:t>所有</w:t>
      </w:r>
      <w:r>
        <w:rPr>
          <w:rFonts w:hint="eastAsia" w:ascii="宋体" w:hAnsi="宋体"/>
          <w:color w:val="000000" w:themeColor="text1"/>
          <w:sz w:val="22"/>
          <w:szCs w:val="22"/>
          <w:highlight w:val="yellow"/>
          <w14:textFill>
            <w14:solidFill>
              <w14:schemeClr w14:val="tx1"/>
            </w14:solidFill>
          </w14:textFill>
        </w:rPr>
        <w:t>合同价</w:t>
      </w:r>
      <w:r>
        <w:rPr>
          <w:rFonts w:hint="eastAsia" w:ascii="宋体" w:hAnsi="宋体"/>
          <w:color w:val="000000" w:themeColor="text1"/>
          <w:sz w:val="22"/>
          <w:szCs w:val="22"/>
          <w:highlight w:val="yellow"/>
          <w:lang w:val="en-US" w:eastAsia="zh-CN"/>
          <w14:textFill>
            <w14:solidFill>
              <w14:schemeClr w14:val="tx1"/>
            </w14:solidFill>
          </w14:textFill>
        </w:rPr>
        <w:t>款</w:t>
      </w:r>
      <w:r>
        <w:rPr>
          <w:rFonts w:hint="eastAsia" w:ascii="宋体" w:hAnsi="宋体"/>
          <w:color w:val="000000" w:themeColor="text1"/>
          <w:sz w:val="22"/>
          <w:szCs w:val="22"/>
          <w:highlight w:val="yellow"/>
          <w14:textFill>
            <w14:solidFill>
              <w14:schemeClr w14:val="tx1"/>
            </w14:solidFill>
          </w14:textFill>
        </w:rPr>
        <w:t>。</w:t>
      </w:r>
    </w:p>
    <w:p w14:paraId="3DEF5AC9">
      <w:pPr>
        <w:pStyle w:val="2"/>
        <w:ind w:firstLine="419"/>
        <w:rPr>
          <w:rFonts w:ascii="宋体" w:hAnsi="宋体"/>
          <w:sz w:val="22"/>
          <w:szCs w:val="22"/>
        </w:rPr>
      </w:pPr>
    </w:p>
    <w:p w14:paraId="0C409FF3">
      <w:pPr>
        <w:spacing w:line="480" w:lineRule="auto"/>
        <w:outlineLvl w:val="1"/>
        <w:rPr>
          <w:rFonts w:ascii="宋体" w:hAnsi="宋体"/>
          <w:b/>
          <w:sz w:val="22"/>
          <w:szCs w:val="22"/>
        </w:rPr>
      </w:pPr>
      <w:r>
        <w:rPr>
          <w:rFonts w:hint="eastAsia" w:ascii="宋体" w:hAnsi="宋体"/>
          <w:b/>
          <w:bCs/>
          <w:snapToGrid w:val="0"/>
          <w:sz w:val="22"/>
          <w:szCs w:val="22"/>
        </w:rPr>
        <w:t xml:space="preserve">七、 </w:t>
      </w:r>
      <w:r>
        <w:rPr>
          <w:rFonts w:hint="eastAsia" w:ascii="宋体" w:hAnsi="宋体"/>
          <w:b/>
          <w:sz w:val="22"/>
          <w:szCs w:val="22"/>
        </w:rPr>
        <w:t>知识产权保护与保密义务</w:t>
      </w:r>
    </w:p>
    <w:p w14:paraId="7B45F700">
      <w:pPr>
        <w:spacing w:line="360" w:lineRule="auto"/>
        <w:ind w:firstLine="440" w:firstLineChars="200"/>
        <w:rPr>
          <w:rFonts w:ascii="宋体" w:hAnsi="宋体"/>
          <w:sz w:val="22"/>
          <w:szCs w:val="22"/>
        </w:rPr>
      </w:pPr>
      <w:r>
        <w:rPr>
          <w:rFonts w:hint="eastAsia" w:ascii="宋体" w:hAnsi="宋体"/>
          <w:sz w:val="22"/>
          <w:szCs w:val="22"/>
        </w:rPr>
        <w:t>1. 甲方根据本合同获得产品的使用权，软件的著作权仍归科大讯飞股份有限公司所有。</w:t>
      </w:r>
    </w:p>
    <w:p w14:paraId="1E884C2B">
      <w:pPr>
        <w:spacing w:line="360" w:lineRule="auto"/>
        <w:ind w:firstLine="440" w:firstLineChars="200"/>
        <w:rPr>
          <w:rFonts w:ascii="宋体" w:hAnsi="宋体"/>
          <w:sz w:val="22"/>
          <w:szCs w:val="22"/>
        </w:rPr>
      </w:pPr>
      <w:r>
        <w:rPr>
          <w:rFonts w:hint="eastAsia" w:ascii="宋体" w:hAnsi="宋体"/>
          <w:sz w:val="22"/>
          <w:szCs w:val="22"/>
        </w:rPr>
        <w:t>2. 甲方有责任保护乙方所提供产品的知识产权不受侵犯。</w:t>
      </w:r>
    </w:p>
    <w:p w14:paraId="437EBFB3">
      <w:pPr>
        <w:spacing w:line="360" w:lineRule="auto"/>
        <w:ind w:firstLine="440" w:firstLineChars="200"/>
        <w:rPr>
          <w:rFonts w:ascii="宋体" w:hAnsi="宋体"/>
          <w:sz w:val="22"/>
          <w:szCs w:val="22"/>
        </w:rPr>
      </w:pPr>
      <w:r>
        <w:rPr>
          <w:rFonts w:hint="eastAsia" w:ascii="宋体" w:hAnsi="宋体"/>
          <w:sz w:val="22"/>
          <w:szCs w:val="22"/>
        </w:rPr>
        <w:t>3. 乙方有义务保证甲方在使用过程中产生的数据安全且保密。</w:t>
      </w:r>
    </w:p>
    <w:p w14:paraId="57A2FA56">
      <w:pPr>
        <w:pStyle w:val="2"/>
        <w:ind w:firstLine="419"/>
        <w:rPr>
          <w:rFonts w:ascii="宋体" w:hAnsi="宋体"/>
          <w:sz w:val="22"/>
          <w:szCs w:val="22"/>
        </w:rPr>
      </w:pPr>
      <w:r>
        <w:rPr>
          <w:rFonts w:hint="eastAsia" w:ascii="宋体" w:hAnsi="宋体"/>
          <w:sz w:val="22"/>
          <w:szCs w:val="22"/>
        </w:rPr>
        <w:t>4.个性化错题集+推题版权属于采购方。</w:t>
      </w:r>
    </w:p>
    <w:p w14:paraId="02B7FEEE">
      <w:pPr>
        <w:spacing w:line="360" w:lineRule="auto"/>
        <w:outlineLvl w:val="1"/>
        <w:rPr>
          <w:rFonts w:ascii="宋体" w:hAnsi="宋体"/>
          <w:b/>
          <w:sz w:val="22"/>
          <w:szCs w:val="22"/>
        </w:rPr>
      </w:pPr>
      <w:r>
        <w:rPr>
          <w:rFonts w:hint="eastAsia" w:ascii="宋体" w:hAnsi="宋体"/>
          <w:b/>
          <w:sz w:val="22"/>
          <w:szCs w:val="22"/>
        </w:rPr>
        <w:t>八、</w:t>
      </w:r>
      <w:r>
        <w:rPr>
          <w:rFonts w:ascii="宋体" w:hAnsi="宋体"/>
          <w:b/>
          <w:sz w:val="22"/>
          <w:szCs w:val="22"/>
        </w:rPr>
        <w:t>违约责任</w:t>
      </w:r>
    </w:p>
    <w:p w14:paraId="42978D5E">
      <w:pPr>
        <w:spacing w:line="360" w:lineRule="auto"/>
        <w:ind w:firstLine="440" w:firstLineChars="200"/>
        <w:rPr>
          <w:rFonts w:ascii="宋体" w:hAnsi="宋体"/>
          <w:bCs/>
          <w:sz w:val="22"/>
          <w:szCs w:val="22"/>
        </w:rPr>
      </w:pPr>
      <w:r>
        <w:rPr>
          <w:rFonts w:hint="eastAsia" w:ascii="宋体" w:hAnsi="宋体"/>
          <w:bCs/>
          <w:sz w:val="22"/>
          <w:szCs w:val="22"/>
        </w:rPr>
        <w:t>1.如甲方未能按时付款，乙方有权关闭系统终止服务。</w:t>
      </w:r>
    </w:p>
    <w:p w14:paraId="49944F33">
      <w:pPr>
        <w:spacing w:line="360" w:lineRule="auto"/>
        <w:ind w:left="640" w:leftChars="200" w:hanging="220" w:hangingChars="100"/>
        <w:rPr>
          <w:rFonts w:ascii="宋体" w:hAnsi="宋体"/>
          <w:bCs/>
          <w:sz w:val="22"/>
          <w:szCs w:val="22"/>
        </w:rPr>
      </w:pPr>
      <w:r>
        <w:rPr>
          <w:rFonts w:hint="eastAsia" w:ascii="宋体" w:hAnsi="宋体"/>
          <w:bCs/>
          <w:sz w:val="22"/>
          <w:szCs w:val="22"/>
        </w:rPr>
        <w:t>2.乙方未按甲方需求实施服务，乙方整改后仍未达到甲方要求的，甲方有权终止本服务合同并要求退款。</w:t>
      </w:r>
    </w:p>
    <w:p w14:paraId="02AE5D44">
      <w:pPr>
        <w:pStyle w:val="2"/>
        <w:ind w:firstLine="419"/>
        <w:rPr>
          <w:rFonts w:ascii="宋体" w:hAnsi="宋体"/>
          <w:sz w:val="22"/>
          <w:szCs w:val="22"/>
        </w:rPr>
      </w:pPr>
    </w:p>
    <w:p w14:paraId="2C7C3516">
      <w:pPr>
        <w:spacing w:line="360" w:lineRule="auto"/>
        <w:outlineLvl w:val="1"/>
        <w:rPr>
          <w:rFonts w:ascii="宋体" w:hAnsi="宋体"/>
          <w:b/>
          <w:bCs/>
          <w:sz w:val="22"/>
          <w:szCs w:val="22"/>
        </w:rPr>
      </w:pPr>
      <w:r>
        <w:rPr>
          <w:rFonts w:hint="eastAsia" w:ascii="宋体" w:hAnsi="宋体"/>
          <w:b/>
          <w:bCs/>
          <w:sz w:val="22"/>
          <w:szCs w:val="22"/>
        </w:rPr>
        <w:t>九、不可抗力事件处理</w:t>
      </w:r>
    </w:p>
    <w:p w14:paraId="69BB6AE8">
      <w:pPr>
        <w:spacing w:line="360" w:lineRule="auto"/>
        <w:ind w:firstLine="440" w:firstLineChars="200"/>
        <w:rPr>
          <w:rFonts w:ascii="宋体" w:hAnsi="宋体"/>
          <w:sz w:val="22"/>
          <w:szCs w:val="22"/>
        </w:rPr>
      </w:pPr>
      <w:r>
        <w:rPr>
          <w:rFonts w:hint="eastAsia" w:ascii="宋体" w:hAnsi="宋体"/>
          <w:sz w:val="22"/>
          <w:szCs w:val="22"/>
        </w:rPr>
        <w:t>1.在合同有效期内，任何一方因不可抗力事件导致不能履行合同，则合同履行期可延长，其延长期与不可抗力影响期相同。</w:t>
      </w:r>
    </w:p>
    <w:p w14:paraId="1B11EF9F">
      <w:pPr>
        <w:spacing w:line="360" w:lineRule="auto"/>
        <w:ind w:firstLine="440" w:firstLineChars="200"/>
        <w:rPr>
          <w:rFonts w:ascii="宋体" w:hAnsi="宋体"/>
          <w:sz w:val="22"/>
          <w:szCs w:val="22"/>
        </w:rPr>
      </w:pPr>
      <w:r>
        <w:rPr>
          <w:rFonts w:hint="eastAsia" w:ascii="宋体" w:hAnsi="宋体"/>
          <w:sz w:val="22"/>
          <w:szCs w:val="22"/>
        </w:rPr>
        <w:t>2.不可抗力事件发生后，应立即通知对方，并寄送有关权威机构出具的证明。</w:t>
      </w:r>
    </w:p>
    <w:p w14:paraId="4D0D172F">
      <w:pPr>
        <w:spacing w:line="360" w:lineRule="auto"/>
        <w:ind w:firstLine="440" w:firstLineChars="200"/>
        <w:rPr>
          <w:rFonts w:ascii="宋体" w:hAnsi="宋体"/>
          <w:sz w:val="22"/>
          <w:szCs w:val="22"/>
        </w:rPr>
      </w:pPr>
      <w:r>
        <w:rPr>
          <w:rFonts w:hint="eastAsia" w:ascii="宋体" w:hAnsi="宋体"/>
          <w:sz w:val="22"/>
          <w:szCs w:val="22"/>
        </w:rPr>
        <w:t>3.不可抗力事件延续120天以上，双方应通过友好协商，确定是否继续履行合同。</w:t>
      </w:r>
    </w:p>
    <w:p w14:paraId="0B9F671D">
      <w:pPr>
        <w:rPr>
          <w:rFonts w:ascii="宋体" w:hAnsi="宋体"/>
          <w:sz w:val="22"/>
          <w:szCs w:val="22"/>
        </w:rPr>
      </w:pPr>
    </w:p>
    <w:p w14:paraId="56C75D42">
      <w:pPr>
        <w:pStyle w:val="18"/>
        <w:spacing w:line="360" w:lineRule="auto"/>
        <w:rPr>
          <w:sz w:val="22"/>
          <w:szCs w:val="22"/>
        </w:rPr>
      </w:pPr>
      <w:r>
        <w:rPr>
          <w:rFonts w:hint="eastAsia"/>
          <w:b/>
          <w:bCs/>
          <w:snapToGrid w:val="0"/>
          <w:sz w:val="22"/>
          <w:szCs w:val="22"/>
        </w:rPr>
        <w:t xml:space="preserve">十、解决纠纷的方式: </w:t>
      </w:r>
      <w:r>
        <w:rPr>
          <w:rFonts w:hint="eastAsia"/>
          <w:sz w:val="22"/>
          <w:szCs w:val="22"/>
        </w:rPr>
        <w:t>因履行本合同发生争议协商解决不成的提交</w:t>
      </w:r>
      <w:r>
        <w:rPr>
          <w:rFonts w:hint="eastAsia"/>
          <w:sz w:val="22"/>
          <w:szCs w:val="22"/>
          <w:u w:val="single"/>
        </w:rPr>
        <w:t xml:space="preserve">   常州市    </w:t>
      </w:r>
      <w:r>
        <w:rPr>
          <w:rFonts w:hint="eastAsia"/>
          <w:sz w:val="22"/>
          <w:szCs w:val="22"/>
        </w:rPr>
        <w:t>仲裁委员会仲裁。因本合同产生的以及与本合同有关的一切纠纷，均由常州市仲裁委员会仲裁。该裁决是终局的，对双方均具有约束力。</w:t>
      </w:r>
    </w:p>
    <w:p w14:paraId="4D14FBF0">
      <w:pPr>
        <w:pStyle w:val="18"/>
        <w:spacing w:line="360" w:lineRule="auto"/>
        <w:rPr>
          <w:sz w:val="22"/>
          <w:szCs w:val="22"/>
        </w:rPr>
      </w:pPr>
    </w:p>
    <w:p w14:paraId="0B7186B2">
      <w:pPr>
        <w:pStyle w:val="18"/>
        <w:spacing w:line="360" w:lineRule="auto"/>
        <w:rPr>
          <w:sz w:val="22"/>
          <w:szCs w:val="22"/>
        </w:rPr>
      </w:pPr>
      <w:r>
        <w:rPr>
          <w:rFonts w:hint="eastAsia"/>
          <w:b/>
          <w:bCs/>
          <w:snapToGrid w:val="0"/>
          <w:sz w:val="22"/>
          <w:szCs w:val="22"/>
        </w:rPr>
        <w:t>十一、生效：</w:t>
      </w:r>
      <w:r>
        <w:rPr>
          <w:rFonts w:hint="eastAsia"/>
          <w:sz w:val="22"/>
          <w:szCs w:val="22"/>
        </w:rPr>
        <w:t>本合同自各方签名盖章之日起成立,并依法生效。</w:t>
      </w:r>
    </w:p>
    <w:p w14:paraId="2F76DA99">
      <w:pPr>
        <w:pStyle w:val="18"/>
        <w:spacing w:line="360" w:lineRule="auto"/>
        <w:rPr>
          <w:sz w:val="22"/>
          <w:szCs w:val="22"/>
        </w:rPr>
      </w:pPr>
    </w:p>
    <w:p w14:paraId="20B9B9CA">
      <w:pPr>
        <w:pStyle w:val="23"/>
        <w:spacing w:line="360" w:lineRule="auto"/>
        <w:rPr>
          <w:rFonts w:hAnsi="宋体"/>
          <w:sz w:val="22"/>
          <w:szCs w:val="22"/>
        </w:rPr>
      </w:pPr>
      <w:r>
        <w:rPr>
          <w:rFonts w:hAnsi="宋体"/>
          <w:b/>
          <w:bCs/>
          <w:snapToGrid w:val="0"/>
          <w:sz w:val="22"/>
          <w:szCs w:val="22"/>
        </w:rPr>
        <w:t>十二</w:t>
      </w:r>
      <w:r>
        <w:rPr>
          <w:rFonts w:hAnsi="宋体"/>
          <w:snapToGrid w:val="0"/>
          <w:sz w:val="22"/>
          <w:szCs w:val="22"/>
        </w:rPr>
        <w:t>、</w:t>
      </w:r>
      <w:r>
        <w:rPr>
          <w:rFonts w:hAnsi="宋体"/>
          <w:b/>
          <w:bCs/>
          <w:snapToGrid w:val="0"/>
          <w:sz w:val="22"/>
          <w:szCs w:val="22"/>
        </w:rPr>
        <w:t>合同份数：</w:t>
      </w:r>
      <w:r>
        <w:rPr>
          <w:rFonts w:hAnsi="宋体"/>
          <w:sz w:val="22"/>
          <w:szCs w:val="22"/>
        </w:rPr>
        <w:t>本合同一式</w:t>
      </w:r>
      <w:r>
        <w:rPr>
          <w:rFonts w:hint="eastAsia" w:hAnsi="宋体"/>
          <w:sz w:val="22"/>
          <w:szCs w:val="22"/>
          <w:lang w:val="en-US" w:eastAsia="zh-CN"/>
        </w:rPr>
        <w:t>贰</w:t>
      </w:r>
      <w:r>
        <w:rPr>
          <w:rFonts w:hAnsi="宋体"/>
          <w:sz w:val="22"/>
          <w:szCs w:val="22"/>
        </w:rPr>
        <w:t>份。甲方、乙方各执壹份。</w:t>
      </w:r>
    </w:p>
    <w:p w14:paraId="7754261C">
      <w:pPr>
        <w:adjustRightInd w:val="0"/>
        <w:snapToGrid w:val="0"/>
        <w:spacing w:line="360" w:lineRule="auto"/>
        <w:rPr>
          <w:rFonts w:ascii="宋体" w:hAnsi="宋体"/>
          <w:sz w:val="22"/>
          <w:szCs w:val="22"/>
        </w:rPr>
      </w:pPr>
    </w:p>
    <w:p w14:paraId="1EDA1062">
      <w:pPr>
        <w:adjustRightInd w:val="0"/>
        <w:snapToGrid w:val="0"/>
        <w:spacing w:line="360" w:lineRule="auto"/>
        <w:rPr>
          <w:rFonts w:ascii="宋体" w:hAnsi="宋体"/>
          <w:sz w:val="22"/>
          <w:szCs w:val="22"/>
          <w:lang w:eastAsia="zh-Hans"/>
        </w:rPr>
      </w:pPr>
      <w:r>
        <w:rPr>
          <w:rFonts w:hint="eastAsia" w:ascii="宋体" w:hAnsi="宋体"/>
          <w:sz w:val="22"/>
          <w:szCs w:val="22"/>
        </w:rPr>
        <w:t>甲方：单位名称（章）：</w:t>
      </w:r>
      <w:r>
        <w:rPr>
          <w:rFonts w:ascii="宋体" w:hAnsi="宋体"/>
          <w:sz w:val="22"/>
          <w:szCs w:val="22"/>
          <w:u w:val="single"/>
        </w:rPr>
        <w:t xml:space="preserve">                    </w:t>
      </w:r>
      <w:r>
        <w:rPr>
          <w:rFonts w:hint="eastAsia" w:ascii="宋体" w:hAnsi="宋体"/>
          <w:sz w:val="22"/>
          <w:szCs w:val="22"/>
          <w:u w:val="single"/>
        </w:rPr>
        <w:t xml:space="preserve">   </w:t>
      </w:r>
    </w:p>
    <w:p w14:paraId="54ACF86D">
      <w:pPr>
        <w:adjustRightInd w:val="0"/>
        <w:snapToGrid w:val="0"/>
        <w:spacing w:line="360" w:lineRule="auto"/>
        <w:ind w:firstLine="660" w:firstLineChars="300"/>
        <w:rPr>
          <w:rFonts w:ascii="宋体" w:hAnsi="宋体"/>
          <w:sz w:val="22"/>
          <w:szCs w:val="22"/>
        </w:rPr>
      </w:pPr>
    </w:p>
    <w:p w14:paraId="3403D301">
      <w:pPr>
        <w:adjustRightInd w:val="0"/>
        <w:snapToGrid w:val="0"/>
        <w:spacing w:line="360" w:lineRule="auto"/>
        <w:ind w:firstLine="660" w:firstLineChars="300"/>
        <w:rPr>
          <w:rFonts w:ascii="宋体" w:hAnsi="宋体"/>
          <w:sz w:val="22"/>
          <w:szCs w:val="22"/>
        </w:rPr>
      </w:pPr>
      <w:r>
        <w:rPr>
          <w:rFonts w:hint="eastAsia" w:ascii="宋体" w:hAnsi="宋体"/>
          <w:sz w:val="22"/>
          <w:szCs w:val="22"/>
        </w:rPr>
        <w:t>经办人：</w:t>
      </w:r>
    </w:p>
    <w:p w14:paraId="5D5AC3C3">
      <w:pPr>
        <w:adjustRightInd w:val="0"/>
        <w:snapToGrid w:val="0"/>
        <w:spacing w:line="360" w:lineRule="auto"/>
        <w:ind w:firstLine="660" w:firstLineChars="300"/>
        <w:rPr>
          <w:rFonts w:hint="eastAsia" w:ascii="宋体" w:hAnsi="宋体"/>
          <w:sz w:val="22"/>
          <w:szCs w:val="22"/>
        </w:rPr>
      </w:pPr>
      <w:r>
        <w:rPr>
          <w:rFonts w:hint="eastAsia" w:ascii="宋体" w:hAnsi="宋体"/>
          <w:sz w:val="22"/>
          <w:szCs w:val="22"/>
        </w:rPr>
        <w:t>电话：</w:t>
      </w:r>
    </w:p>
    <w:p w14:paraId="3E4F8AC4">
      <w:pPr>
        <w:spacing w:line="360" w:lineRule="auto"/>
        <w:rPr>
          <w:rFonts w:ascii="宋体" w:hAnsi="宋体"/>
          <w:sz w:val="22"/>
          <w:szCs w:val="22"/>
        </w:rPr>
      </w:pPr>
    </w:p>
    <w:p w14:paraId="7F0FD71D">
      <w:pPr>
        <w:adjustRightInd w:val="0"/>
        <w:snapToGrid w:val="0"/>
        <w:spacing w:line="360" w:lineRule="auto"/>
        <w:rPr>
          <w:rFonts w:ascii="宋体" w:hAnsi="宋体"/>
          <w:sz w:val="22"/>
          <w:szCs w:val="22"/>
        </w:rPr>
      </w:pPr>
      <w:r>
        <w:rPr>
          <w:rFonts w:hint="eastAsia" w:ascii="宋体" w:hAnsi="宋体"/>
          <w:sz w:val="22"/>
          <w:szCs w:val="22"/>
        </w:rPr>
        <w:t>乙方：单位名称（章）：</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p>
    <w:p w14:paraId="16921196">
      <w:pPr>
        <w:adjustRightInd w:val="0"/>
        <w:snapToGrid w:val="0"/>
        <w:spacing w:line="360" w:lineRule="auto"/>
        <w:ind w:firstLine="660" w:firstLineChars="300"/>
        <w:rPr>
          <w:rFonts w:ascii="宋体" w:hAnsi="宋体"/>
          <w:sz w:val="22"/>
          <w:szCs w:val="22"/>
        </w:rPr>
      </w:pPr>
    </w:p>
    <w:p w14:paraId="6C76756B">
      <w:pPr>
        <w:adjustRightInd w:val="0"/>
        <w:snapToGrid w:val="0"/>
        <w:spacing w:line="360" w:lineRule="auto"/>
        <w:ind w:firstLine="660" w:firstLineChars="300"/>
        <w:rPr>
          <w:rFonts w:ascii="宋体" w:hAnsi="宋体"/>
          <w:sz w:val="22"/>
          <w:szCs w:val="22"/>
        </w:rPr>
      </w:pPr>
      <w:r>
        <w:rPr>
          <w:rFonts w:hint="eastAsia" w:ascii="宋体" w:hAnsi="宋体"/>
          <w:sz w:val="22"/>
          <w:szCs w:val="22"/>
        </w:rPr>
        <w:t>经办人：</w:t>
      </w:r>
    </w:p>
    <w:p w14:paraId="03D3DB72">
      <w:pPr>
        <w:spacing w:line="360" w:lineRule="auto"/>
        <w:ind w:firstLine="660" w:firstLineChars="300"/>
        <w:rPr>
          <w:rFonts w:ascii="宋体" w:hAnsi="宋体"/>
          <w:sz w:val="22"/>
          <w:szCs w:val="22"/>
        </w:rPr>
      </w:pPr>
      <w:r>
        <w:rPr>
          <w:rFonts w:hint="eastAsia" w:ascii="宋体" w:hAnsi="宋体"/>
          <w:sz w:val="22"/>
          <w:szCs w:val="22"/>
        </w:rPr>
        <w:t>电  话：</w:t>
      </w:r>
    </w:p>
    <w:p w14:paraId="2A6A8E04">
      <w:pPr>
        <w:adjustRightInd w:val="0"/>
        <w:snapToGrid w:val="0"/>
        <w:spacing w:line="360" w:lineRule="auto"/>
        <w:rPr>
          <w:rFonts w:hint="eastAsia" w:ascii="宋体" w:hAnsi="宋体"/>
          <w:sz w:val="22"/>
          <w:szCs w:val="22"/>
        </w:rPr>
      </w:pPr>
    </w:p>
    <w:p w14:paraId="459C94FB">
      <w:pPr>
        <w:spacing w:line="360" w:lineRule="auto"/>
        <w:jc w:val="center"/>
        <w:outlineLvl w:val="9"/>
        <w:rPr>
          <w:rFonts w:ascii="宋体" w:hAnsi="宋体"/>
          <w:b/>
          <w:sz w:val="36"/>
          <w:szCs w:val="36"/>
        </w:rPr>
      </w:pPr>
      <w:r>
        <w:rPr>
          <w:rFonts w:ascii="宋体" w:hAnsi="宋体"/>
          <w:b/>
          <w:sz w:val="36"/>
          <w:szCs w:val="36"/>
        </w:rPr>
        <w:br w:type="page"/>
      </w:r>
    </w:p>
    <w:p w14:paraId="47A1E0CF">
      <w:pPr>
        <w:pStyle w:val="3"/>
        <w:bidi w:val="0"/>
      </w:pPr>
      <w:bookmarkStart w:id="673" w:name="_Toc17860"/>
      <w:bookmarkStart w:id="674" w:name="_Toc6621"/>
      <w:r>
        <w:t>第六章   响应文件格式</w:t>
      </w:r>
      <w:bookmarkEnd w:id="673"/>
      <w:bookmarkEnd w:id="674"/>
    </w:p>
    <w:p w14:paraId="0E2E7DC5">
      <w:pPr>
        <w:widowControl/>
        <w:spacing w:line="360" w:lineRule="auto"/>
        <w:jc w:val="left"/>
        <w:rPr>
          <w:rFonts w:hint="eastAsia" w:ascii="宋体" w:hAnsi="宋体"/>
          <w:b/>
          <w:sz w:val="24"/>
        </w:rPr>
      </w:pPr>
    </w:p>
    <w:p w14:paraId="6FA3695E">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14:paraId="6F9ADCFE">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14:paraId="7E2A731F">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w:t>
      </w:r>
      <w:r>
        <w:rPr>
          <w:rFonts w:hint="eastAsia" w:ascii="宋体" w:hAnsi="宋体"/>
          <w:kern w:val="0"/>
          <w:sz w:val="24"/>
          <w:lang w:eastAsia="zh-CN"/>
        </w:rPr>
        <w:t>谈判</w:t>
      </w:r>
      <w:r>
        <w:rPr>
          <w:rFonts w:ascii="宋体" w:hAnsi="宋体"/>
          <w:kern w:val="0"/>
          <w:sz w:val="24"/>
        </w:rPr>
        <w:t>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w:t>
      </w:r>
      <w:r>
        <w:rPr>
          <w:rFonts w:hint="eastAsia" w:ascii="宋体" w:hAnsi="宋体"/>
          <w:kern w:val="0"/>
          <w:sz w:val="24"/>
          <w:lang w:eastAsia="zh-CN"/>
        </w:rPr>
        <w:t>谈判</w:t>
      </w:r>
      <w:r>
        <w:rPr>
          <w:rFonts w:ascii="宋体" w:hAnsi="宋体"/>
          <w:kern w:val="0"/>
          <w:sz w:val="24"/>
        </w:rPr>
        <w:t>文件未提供格式的内容，可由供应商自行编写。</w:t>
      </w:r>
    </w:p>
    <w:p w14:paraId="481BCA65">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2D87AE1D">
      <w:pPr>
        <w:tabs>
          <w:tab w:val="left" w:pos="900"/>
          <w:tab w:val="left" w:pos="1980"/>
        </w:tabs>
        <w:snapToGrid w:val="0"/>
        <w:spacing w:line="360" w:lineRule="auto"/>
        <w:ind w:left="142"/>
        <w:rPr>
          <w:rFonts w:ascii="宋体" w:hAnsi="宋体"/>
          <w:sz w:val="24"/>
        </w:rPr>
      </w:pPr>
    </w:p>
    <w:p w14:paraId="0E7EA193">
      <w:pPr>
        <w:widowControl/>
        <w:jc w:val="left"/>
        <w:rPr>
          <w:rFonts w:ascii="宋体" w:hAnsi="宋体"/>
          <w:sz w:val="24"/>
        </w:rPr>
      </w:pPr>
      <w:r>
        <w:rPr>
          <w:rFonts w:ascii="宋体" w:hAnsi="宋体"/>
          <w:sz w:val="24"/>
        </w:rPr>
        <w:br w:type="page"/>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Fonts w:ascii="宋体" w:hAnsi="宋体"/>
          <w:b/>
          <w:spacing w:val="20"/>
          <w:sz w:val="24"/>
        </w:rPr>
        <w:t>响应文件</w:t>
      </w:r>
      <w:r>
        <w:rPr>
          <w:rFonts w:ascii="宋体" w:hAnsi="宋体"/>
          <w:b/>
          <w:sz w:val="24"/>
        </w:rPr>
        <w:t>封面（非实质性格式）</w:t>
      </w:r>
    </w:p>
    <w:p w14:paraId="47535AC9">
      <w:pPr>
        <w:jc w:val="center"/>
        <w:rPr>
          <w:rFonts w:ascii="宋体" w:hAnsi="宋体"/>
          <w:szCs w:val="21"/>
        </w:rPr>
      </w:pPr>
    </w:p>
    <w:p w14:paraId="74F33E31">
      <w:pPr>
        <w:jc w:val="center"/>
        <w:rPr>
          <w:rFonts w:ascii="宋体" w:hAnsi="宋体"/>
          <w:b/>
          <w:spacing w:val="60"/>
          <w:sz w:val="84"/>
          <w:szCs w:val="84"/>
        </w:rPr>
      </w:pPr>
    </w:p>
    <w:p w14:paraId="58C8E0D6">
      <w:pPr>
        <w:jc w:val="center"/>
        <w:rPr>
          <w:rFonts w:ascii="宋体" w:hAnsi="宋体"/>
          <w:b/>
          <w:spacing w:val="60"/>
          <w:sz w:val="84"/>
          <w:szCs w:val="84"/>
        </w:rPr>
      </w:pPr>
      <w:r>
        <w:rPr>
          <w:rFonts w:ascii="宋体" w:hAnsi="宋体"/>
          <w:b/>
          <w:spacing w:val="60"/>
          <w:sz w:val="84"/>
          <w:szCs w:val="84"/>
        </w:rPr>
        <w:t>响 应 文 件</w:t>
      </w:r>
    </w:p>
    <w:p w14:paraId="391FA523">
      <w:pPr>
        <w:jc w:val="center"/>
        <w:rPr>
          <w:rFonts w:ascii="宋体" w:hAnsi="宋体"/>
          <w:b/>
          <w:spacing w:val="60"/>
          <w:sz w:val="52"/>
          <w:szCs w:val="52"/>
        </w:rPr>
      </w:pPr>
    </w:p>
    <w:p w14:paraId="036780EF">
      <w:pPr>
        <w:ind w:firstLine="542" w:firstLineChars="150"/>
        <w:rPr>
          <w:rFonts w:ascii="宋体" w:hAnsi="宋体"/>
          <w:b/>
          <w:spacing w:val="20"/>
          <w:sz w:val="32"/>
          <w:szCs w:val="32"/>
        </w:rPr>
      </w:pPr>
    </w:p>
    <w:p w14:paraId="7EA66133">
      <w:pPr>
        <w:ind w:firstLine="542" w:firstLineChars="150"/>
        <w:rPr>
          <w:rFonts w:ascii="宋体" w:hAnsi="宋体"/>
          <w:b/>
          <w:spacing w:val="20"/>
          <w:sz w:val="32"/>
          <w:szCs w:val="32"/>
        </w:rPr>
      </w:pPr>
    </w:p>
    <w:p w14:paraId="61252FDB">
      <w:pPr>
        <w:ind w:firstLine="542" w:firstLineChars="150"/>
        <w:rPr>
          <w:rFonts w:ascii="宋体" w:hAnsi="宋体"/>
          <w:b/>
          <w:spacing w:val="20"/>
          <w:sz w:val="32"/>
          <w:szCs w:val="32"/>
        </w:rPr>
      </w:pPr>
    </w:p>
    <w:p w14:paraId="10352FBC">
      <w:pPr>
        <w:ind w:firstLine="542" w:firstLineChars="150"/>
        <w:rPr>
          <w:rFonts w:ascii="宋体" w:hAnsi="宋体"/>
          <w:b/>
          <w:spacing w:val="20"/>
          <w:sz w:val="32"/>
          <w:szCs w:val="32"/>
        </w:rPr>
      </w:pPr>
    </w:p>
    <w:p w14:paraId="6BB36D8D">
      <w:pPr>
        <w:ind w:firstLine="542" w:firstLineChars="150"/>
        <w:rPr>
          <w:rFonts w:ascii="宋体" w:hAnsi="宋体"/>
          <w:b/>
          <w:spacing w:val="20"/>
          <w:sz w:val="32"/>
          <w:szCs w:val="32"/>
        </w:rPr>
      </w:pPr>
    </w:p>
    <w:p w14:paraId="71C7FD21">
      <w:pPr>
        <w:ind w:firstLine="542" w:firstLineChars="150"/>
        <w:rPr>
          <w:rFonts w:ascii="宋体" w:hAnsi="宋体"/>
          <w:b/>
          <w:spacing w:val="20"/>
          <w:sz w:val="32"/>
          <w:szCs w:val="32"/>
        </w:rPr>
      </w:pPr>
    </w:p>
    <w:p w14:paraId="262067C2">
      <w:pPr>
        <w:ind w:firstLine="542" w:firstLineChars="150"/>
        <w:rPr>
          <w:rFonts w:ascii="宋体" w:hAnsi="宋体"/>
          <w:b/>
          <w:spacing w:val="20"/>
          <w:sz w:val="32"/>
          <w:szCs w:val="32"/>
        </w:rPr>
      </w:pPr>
    </w:p>
    <w:p w14:paraId="46AF6D7F">
      <w:pPr>
        <w:ind w:firstLine="542" w:firstLineChars="150"/>
        <w:rPr>
          <w:rFonts w:ascii="宋体" w:hAnsi="宋体"/>
          <w:b/>
          <w:spacing w:val="20"/>
          <w:sz w:val="32"/>
          <w:szCs w:val="32"/>
        </w:rPr>
      </w:pPr>
    </w:p>
    <w:p w14:paraId="3F66B9B0">
      <w:pPr>
        <w:ind w:firstLine="542" w:firstLineChars="150"/>
        <w:rPr>
          <w:rFonts w:hint="eastAsia" w:ascii="宋体" w:hAnsi="宋体"/>
          <w:b/>
          <w:spacing w:val="20"/>
          <w:sz w:val="32"/>
          <w:szCs w:val="32"/>
        </w:rPr>
      </w:pPr>
    </w:p>
    <w:p w14:paraId="323C72CB">
      <w:pPr>
        <w:ind w:firstLine="542" w:firstLineChars="150"/>
        <w:rPr>
          <w:rFonts w:ascii="宋体" w:hAnsi="宋体"/>
          <w:b/>
          <w:spacing w:val="20"/>
          <w:sz w:val="32"/>
          <w:szCs w:val="32"/>
        </w:rPr>
      </w:pPr>
    </w:p>
    <w:p w14:paraId="7AC9D935">
      <w:pPr>
        <w:ind w:firstLine="542" w:firstLineChars="150"/>
        <w:rPr>
          <w:rFonts w:hint="eastAsia" w:ascii="宋体" w:hAnsi="宋体"/>
          <w:b/>
          <w:spacing w:val="20"/>
          <w:sz w:val="32"/>
          <w:szCs w:val="32"/>
        </w:rPr>
      </w:pPr>
    </w:p>
    <w:p w14:paraId="58192AB5">
      <w:pPr>
        <w:spacing w:line="480" w:lineRule="auto"/>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71EE43BA">
      <w:pPr>
        <w:spacing w:line="480" w:lineRule="auto"/>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5970F8A0">
      <w:pPr>
        <w:spacing w:line="480" w:lineRule="auto"/>
        <w:rPr>
          <w:rFonts w:ascii="宋体" w:hAnsi="宋体"/>
          <w:b/>
          <w:sz w:val="36"/>
          <w:u w:val="single"/>
        </w:rPr>
      </w:pPr>
      <w:r>
        <w:rPr>
          <w:rFonts w:hint="eastAsia" w:ascii="宋体" w:hAnsi="宋体"/>
          <w:b/>
          <w:sz w:val="36"/>
        </w:rPr>
        <w:t>供应商名称 ：</w:t>
      </w:r>
      <w:r>
        <w:rPr>
          <w:rFonts w:hint="eastAsia" w:ascii="宋体" w:hAnsi="宋体"/>
          <w:b/>
          <w:sz w:val="36"/>
          <w:u w:val="single"/>
        </w:rPr>
        <w:t xml:space="preserve">               </w:t>
      </w:r>
    </w:p>
    <w:p w14:paraId="55830FFF">
      <w:pPr>
        <w:spacing w:line="480" w:lineRule="auto"/>
        <w:rPr>
          <w:rFonts w:ascii="宋体" w:hAnsi="宋体"/>
          <w:b/>
          <w:sz w:val="36"/>
        </w:rPr>
      </w:pPr>
      <w:r>
        <w:rPr>
          <w:rFonts w:hint="eastAsia" w:ascii="宋体" w:hAnsi="宋体"/>
          <w:b/>
          <w:sz w:val="36"/>
        </w:rPr>
        <w:t>日      期 ：</w:t>
      </w:r>
      <w:r>
        <w:rPr>
          <w:rFonts w:hint="eastAsia" w:ascii="宋体" w:hAnsi="宋体"/>
          <w:b/>
          <w:sz w:val="36"/>
          <w:u w:val="single"/>
        </w:rPr>
        <w:t xml:space="preserve">               </w:t>
      </w:r>
    </w:p>
    <w:p w14:paraId="60CEAEC0">
      <w:pPr>
        <w:jc w:val="center"/>
        <w:rPr>
          <w:rFonts w:ascii="宋体" w:hAnsi="宋体"/>
          <w:b/>
          <w:sz w:val="32"/>
          <w:szCs w:val="32"/>
        </w:rPr>
      </w:pPr>
    </w:p>
    <w:p w14:paraId="488B8F69">
      <w:pPr>
        <w:rPr>
          <w:rFonts w:ascii="宋体" w:hAnsi="宋体"/>
          <w:b/>
        </w:rPr>
      </w:pPr>
      <w:r>
        <w:rPr>
          <w:rFonts w:ascii="宋体" w:hAnsi="宋体"/>
          <w:b/>
          <w:spacing w:val="20"/>
          <w:sz w:val="32"/>
          <w:szCs w:val="32"/>
        </w:rPr>
        <w:br w:type="page"/>
      </w:r>
    </w:p>
    <w:p w14:paraId="01F0B98D">
      <w:pPr>
        <w:spacing w:line="360" w:lineRule="auto"/>
        <w:outlineLvl w:val="1"/>
        <w:rPr>
          <w:rFonts w:ascii="宋体" w:hAnsi="宋体"/>
          <w:sz w:val="24"/>
          <w:szCs w:val="20"/>
        </w:rPr>
      </w:pPr>
      <w:r>
        <w:rPr>
          <w:rFonts w:ascii="宋体" w:hAnsi="宋体"/>
          <w:sz w:val="24"/>
          <w:szCs w:val="20"/>
        </w:rPr>
        <w:t xml:space="preserve">1 </w:t>
      </w:r>
      <w:r>
        <w:rPr>
          <w:rFonts w:ascii="宋体" w:hAnsi="宋体"/>
          <w:sz w:val="24"/>
        </w:rPr>
        <w:t>满足《中华人民共和国政府采购法》第二十二条规定及法律法规的其他规定</w:t>
      </w:r>
    </w:p>
    <w:p w14:paraId="6175B5F5">
      <w:pPr>
        <w:spacing w:line="360" w:lineRule="auto"/>
        <w:outlineLvl w:val="2"/>
        <w:rPr>
          <w:rFonts w:ascii="宋体" w:hAnsi="宋体"/>
          <w:b/>
          <w:bCs/>
          <w:sz w:val="24"/>
          <w:szCs w:val="20"/>
        </w:rPr>
      </w:pPr>
      <w:r>
        <w:rPr>
          <w:rFonts w:hint="eastAsia" w:ascii="宋体" w:hAnsi="宋体"/>
          <w:b/>
          <w:bCs/>
          <w:sz w:val="24"/>
          <w:szCs w:val="20"/>
        </w:rPr>
        <w:t>1-</w:t>
      </w:r>
      <w:r>
        <w:rPr>
          <w:rFonts w:ascii="宋体" w:hAnsi="宋体"/>
          <w:b/>
          <w:bCs/>
          <w:sz w:val="24"/>
          <w:szCs w:val="20"/>
        </w:rPr>
        <w:t>1</w:t>
      </w:r>
      <w:r>
        <w:rPr>
          <w:rFonts w:hint="eastAsia" w:ascii="宋体" w:hAnsi="宋体"/>
          <w:b/>
          <w:bCs/>
          <w:sz w:val="24"/>
          <w:szCs w:val="20"/>
        </w:rPr>
        <w:t>营业执照、税务登记证、组织机构代码证（或新版“三证合一”营业执照）</w:t>
      </w:r>
    </w:p>
    <w:p w14:paraId="63A1DE29">
      <w:pPr>
        <w:pStyle w:val="5"/>
        <w:spacing w:line="460" w:lineRule="exact"/>
        <w:ind w:firstLine="480"/>
        <w:rPr>
          <w:rFonts w:hAnsi="宋体"/>
        </w:rPr>
      </w:pPr>
      <w:r>
        <w:rPr>
          <w:rFonts w:hint="eastAsia" w:hAnsi="宋体"/>
        </w:rPr>
        <w:t>提供复印件加盖公章</w:t>
      </w:r>
    </w:p>
    <w:p w14:paraId="3C0A8C64">
      <w:pPr>
        <w:pStyle w:val="5"/>
        <w:spacing w:line="460" w:lineRule="exact"/>
        <w:ind w:firstLine="480"/>
        <w:rPr>
          <w:rFonts w:hAnsi="宋体"/>
        </w:rPr>
      </w:pPr>
    </w:p>
    <w:p w14:paraId="0D522A35">
      <w:pPr>
        <w:spacing w:line="360" w:lineRule="auto"/>
        <w:outlineLvl w:val="2"/>
        <w:rPr>
          <w:rFonts w:hint="eastAsia" w:ascii="宋体" w:hAnsi="宋体"/>
          <w:b/>
          <w:bCs/>
          <w:sz w:val="24"/>
          <w:szCs w:val="20"/>
        </w:rPr>
      </w:pPr>
      <w:r>
        <w:rPr>
          <w:rFonts w:hAnsi="宋体"/>
        </w:rPr>
        <w:br w:type="page"/>
      </w:r>
      <w:r>
        <w:rPr>
          <w:rFonts w:ascii="宋体" w:hAnsi="宋体"/>
          <w:b/>
          <w:bCs/>
          <w:sz w:val="24"/>
          <w:szCs w:val="20"/>
        </w:rPr>
        <w:t>1-2 供应商资格声明</w:t>
      </w:r>
      <w:r>
        <w:rPr>
          <w:rFonts w:hint="eastAsia" w:ascii="宋体" w:hAnsi="宋体"/>
          <w:b/>
          <w:bCs/>
          <w:sz w:val="24"/>
          <w:szCs w:val="20"/>
        </w:rPr>
        <w:t>函</w:t>
      </w:r>
      <w:r>
        <w:rPr>
          <w:rFonts w:ascii="宋体" w:hAnsi="宋体"/>
          <w:b/>
          <w:bCs/>
          <w:sz w:val="24"/>
          <w:szCs w:val="20"/>
        </w:rPr>
        <w:t>（实质性格式）</w:t>
      </w:r>
    </w:p>
    <w:p w14:paraId="285AC90E">
      <w:pPr>
        <w:widowControl/>
        <w:adjustRightInd w:val="0"/>
        <w:snapToGrid w:val="0"/>
        <w:spacing w:before="120" w:beforeLines="50" w:line="360" w:lineRule="auto"/>
        <w:jc w:val="center"/>
        <w:rPr>
          <w:rFonts w:hint="eastAsia" w:ascii="宋体" w:hAnsi="宋体" w:cs="宋体"/>
          <w:szCs w:val="21"/>
        </w:rPr>
      </w:pPr>
      <w:r>
        <w:rPr>
          <w:rFonts w:hint="eastAsia" w:ascii="宋体" w:hAnsi="宋体" w:cs="宋体"/>
          <w:b/>
          <w:sz w:val="28"/>
          <w:szCs w:val="28"/>
        </w:rPr>
        <w:t>供应商资格声明函</w:t>
      </w:r>
    </w:p>
    <w:p w14:paraId="0358D2C4">
      <w:pPr>
        <w:pStyle w:val="5"/>
        <w:spacing w:line="460" w:lineRule="exact"/>
        <w:ind w:firstLine="0"/>
        <w:rPr>
          <w:rFonts w:hint="eastAsia" w:hAnsi="宋体"/>
        </w:rPr>
      </w:pPr>
      <w:r>
        <w:rPr>
          <w:rFonts w:hint="eastAsia" w:hAnsi="宋体"/>
        </w:rPr>
        <w:t>致：</w:t>
      </w:r>
      <w:r>
        <w:rPr>
          <w:rFonts w:hint="eastAsia" w:hAnsi="宋体"/>
          <w:u w:val="single"/>
        </w:rPr>
        <w:t xml:space="preserve">  </w:t>
      </w:r>
      <w:r>
        <w:rPr>
          <w:rFonts w:hAnsi="宋体"/>
          <w:u w:val="single"/>
        </w:rPr>
        <w:t xml:space="preserve">            </w:t>
      </w:r>
      <w:r>
        <w:rPr>
          <w:rFonts w:hint="eastAsia" w:hAnsi="宋体"/>
          <w:u w:val="single"/>
        </w:rPr>
        <w:t>（采购人名称）</w:t>
      </w:r>
    </w:p>
    <w:p w14:paraId="36935BCA">
      <w:pPr>
        <w:pStyle w:val="5"/>
        <w:spacing w:line="460" w:lineRule="exact"/>
        <w:ind w:firstLine="480"/>
        <w:rPr>
          <w:rFonts w:hAnsi="宋体"/>
        </w:rPr>
      </w:pPr>
      <w:r>
        <w:rPr>
          <w:rFonts w:hint="eastAsia" w:hAnsi="宋体"/>
        </w:rPr>
        <w:t>按照《中华人民共和国政府采购法》第二十二条和</w:t>
      </w:r>
      <w:r>
        <w:rPr>
          <w:rFonts w:hint="eastAsia" w:hAnsi="宋体"/>
          <w:lang w:eastAsia="zh-CN"/>
        </w:rPr>
        <w:t>谈判</w:t>
      </w:r>
      <w:r>
        <w:rPr>
          <w:rFonts w:hint="eastAsia" w:hAnsi="宋体"/>
        </w:rPr>
        <w:t>文件的规定，我单位郑重声明如下：</w:t>
      </w:r>
    </w:p>
    <w:p w14:paraId="191C3A1F">
      <w:pPr>
        <w:pStyle w:val="5"/>
        <w:spacing w:line="460" w:lineRule="exact"/>
        <w:ind w:firstLine="480"/>
        <w:rPr>
          <w:rFonts w:hAnsi="宋体"/>
        </w:rPr>
      </w:pPr>
      <w:r>
        <w:rPr>
          <w:rFonts w:hint="eastAsia" w:hAnsi="宋体"/>
        </w:rPr>
        <w:t>一、我单位是按照中华人民共和国法律规定登记注册的，注册地点为</w:t>
      </w:r>
      <w:r>
        <w:rPr>
          <w:rFonts w:hint="eastAsia" w:hAnsi="宋体"/>
          <w:u w:val="single"/>
        </w:rPr>
        <w:t xml:space="preserve">         </w:t>
      </w:r>
      <w:r>
        <w:rPr>
          <w:rFonts w:hint="eastAsia" w:hAnsi="宋体"/>
        </w:rPr>
        <w:t>，全称为</w:t>
      </w:r>
      <w:r>
        <w:rPr>
          <w:rFonts w:hint="eastAsia" w:hAnsi="宋体"/>
          <w:u w:val="single"/>
        </w:rPr>
        <w:t xml:space="preserve">        </w:t>
      </w:r>
      <w:r>
        <w:rPr>
          <w:rFonts w:hint="eastAsia" w:hAnsi="宋体"/>
        </w:rPr>
        <w:t>，统一社会信用代码为</w:t>
      </w:r>
      <w:r>
        <w:rPr>
          <w:rFonts w:hint="eastAsia" w:hAnsi="宋体"/>
          <w:u w:val="single"/>
        </w:rPr>
        <w:t xml:space="preserve">           </w:t>
      </w:r>
      <w:r>
        <w:rPr>
          <w:rFonts w:hint="eastAsia" w:hAnsi="宋体"/>
        </w:rPr>
        <w:t xml:space="preserve"> ，法定代表人（单位负责人）为</w:t>
      </w:r>
      <w:r>
        <w:rPr>
          <w:rFonts w:hint="eastAsia" w:hAnsi="宋体"/>
          <w:u w:val="single"/>
        </w:rPr>
        <w:t xml:space="preserve">         </w:t>
      </w:r>
      <w:r>
        <w:rPr>
          <w:rFonts w:hint="eastAsia" w:hAnsi="宋体"/>
        </w:rPr>
        <w:t>，具有独立承担民事责任的能力</w:t>
      </w:r>
      <w:r>
        <w:rPr>
          <w:rFonts w:hint="eastAsia" w:hAnsi="宋体"/>
          <w:b/>
        </w:rPr>
        <w:t>（如属于分公司经总公司授权参与项目，由总公司承担民事责任的，需提供总公司项目授权书）</w:t>
      </w:r>
      <w:r>
        <w:rPr>
          <w:rFonts w:hint="eastAsia" w:hAnsi="宋体"/>
        </w:rPr>
        <w:t>。</w:t>
      </w:r>
    </w:p>
    <w:p w14:paraId="5CC6B865">
      <w:pPr>
        <w:pStyle w:val="5"/>
        <w:spacing w:line="460" w:lineRule="exact"/>
        <w:ind w:firstLine="480"/>
        <w:rPr>
          <w:rFonts w:hAnsi="宋体"/>
        </w:rPr>
      </w:pPr>
      <w:r>
        <w:rPr>
          <w:rFonts w:hint="eastAsia" w:hAnsi="宋体"/>
        </w:rPr>
        <w:t>二、我单位未被“国家企业信用信息系统”列入经营异常名录或者严重违法企业名单。</w:t>
      </w:r>
    </w:p>
    <w:p w14:paraId="5B87ED0D">
      <w:pPr>
        <w:pStyle w:val="5"/>
        <w:spacing w:line="460" w:lineRule="exact"/>
        <w:ind w:firstLine="480"/>
        <w:rPr>
          <w:rFonts w:hAnsi="宋体"/>
        </w:rPr>
      </w:pPr>
      <w:r>
        <w:rPr>
          <w:rFonts w:hint="eastAsia" w:hAnsi="宋体"/>
        </w:rPr>
        <w:t>三、我单位具有良好的商业信誉（指供应商经营状况良好，无本资格声明第十条情形）和健全的财务会计制度。</w:t>
      </w:r>
    </w:p>
    <w:p w14:paraId="7EAFBBBC">
      <w:pPr>
        <w:pStyle w:val="5"/>
        <w:spacing w:line="460" w:lineRule="exact"/>
        <w:ind w:firstLine="480"/>
        <w:rPr>
          <w:rFonts w:hAnsi="宋体"/>
        </w:rPr>
      </w:pPr>
      <w:r>
        <w:rPr>
          <w:rFonts w:hint="eastAsia" w:hAnsi="宋体"/>
        </w:rPr>
        <w:t>四、我单位依法进行纳税和社会保险申报并实际履行了义务。</w:t>
      </w:r>
    </w:p>
    <w:p w14:paraId="1807A647">
      <w:pPr>
        <w:pStyle w:val="5"/>
        <w:spacing w:line="460" w:lineRule="exact"/>
        <w:ind w:firstLine="480"/>
        <w:rPr>
          <w:rFonts w:hAnsi="宋体"/>
        </w:rPr>
      </w:pPr>
      <w:r>
        <w:rPr>
          <w:rFonts w:hint="eastAsia" w:hAnsi="宋体"/>
        </w:rPr>
        <w:t>五、我单位具有履行本项目采购合同所必需的设备和专业技术能力，并具有履行合同的良好</w:t>
      </w:r>
      <w:r>
        <w:rPr>
          <w:rFonts w:hAnsi="宋体"/>
        </w:rPr>
        <w:t>记录</w:t>
      </w:r>
      <w:r>
        <w:rPr>
          <w:rFonts w:hint="eastAsia" w:hAnsi="宋体"/>
        </w:rPr>
        <w:t>。为履行本项采购合同我单位具备如下主要设备和主要专业技术能力:</w:t>
      </w:r>
    </w:p>
    <w:p w14:paraId="7F5F693F">
      <w:pPr>
        <w:pStyle w:val="5"/>
        <w:spacing w:line="460" w:lineRule="exact"/>
        <w:ind w:firstLine="480"/>
        <w:rPr>
          <w:rFonts w:hAnsi="宋体"/>
        </w:rPr>
      </w:pPr>
      <w:r>
        <w:rPr>
          <w:rFonts w:hint="eastAsia" w:hAnsi="宋体"/>
        </w:rPr>
        <w:t>主要设备有：</w:t>
      </w:r>
      <w:r>
        <w:rPr>
          <w:rFonts w:hAnsi="宋体"/>
          <w:u w:val="single"/>
        </w:rPr>
        <w:t xml:space="preserve">            </w:t>
      </w:r>
    </w:p>
    <w:p w14:paraId="7CE24CE5">
      <w:pPr>
        <w:pStyle w:val="5"/>
        <w:spacing w:line="460" w:lineRule="exact"/>
        <w:ind w:firstLine="480"/>
        <w:rPr>
          <w:rFonts w:hAnsi="宋体"/>
        </w:rPr>
      </w:pPr>
      <w:r>
        <w:rPr>
          <w:rFonts w:hint="eastAsia" w:hAnsi="宋体"/>
        </w:rPr>
        <w:t>主要专业技术能力有</w:t>
      </w:r>
      <w:r>
        <w:rPr>
          <w:rFonts w:hint="eastAsia" w:hAnsi="宋体"/>
          <w:u w:val="single"/>
        </w:rPr>
        <w:t xml:space="preserve">                 </w:t>
      </w:r>
    </w:p>
    <w:p w14:paraId="1A6A1BCE">
      <w:pPr>
        <w:pStyle w:val="5"/>
        <w:spacing w:line="460" w:lineRule="exact"/>
        <w:ind w:firstLine="480"/>
        <w:rPr>
          <w:rFonts w:hAnsi="宋体"/>
        </w:rPr>
      </w:pPr>
      <w:r>
        <w:rPr>
          <w:rFonts w:hint="eastAsia" w:hAnsi="宋体"/>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39ACCABB">
      <w:pPr>
        <w:pStyle w:val="5"/>
        <w:spacing w:line="460" w:lineRule="exact"/>
        <w:ind w:firstLine="480"/>
        <w:rPr>
          <w:rFonts w:hAnsi="宋体"/>
        </w:rPr>
      </w:pPr>
      <w:r>
        <w:rPr>
          <w:rFonts w:hint="eastAsia" w:hAnsi="宋体"/>
        </w:rPr>
        <w:t>七、我单位具备法律、行政法规规定的其他条件。</w:t>
      </w:r>
    </w:p>
    <w:p w14:paraId="5E44B337">
      <w:pPr>
        <w:pStyle w:val="5"/>
        <w:spacing w:line="460" w:lineRule="exact"/>
        <w:ind w:firstLine="480"/>
        <w:rPr>
          <w:rFonts w:hAnsi="宋体"/>
        </w:rPr>
      </w:pPr>
      <w:r>
        <w:rPr>
          <w:rFonts w:hint="eastAsia" w:hAnsi="宋体"/>
        </w:rPr>
        <w:t>八、与我单位存在“单位负责人为同一人或者存在直接控股、管理关系”的其他单位信息如下（如无此情形的，填写“无”）：</w:t>
      </w:r>
    </w:p>
    <w:p w14:paraId="04D75560">
      <w:pPr>
        <w:pStyle w:val="5"/>
        <w:spacing w:line="460" w:lineRule="exact"/>
        <w:ind w:firstLine="480"/>
        <w:rPr>
          <w:rFonts w:hAnsi="宋体"/>
        </w:rPr>
      </w:pPr>
      <w:r>
        <w:rPr>
          <w:rFonts w:hint="eastAsia" w:hAnsi="宋体"/>
        </w:rPr>
        <w:t>1、与我单位的法定代表人（单位负责人）为同一人的其他单位如下：</w:t>
      </w:r>
      <w:r>
        <w:rPr>
          <w:rFonts w:hint="eastAsia" w:hAnsi="宋体"/>
          <w:u w:val="single"/>
        </w:rPr>
        <w:t xml:space="preserve">     </w:t>
      </w:r>
      <w:r>
        <w:rPr>
          <w:rFonts w:hint="eastAsia" w:hAnsi="宋体"/>
        </w:rPr>
        <w:t xml:space="preserve">          </w:t>
      </w:r>
    </w:p>
    <w:p w14:paraId="171161BE">
      <w:pPr>
        <w:pStyle w:val="5"/>
        <w:spacing w:line="460" w:lineRule="exact"/>
        <w:ind w:firstLine="480"/>
        <w:rPr>
          <w:rFonts w:hAnsi="宋体"/>
        </w:rPr>
      </w:pPr>
      <w:r>
        <w:rPr>
          <w:rFonts w:hint="eastAsia" w:hAnsi="宋体"/>
        </w:rPr>
        <w:t>2、我单位直接控股的其他单位如下：</w:t>
      </w:r>
      <w:r>
        <w:rPr>
          <w:rFonts w:hint="eastAsia" w:hAnsi="宋体"/>
          <w:u w:val="single"/>
        </w:rPr>
        <w:t xml:space="preserve">                    </w:t>
      </w:r>
      <w:r>
        <w:rPr>
          <w:rFonts w:hint="eastAsia" w:hAnsi="宋体"/>
        </w:rPr>
        <w:t xml:space="preserve"> </w:t>
      </w:r>
    </w:p>
    <w:p w14:paraId="4F111A1C">
      <w:pPr>
        <w:pStyle w:val="5"/>
        <w:spacing w:line="460" w:lineRule="exact"/>
        <w:ind w:firstLine="480"/>
        <w:rPr>
          <w:rFonts w:hAnsi="宋体"/>
        </w:rPr>
      </w:pPr>
      <w:r>
        <w:rPr>
          <w:rFonts w:hint="eastAsia" w:hAnsi="宋体"/>
        </w:rPr>
        <w:t>3、与我单位存在管理关系的其他单位如下：</w:t>
      </w:r>
      <w:r>
        <w:rPr>
          <w:rFonts w:hint="eastAsia" w:hAnsi="宋体"/>
          <w:u w:val="single"/>
        </w:rPr>
        <w:t xml:space="preserve">              </w:t>
      </w:r>
      <w:r>
        <w:rPr>
          <w:rFonts w:hint="eastAsia" w:hAnsi="宋体"/>
        </w:rPr>
        <w:t xml:space="preserve"> </w:t>
      </w:r>
    </w:p>
    <w:p w14:paraId="22203C67">
      <w:pPr>
        <w:pStyle w:val="5"/>
        <w:spacing w:line="460" w:lineRule="exact"/>
        <w:ind w:firstLine="480"/>
        <w:rPr>
          <w:rFonts w:hAnsi="宋体"/>
        </w:rPr>
      </w:pPr>
      <w:r>
        <w:rPr>
          <w:rFonts w:hint="eastAsia" w:hAnsi="宋体"/>
        </w:rPr>
        <w:t>九、</w:t>
      </w:r>
      <w:r>
        <w:rPr>
          <w:rFonts w:hAnsi="宋体"/>
        </w:rPr>
        <w:t>我</w:t>
      </w:r>
      <w:r>
        <w:rPr>
          <w:rFonts w:hint="eastAsia" w:hAnsi="宋体"/>
        </w:rPr>
        <w:t>单位</w:t>
      </w:r>
      <w:r>
        <w:rPr>
          <w:rFonts w:hAnsi="宋体"/>
        </w:rPr>
        <w:t>不属于为本项目提供整体设计、规范编制或者项目管理、监理、检测等服务的供应商。</w:t>
      </w:r>
    </w:p>
    <w:p w14:paraId="26CEE5DE">
      <w:pPr>
        <w:pStyle w:val="5"/>
        <w:spacing w:line="460" w:lineRule="exact"/>
        <w:ind w:firstLine="480"/>
        <w:rPr>
          <w:rFonts w:hAnsi="宋体"/>
        </w:rPr>
      </w:pPr>
      <w:r>
        <w:rPr>
          <w:rFonts w:hint="eastAsia" w:hAnsi="宋体"/>
        </w:rPr>
        <w:t>十、</w:t>
      </w:r>
      <w:r>
        <w:rPr>
          <w:rFonts w:hAnsi="宋体"/>
        </w:rPr>
        <w:t>我单位无以下不良信用记录情形：</w:t>
      </w:r>
    </w:p>
    <w:p w14:paraId="641B8C8E">
      <w:pPr>
        <w:pStyle w:val="5"/>
        <w:spacing w:line="460" w:lineRule="exact"/>
        <w:ind w:firstLine="480"/>
        <w:rPr>
          <w:rFonts w:hAnsi="宋体"/>
        </w:rPr>
      </w:pPr>
      <w:r>
        <w:rPr>
          <w:rFonts w:hAnsi="宋体"/>
        </w:rPr>
        <w:t>1</w:t>
      </w:r>
      <w:r>
        <w:rPr>
          <w:rFonts w:hint="eastAsia" w:hAnsi="宋体"/>
        </w:rPr>
        <w:t>、在“信用中国”网站被列入失信被执行人和重大税收违法案件当事人名单；</w:t>
      </w:r>
    </w:p>
    <w:p w14:paraId="7A90380F">
      <w:pPr>
        <w:pStyle w:val="5"/>
        <w:spacing w:line="460" w:lineRule="exact"/>
        <w:ind w:firstLine="480"/>
        <w:rPr>
          <w:rFonts w:hAnsi="宋体"/>
        </w:rPr>
      </w:pPr>
      <w:r>
        <w:rPr>
          <w:rFonts w:hAnsi="宋体"/>
        </w:rPr>
        <w:t>2</w:t>
      </w:r>
      <w:r>
        <w:rPr>
          <w:rFonts w:hint="eastAsia" w:hAnsi="宋体"/>
        </w:rPr>
        <w:t>、在“中国政府采购网”网站被列入政府采购严重违法失信行为记录名单；</w:t>
      </w:r>
    </w:p>
    <w:p w14:paraId="3B3FD7ED">
      <w:pPr>
        <w:pStyle w:val="5"/>
        <w:spacing w:line="460" w:lineRule="exact"/>
        <w:ind w:firstLine="480"/>
        <w:outlineLvl w:val="1"/>
        <w:rPr>
          <w:rFonts w:hAnsi="宋体"/>
        </w:rPr>
      </w:pPr>
      <w:r>
        <w:rPr>
          <w:rFonts w:hAnsi="宋体"/>
        </w:rPr>
        <w:t>3</w:t>
      </w:r>
      <w:r>
        <w:rPr>
          <w:rFonts w:hint="eastAsia" w:hAnsi="宋体"/>
        </w:rPr>
        <w:t>、</w:t>
      </w:r>
      <w:r>
        <w:rPr>
          <w:rFonts w:hAnsi="宋体"/>
        </w:rPr>
        <w:t>不符合《政府采购法》第二十二条规定的条件。</w:t>
      </w:r>
    </w:p>
    <w:p w14:paraId="7537D475">
      <w:pPr>
        <w:pStyle w:val="5"/>
        <w:spacing w:line="460" w:lineRule="exact"/>
        <w:ind w:firstLine="480"/>
        <w:rPr>
          <w:rFonts w:hAnsi="宋体"/>
        </w:rPr>
      </w:pPr>
    </w:p>
    <w:p w14:paraId="0C6E99B2">
      <w:pPr>
        <w:pStyle w:val="5"/>
        <w:spacing w:line="460" w:lineRule="exact"/>
        <w:ind w:firstLine="480"/>
        <w:rPr>
          <w:rFonts w:hAnsi="宋体"/>
        </w:rPr>
      </w:pPr>
      <w:r>
        <w:rPr>
          <w:rFonts w:hint="eastAsia" w:hAnsi="宋体"/>
        </w:rPr>
        <w:t>我单位保证上述声明的事项都是真实的，如有虚假，我单位愿意承担相应的法律责任，并承担因此所造成的一切损失。</w:t>
      </w:r>
    </w:p>
    <w:p w14:paraId="55F8025D">
      <w:pPr>
        <w:pStyle w:val="5"/>
        <w:spacing w:line="460" w:lineRule="exact"/>
        <w:ind w:firstLine="480"/>
        <w:rPr>
          <w:rFonts w:hAnsi="宋体"/>
        </w:rPr>
      </w:pPr>
    </w:p>
    <w:p w14:paraId="7173E9CB">
      <w:pPr>
        <w:pStyle w:val="5"/>
        <w:spacing w:line="460" w:lineRule="exact"/>
        <w:ind w:firstLine="480"/>
        <w:rPr>
          <w:rFonts w:hAnsi="宋体"/>
        </w:rPr>
      </w:pPr>
    </w:p>
    <w:p w14:paraId="782B0361">
      <w:pPr>
        <w:pStyle w:val="5"/>
        <w:spacing w:line="460" w:lineRule="exact"/>
        <w:ind w:firstLine="480"/>
        <w:rPr>
          <w:rFonts w:hAnsi="宋体"/>
        </w:rPr>
      </w:pPr>
      <w:r>
        <w:rPr>
          <w:rFonts w:hint="eastAsia" w:hAnsi="宋体"/>
        </w:rPr>
        <w:t>供应商：（加盖公章）</w:t>
      </w:r>
    </w:p>
    <w:p w14:paraId="6B5F2492">
      <w:pPr>
        <w:pStyle w:val="5"/>
        <w:spacing w:line="460" w:lineRule="exact"/>
        <w:ind w:firstLine="480"/>
        <w:rPr>
          <w:rFonts w:hAnsi="宋体"/>
        </w:rPr>
      </w:pPr>
      <w:r>
        <w:rPr>
          <w:rFonts w:hint="eastAsia" w:hAnsi="宋体"/>
        </w:rPr>
        <w:t>法定代表人（或单位负责人）签字或盖章：</w:t>
      </w:r>
    </w:p>
    <w:p w14:paraId="52D26BC4">
      <w:pPr>
        <w:pStyle w:val="5"/>
        <w:spacing w:line="460" w:lineRule="exact"/>
        <w:ind w:firstLineChars="175"/>
        <w:rPr>
          <w:rFonts w:hint="eastAsia" w:hAnsi="宋体"/>
        </w:rPr>
      </w:pPr>
      <w:r>
        <w:rPr>
          <w:rFonts w:hint="eastAsia" w:hAnsi="宋体"/>
        </w:rPr>
        <w:t>日期：    年    月    日</w:t>
      </w:r>
    </w:p>
    <w:p w14:paraId="35095822">
      <w:pPr>
        <w:spacing w:line="360" w:lineRule="auto"/>
        <w:rPr>
          <w:rFonts w:hint="eastAsia" w:ascii="宋体" w:hAnsi="宋体"/>
          <w:sz w:val="24"/>
        </w:rPr>
      </w:pPr>
    </w:p>
    <w:p w14:paraId="6A3518CC">
      <w:pPr>
        <w:spacing w:line="360" w:lineRule="auto"/>
        <w:rPr>
          <w:rFonts w:hint="eastAsia" w:ascii="宋体" w:hAnsi="宋体"/>
          <w:sz w:val="24"/>
        </w:rPr>
      </w:pPr>
    </w:p>
    <w:p w14:paraId="348D63D5">
      <w:pPr>
        <w:spacing w:line="360" w:lineRule="auto"/>
        <w:rPr>
          <w:rFonts w:ascii="宋体" w:hAnsi="宋体"/>
          <w:sz w:val="24"/>
        </w:rPr>
      </w:pPr>
      <w:r>
        <w:rPr>
          <w:rFonts w:ascii="宋体" w:hAnsi="宋体"/>
          <w:sz w:val="24"/>
        </w:rPr>
        <w:t>说明：</w:t>
      </w:r>
      <w:r>
        <w:rPr>
          <w:rFonts w:hint="eastAsia" w:ascii="宋体" w:hAnsi="宋体"/>
          <w:sz w:val="24"/>
        </w:rPr>
        <w:t>供应商承诺不实的，依据《政府采购法》第七十七条“提供虚假材料谋取中标、成交的”有关规定予以处理</w:t>
      </w:r>
      <w:r>
        <w:rPr>
          <w:rFonts w:ascii="宋体" w:hAnsi="宋体"/>
          <w:sz w:val="24"/>
        </w:rPr>
        <w:t>。</w:t>
      </w:r>
    </w:p>
    <w:p w14:paraId="4BBE8E10">
      <w:pPr>
        <w:spacing w:line="360" w:lineRule="auto"/>
        <w:outlineLvl w:val="2"/>
        <w:rPr>
          <w:rFonts w:ascii="宋体" w:hAnsi="宋体"/>
          <w:b/>
          <w:bCs/>
          <w:sz w:val="24"/>
          <w:szCs w:val="20"/>
        </w:rPr>
      </w:pPr>
      <w:r>
        <w:rPr>
          <w:rFonts w:ascii="宋体" w:hAnsi="宋体"/>
          <w:sz w:val="24"/>
        </w:rPr>
        <w:br w:type="page"/>
      </w:r>
      <w:r>
        <w:rPr>
          <w:rFonts w:ascii="宋体" w:hAnsi="宋体"/>
          <w:b/>
          <w:bCs/>
          <w:sz w:val="24"/>
          <w:szCs w:val="20"/>
        </w:rPr>
        <w:t>1</w:t>
      </w:r>
      <w:r>
        <w:rPr>
          <w:rFonts w:hint="eastAsia" w:ascii="宋体" w:hAnsi="宋体"/>
          <w:b/>
          <w:bCs/>
          <w:sz w:val="24"/>
          <w:szCs w:val="20"/>
        </w:rPr>
        <w:t>-</w:t>
      </w:r>
      <w:r>
        <w:rPr>
          <w:rFonts w:ascii="宋体" w:hAnsi="宋体"/>
          <w:b/>
          <w:bCs/>
          <w:sz w:val="24"/>
          <w:szCs w:val="20"/>
        </w:rPr>
        <w:t xml:space="preserve">3 </w:t>
      </w:r>
      <w:r>
        <w:rPr>
          <w:rFonts w:hint="eastAsia" w:ascii="宋体" w:hAnsi="宋体"/>
          <w:b/>
          <w:bCs/>
          <w:sz w:val="24"/>
          <w:szCs w:val="20"/>
        </w:rPr>
        <w:t>财务状况</w:t>
      </w:r>
    </w:p>
    <w:p w14:paraId="5B2EE0A8">
      <w:pPr>
        <w:tabs>
          <w:tab w:val="left" w:pos="5580"/>
        </w:tabs>
        <w:spacing w:line="360" w:lineRule="auto"/>
        <w:rPr>
          <w:rFonts w:ascii="宋体" w:hAnsi="宋体" w:cs="宋体"/>
          <w:sz w:val="22"/>
          <w:szCs w:val="22"/>
        </w:rPr>
      </w:pPr>
      <w:r>
        <w:rPr>
          <w:rFonts w:hint="eastAsia" w:ascii="宋体" w:hAnsi="宋体"/>
          <w:sz w:val="22"/>
          <w:szCs w:val="22"/>
        </w:rPr>
        <w:t>上年度经审计的的财务审计报告</w:t>
      </w:r>
      <w:r>
        <w:rPr>
          <w:rFonts w:hint="eastAsia" w:ascii="宋体" w:hAnsi="宋体"/>
          <w:b/>
          <w:bCs/>
          <w:sz w:val="22"/>
          <w:szCs w:val="22"/>
        </w:rPr>
        <w:t>（成立不满一年，不需要提供）</w:t>
      </w:r>
    </w:p>
    <w:p w14:paraId="6287661D">
      <w:pPr>
        <w:spacing w:line="360" w:lineRule="auto"/>
        <w:outlineLvl w:val="2"/>
        <w:rPr>
          <w:rFonts w:ascii="宋体" w:hAnsi="宋体"/>
          <w:b/>
          <w:bCs/>
          <w:sz w:val="24"/>
          <w:szCs w:val="20"/>
        </w:rPr>
      </w:pPr>
      <w:r>
        <w:rPr>
          <w:rFonts w:hint="eastAsia" w:ascii="宋体" w:hAnsi="宋体"/>
          <w:b/>
          <w:bCs/>
          <w:sz w:val="24"/>
          <w:szCs w:val="20"/>
        </w:rPr>
        <w:t>1-</w:t>
      </w:r>
      <w:r>
        <w:rPr>
          <w:rFonts w:hint="eastAsia" w:ascii="宋体" w:hAnsi="宋体"/>
          <w:b/>
          <w:bCs/>
          <w:sz w:val="24"/>
          <w:szCs w:val="20"/>
          <w:lang w:val="en-US" w:eastAsia="zh-CN"/>
        </w:rPr>
        <w:t xml:space="preserve">4 </w:t>
      </w:r>
      <w:r>
        <w:rPr>
          <w:rFonts w:ascii="宋体" w:hAnsi="宋体"/>
          <w:b/>
          <w:bCs/>
          <w:sz w:val="24"/>
          <w:szCs w:val="20"/>
        </w:rPr>
        <w:t>供应商信用记录</w:t>
      </w:r>
    </w:p>
    <w:p w14:paraId="0DB50672">
      <w:pPr>
        <w:tabs>
          <w:tab w:val="left" w:pos="5580"/>
        </w:tabs>
        <w:spacing w:line="360" w:lineRule="auto"/>
        <w:rPr>
          <w:rFonts w:ascii="宋体" w:hAnsi="宋体"/>
          <w:spacing w:val="6"/>
          <w:sz w:val="24"/>
        </w:rPr>
      </w:pPr>
      <w:r>
        <w:rPr>
          <w:rFonts w:ascii="宋体" w:hAnsi="宋体"/>
          <w:sz w:val="22"/>
          <w:szCs w:val="22"/>
        </w:rPr>
        <w:t>无须供应商提供，由采购人查询。</w:t>
      </w:r>
    </w:p>
    <w:p w14:paraId="2ED0678F">
      <w:pPr>
        <w:widowControl/>
        <w:jc w:val="left"/>
        <w:rPr>
          <w:rFonts w:ascii="宋体" w:hAnsi="宋体"/>
          <w:sz w:val="24"/>
        </w:rPr>
      </w:pPr>
      <w:bookmarkStart w:id="675" w:name="_Toc305158825"/>
      <w:bookmarkStart w:id="676" w:name="_Toc142311059"/>
      <w:bookmarkStart w:id="677" w:name="_Toc195842922"/>
      <w:bookmarkStart w:id="678" w:name="_Toc150480795"/>
      <w:bookmarkStart w:id="679" w:name="_Toc127151557"/>
      <w:bookmarkStart w:id="680" w:name="_Toc226965747"/>
      <w:bookmarkStart w:id="681" w:name="_Toc265228395"/>
      <w:bookmarkStart w:id="682" w:name="_Toc226337253"/>
      <w:bookmarkStart w:id="683" w:name="_Toc305158899"/>
      <w:bookmarkStart w:id="684" w:name="_Toc520356218"/>
      <w:bookmarkStart w:id="685" w:name="_Ref467988705"/>
      <w:bookmarkStart w:id="686" w:name="_Toc226965830"/>
      <w:bookmarkStart w:id="687" w:name="_Toc226309801"/>
      <w:bookmarkStart w:id="688" w:name="_Toc150774762"/>
      <w:bookmarkStart w:id="689" w:name="_Toc480942350"/>
      <w:bookmarkStart w:id="690" w:name="_Toc264969247"/>
      <w:r>
        <w:rPr>
          <w:rFonts w:ascii="宋体" w:hAnsi="宋体"/>
          <w:sz w:val="24"/>
          <w:szCs w:val="20"/>
        </w:rPr>
        <w:br w:type="page"/>
      </w:r>
    </w:p>
    <w:p w14:paraId="6403EC78">
      <w:pPr>
        <w:spacing w:line="360" w:lineRule="auto"/>
        <w:outlineLvl w:val="1"/>
        <w:rPr>
          <w:rFonts w:hint="eastAsia" w:ascii="宋体" w:hAnsi="宋体"/>
          <w:b/>
          <w:bCs/>
          <w:sz w:val="24"/>
          <w:szCs w:val="20"/>
        </w:rPr>
      </w:pPr>
      <w:r>
        <w:rPr>
          <w:rFonts w:ascii="宋体" w:hAnsi="宋体"/>
          <w:b/>
          <w:bCs/>
          <w:sz w:val="24"/>
        </w:rPr>
        <w:t>2</w:t>
      </w:r>
      <w:r>
        <w:rPr>
          <w:rFonts w:ascii="宋体" w:hAnsi="宋体"/>
          <w:b/>
          <w:bCs/>
          <w:sz w:val="24"/>
          <w:szCs w:val="20"/>
        </w:rPr>
        <w:t xml:space="preserve">  </w:t>
      </w:r>
      <w:r>
        <w:rPr>
          <w:rFonts w:ascii="宋体" w:hAnsi="宋体"/>
          <w:b/>
          <w:bCs/>
          <w:sz w:val="24"/>
        </w:rPr>
        <w:t>响应</w:t>
      </w:r>
      <w:r>
        <w:rPr>
          <w:rFonts w:hint="eastAsia" w:ascii="宋体" w:hAnsi="宋体"/>
          <w:b/>
          <w:bCs/>
          <w:sz w:val="24"/>
        </w:rPr>
        <w:t>函</w:t>
      </w:r>
      <w:r>
        <w:rPr>
          <w:rFonts w:ascii="宋体" w:hAnsi="宋体"/>
          <w:b/>
          <w:bCs/>
          <w:sz w:val="24"/>
          <w:szCs w:val="20"/>
        </w:rPr>
        <w:t>（实质性格式）</w:t>
      </w:r>
    </w:p>
    <w:p w14:paraId="7DECB944">
      <w:pPr>
        <w:spacing w:line="360" w:lineRule="auto"/>
        <w:jc w:val="center"/>
        <w:rPr>
          <w:rFonts w:ascii="宋体" w:hAnsi="宋体"/>
          <w:b/>
          <w:sz w:val="36"/>
          <w:szCs w:val="36"/>
        </w:rPr>
      </w:pPr>
      <w:r>
        <w:rPr>
          <w:rFonts w:hint="eastAsia" w:ascii="宋体" w:hAnsi="宋体"/>
          <w:b/>
          <w:sz w:val="36"/>
          <w:szCs w:val="36"/>
        </w:rPr>
        <w:t>响应函</w:t>
      </w:r>
    </w:p>
    <w:p w14:paraId="07EF9D68">
      <w:pPr>
        <w:tabs>
          <w:tab w:val="left" w:pos="5580"/>
        </w:tabs>
        <w:spacing w:line="360" w:lineRule="auto"/>
        <w:rPr>
          <w:rFonts w:ascii="宋体" w:hAnsi="宋体"/>
          <w:sz w:val="24"/>
        </w:rPr>
      </w:pPr>
      <w:r>
        <w:rPr>
          <w:rFonts w:ascii="宋体" w:hAnsi="宋体"/>
          <w:sz w:val="24"/>
        </w:rPr>
        <w:t>致：</w:t>
      </w:r>
      <w:r>
        <w:rPr>
          <w:rFonts w:hint="eastAsia" w:ascii="宋体" w:hAnsi="宋体"/>
          <w:sz w:val="24"/>
          <w:u w:val="single"/>
        </w:rPr>
        <w:t xml:space="preserve"> </w:t>
      </w:r>
      <w:r>
        <w:rPr>
          <w:rFonts w:ascii="宋体" w:hAnsi="宋体"/>
          <w:sz w:val="24"/>
          <w:u w:val="single"/>
        </w:rPr>
        <w:t xml:space="preserve">              （采购人）</w:t>
      </w:r>
    </w:p>
    <w:p w14:paraId="6DB145FB">
      <w:pPr>
        <w:tabs>
          <w:tab w:val="left" w:pos="5580"/>
        </w:tabs>
        <w:spacing w:line="360" w:lineRule="auto"/>
        <w:rPr>
          <w:rFonts w:ascii="宋体" w:hAnsi="宋体"/>
          <w:sz w:val="24"/>
          <w:szCs w:val="20"/>
        </w:rPr>
      </w:pPr>
    </w:p>
    <w:p w14:paraId="14D1024C">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szCs w:val="20"/>
          <w:u w:val="single"/>
        </w:rPr>
        <w:t xml:space="preserve">                    </w:t>
      </w:r>
      <w:r>
        <w:rPr>
          <w:rFonts w:ascii="宋体" w:hAnsi="宋体"/>
          <w:sz w:val="24"/>
          <w:szCs w:val="20"/>
        </w:rPr>
        <w:t>（项目名称，项目编号/包号）组织的</w:t>
      </w:r>
      <w:r>
        <w:rPr>
          <w:rFonts w:hint="eastAsia" w:ascii="宋体" w:hAnsi="宋体"/>
          <w:sz w:val="24"/>
          <w:szCs w:val="20"/>
        </w:rPr>
        <w:t>政府采购</w:t>
      </w:r>
      <w:r>
        <w:rPr>
          <w:rFonts w:ascii="宋体" w:hAnsi="宋体"/>
          <w:sz w:val="24"/>
          <w:szCs w:val="20"/>
        </w:rPr>
        <w:t>活动，并对此项目进行响应。</w:t>
      </w:r>
    </w:p>
    <w:p w14:paraId="3D390F3A">
      <w:pPr>
        <w:tabs>
          <w:tab w:val="left" w:pos="5580"/>
        </w:tabs>
        <w:spacing w:line="360" w:lineRule="auto"/>
        <w:ind w:firstLine="408"/>
        <w:outlineLvl w:val="1"/>
        <w:rPr>
          <w:rFonts w:ascii="宋体" w:hAnsi="宋体"/>
          <w:sz w:val="24"/>
          <w:szCs w:val="20"/>
        </w:rPr>
      </w:pPr>
      <w:r>
        <w:rPr>
          <w:rFonts w:ascii="宋体" w:hAnsi="宋体"/>
          <w:sz w:val="24"/>
          <w:szCs w:val="20"/>
        </w:rPr>
        <w:t>1. 我方</w:t>
      </w:r>
      <w:r>
        <w:rPr>
          <w:rFonts w:ascii="宋体" w:hAnsi="宋体"/>
          <w:sz w:val="24"/>
        </w:rPr>
        <w:t>已详细审查全部</w:t>
      </w:r>
      <w:r>
        <w:rPr>
          <w:rFonts w:hint="eastAsia" w:ascii="宋体" w:hAnsi="宋体"/>
          <w:sz w:val="24"/>
          <w:lang w:eastAsia="zh-CN"/>
        </w:rPr>
        <w:t>谈判</w:t>
      </w:r>
      <w:r>
        <w:rPr>
          <w:rFonts w:ascii="宋体" w:hAnsi="宋体"/>
          <w:sz w:val="24"/>
        </w:rPr>
        <w:t>文件</w:t>
      </w:r>
      <w:r>
        <w:rPr>
          <w:rFonts w:ascii="宋体" w:hAnsi="宋体"/>
          <w:sz w:val="24"/>
          <w:szCs w:val="20"/>
        </w:rPr>
        <w:t>，自愿参与响应并承诺如下：</w:t>
      </w:r>
    </w:p>
    <w:p w14:paraId="25B66071">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（1）本响应有效期为自提交响应文件的截止之日起</w:t>
      </w:r>
      <w:r>
        <w:rPr>
          <w:rFonts w:hint="eastAsia" w:ascii="宋体" w:hAnsi="宋体"/>
          <w:sz w:val="24"/>
        </w:rPr>
        <w:t>60</w:t>
      </w:r>
      <w:r>
        <w:rPr>
          <w:rFonts w:ascii="宋体" w:hAnsi="宋体"/>
          <w:sz w:val="24"/>
          <w:szCs w:val="20"/>
        </w:rPr>
        <w:t>个日历日。</w:t>
      </w:r>
    </w:p>
    <w:p w14:paraId="2582100A">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（2）除合同条款及采购需求偏离表列出的偏离外，我方响应</w:t>
      </w:r>
      <w:r>
        <w:rPr>
          <w:rFonts w:hint="eastAsia" w:ascii="宋体" w:hAnsi="宋体"/>
          <w:sz w:val="24"/>
          <w:szCs w:val="20"/>
          <w:lang w:eastAsia="zh-CN"/>
        </w:rPr>
        <w:t>谈判</w:t>
      </w:r>
      <w:r>
        <w:rPr>
          <w:rFonts w:ascii="宋体" w:hAnsi="宋体"/>
          <w:sz w:val="24"/>
          <w:szCs w:val="20"/>
        </w:rPr>
        <w:t>文件的全部要求。</w:t>
      </w:r>
    </w:p>
    <w:p w14:paraId="494CCFDF">
      <w:pPr>
        <w:tabs>
          <w:tab w:val="left" w:pos="5580"/>
        </w:tabs>
        <w:spacing w:line="360" w:lineRule="auto"/>
        <w:ind w:firstLine="420" w:firstLineChars="175"/>
        <w:rPr>
          <w:rFonts w:ascii="宋体" w:hAnsi="宋体"/>
          <w:sz w:val="24"/>
          <w:szCs w:val="20"/>
        </w:rPr>
      </w:pPr>
      <w:r>
        <w:rPr>
          <w:rFonts w:ascii="宋体" w:hAnsi="宋体"/>
          <w:sz w:val="24"/>
          <w:szCs w:val="20"/>
        </w:rPr>
        <w:t>（3）我方已提供的全部文件资料是真实、准确的，并对此承担一切法律后果。</w:t>
      </w:r>
    </w:p>
    <w:p w14:paraId="3ED4281A">
      <w:pPr>
        <w:tabs>
          <w:tab w:val="left" w:pos="5580"/>
        </w:tabs>
        <w:spacing w:line="360" w:lineRule="auto"/>
        <w:ind w:firstLine="420" w:firstLineChars="175"/>
        <w:rPr>
          <w:rFonts w:ascii="宋体" w:hAnsi="宋体"/>
          <w:sz w:val="24"/>
        </w:rPr>
      </w:pPr>
      <w:r>
        <w:rPr>
          <w:rFonts w:ascii="宋体" w:hAnsi="宋体"/>
          <w:sz w:val="24"/>
          <w:szCs w:val="20"/>
        </w:rPr>
        <w:t>（4）如我方中标，我方将在法律规定的期限内与你方签订合同，按照</w:t>
      </w:r>
      <w:r>
        <w:rPr>
          <w:rFonts w:hint="eastAsia" w:ascii="宋体" w:hAnsi="宋体"/>
          <w:sz w:val="24"/>
          <w:szCs w:val="20"/>
          <w:lang w:eastAsia="zh-CN"/>
        </w:rPr>
        <w:t>谈判</w:t>
      </w:r>
      <w:r>
        <w:rPr>
          <w:rFonts w:ascii="宋体" w:hAnsi="宋体"/>
          <w:sz w:val="24"/>
          <w:szCs w:val="20"/>
        </w:rPr>
        <w:t>文件要求提交履约保证金，并在合同约定的期限内完成合同规定的全部义务。</w:t>
      </w:r>
    </w:p>
    <w:p w14:paraId="245E158F">
      <w:pPr>
        <w:spacing w:line="360" w:lineRule="auto"/>
        <w:ind w:left="420"/>
        <w:outlineLvl w:val="1"/>
        <w:rPr>
          <w:rFonts w:ascii="宋体" w:hAnsi="宋体"/>
          <w:sz w:val="24"/>
        </w:rPr>
      </w:pPr>
      <w:r>
        <w:rPr>
          <w:rFonts w:ascii="宋体" w:hAnsi="宋体"/>
          <w:sz w:val="24"/>
        </w:rPr>
        <w:t>2. 其他补充条款（如有）：</w:t>
      </w:r>
      <w:r>
        <w:rPr>
          <w:rFonts w:ascii="宋体" w:hAnsi="宋体"/>
          <w:sz w:val="24"/>
          <w:szCs w:val="20"/>
        </w:rPr>
        <w:t>___________</w:t>
      </w:r>
      <w:r>
        <w:rPr>
          <w:rFonts w:ascii="宋体" w:hAnsi="宋体"/>
          <w:sz w:val="24"/>
        </w:rPr>
        <w:t>。</w:t>
      </w:r>
    </w:p>
    <w:p w14:paraId="06AD9A72">
      <w:pPr>
        <w:spacing w:line="360" w:lineRule="auto"/>
        <w:ind w:firstLine="480" w:firstLineChars="200"/>
        <w:rPr>
          <w:rFonts w:ascii="宋体" w:hAnsi="宋体"/>
          <w:sz w:val="24"/>
        </w:rPr>
      </w:pPr>
      <w:r>
        <w:rPr>
          <w:rFonts w:ascii="宋体" w:hAnsi="宋体"/>
          <w:sz w:val="24"/>
        </w:rPr>
        <w:t>与本响应有关的一切正式往来信函请寄：</w:t>
      </w:r>
    </w:p>
    <w:p w14:paraId="38557EEC">
      <w:pPr>
        <w:tabs>
          <w:tab w:val="left" w:pos="5580"/>
        </w:tabs>
        <w:spacing w:line="360" w:lineRule="auto"/>
        <w:ind w:left="420"/>
        <w:rPr>
          <w:rFonts w:ascii="宋体" w:hAnsi="宋体"/>
          <w:sz w:val="24"/>
          <w:szCs w:val="20"/>
        </w:rPr>
      </w:pPr>
    </w:p>
    <w:p w14:paraId="2BFD0DCE">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14:paraId="7CCDC7D6">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14:paraId="48997EF9">
      <w:pPr>
        <w:tabs>
          <w:tab w:val="left" w:pos="5580"/>
        </w:tabs>
        <w:spacing w:line="360" w:lineRule="auto"/>
        <w:ind w:left="420"/>
        <w:rPr>
          <w:rFonts w:ascii="宋体" w:hAnsi="宋体"/>
          <w:sz w:val="24"/>
          <w:szCs w:val="20"/>
        </w:rPr>
      </w:pPr>
    </w:p>
    <w:p w14:paraId="5ACA5806">
      <w:pPr>
        <w:tabs>
          <w:tab w:val="left" w:pos="5580"/>
        </w:tabs>
        <w:spacing w:line="360" w:lineRule="auto"/>
        <w:ind w:left="420"/>
        <w:rPr>
          <w:rFonts w:ascii="宋体" w:hAnsi="宋体"/>
          <w:sz w:val="24"/>
          <w:szCs w:val="20"/>
        </w:rPr>
      </w:pPr>
      <w:r>
        <w:rPr>
          <w:rFonts w:ascii="宋体" w:hAnsi="宋体"/>
          <w:sz w:val="24"/>
          <w:szCs w:val="20"/>
        </w:rPr>
        <w:t>供应商名称（加盖公章） ___________</w:t>
      </w:r>
    </w:p>
    <w:p w14:paraId="172DE7C0">
      <w:pPr>
        <w:tabs>
          <w:tab w:val="left" w:pos="5580"/>
        </w:tabs>
        <w:spacing w:line="360" w:lineRule="auto"/>
        <w:ind w:left="420"/>
        <w:rPr>
          <w:rFonts w:ascii="宋体" w:hAnsi="宋体"/>
          <w:sz w:val="24"/>
          <w:szCs w:val="20"/>
        </w:rPr>
      </w:pPr>
      <w:r>
        <w:rPr>
          <w:rFonts w:ascii="宋体" w:hAnsi="宋体"/>
          <w:sz w:val="24"/>
          <w:szCs w:val="20"/>
        </w:rPr>
        <w:t xml:space="preserve">日期：_____年______月______日    </w:t>
      </w:r>
    </w:p>
    <w:p w14:paraId="4E8ECD75">
      <w:pPr>
        <w:tabs>
          <w:tab w:val="left" w:pos="5580"/>
        </w:tabs>
        <w:spacing w:line="360" w:lineRule="auto"/>
        <w:ind w:left="420"/>
        <w:rPr>
          <w:rFonts w:ascii="宋体" w:hAnsi="宋体"/>
          <w:sz w:val="24"/>
          <w:szCs w:val="20"/>
          <w:u w:val="single"/>
        </w:rPr>
      </w:pPr>
    </w:p>
    <w:p w14:paraId="1E532B6E">
      <w:pPr>
        <w:widowControl/>
        <w:jc w:val="left"/>
        <w:rPr>
          <w:rFonts w:hint="eastAsia" w:ascii="宋体" w:hAnsi="宋体"/>
          <w:sz w:val="24"/>
        </w:rPr>
      </w:pPr>
      <w:bookmarkStart w:id="691" w:name="_Hlt520356243"/>
      <w:bookmarkEnd w:id="691"/>
      <w:bookmarkStart w:id="692" w:name="_Hlt520355938"/>
      <w:bookmarkEnd w:id="692"/>
      <w:r>
        <w:rPr>
          <w:rFonts w:ascii="宋体" w:hAnsi="宋体"/>
          <w:sz w:val="24"/>
        </w:rPr>
        <w:br w:type="page"/>
      </w:r>
    </w:p>
    <w:p w14:paraId="72036BFF">
      <w:pPr>
        <w:spacing w:line="360" w:lineRule="auto"/>
        <w:outlineLvl w:val="1"/>
        <w:rPr>
          <w:rFonts w:hint="eastAsia" w:ascii="宋体" w:hAnsi="宋体"/>
          <w:b/>
          <w:bCs/>
          <w:sz w:val="24"/>
        </w:rPr>
      </w:pPr>
      <w:r>
        <w:rPr>
          <w:rFonts w:ascii="宋体" w:hAnsi="宋体"/>
          <w:b/>
          <w:bCs/>
          <w:sz w:val="24"/>
        </w:rPr>
        <w:t xml:space="preserve">3  </w:t>
      </w:r>
      <w:r>
        <w:rPr>
          <w:rFonts w:hint="eastAsia" w:ascii="宋体" w:hAnsi="宋体"/>
          <w:b/>
          <w:bCs/>
          <w:sz w:val="24"/>
        </w:rPr>
        <w:t>法定代表人资格证明书</w:t>
      </w:r>
      <w:r>
        <w:rPr>
          <w:rFonts w:ascii="宋体" w:hAnsi="宋体"/>
          <w:b/>
          <w:bCs/>
          <w:sz w:val="24"/>
        </w:rPr>
        <w:t>（实质性格式）</w:t>
      </w:r>
    </w:p>
    <w:p w14:paraId="65667A31">
      <w:pPr>
        <w:spacing w:line="360" w:lineRule="auto"/>
        <w:jc w:val="center"/>
        <w:rPr>
          <w:rFonts w:hint="eastAsia" w:ascii="宋体" w:hAnsi="宋体"/>
          <w:b/>
          <w:sz w:val="32"/>
          <w:szCs w:val="32"/>
        </w:rPr>
      </w:pPr>
    </w:p>
    <w:p w14:paraId="7C3223F1">
      <w:pPr>
        <w:spacing w:line="360" w:lineRule="auto"/>
        <w:jc w:val="center"/>
        <w:rPr>
          <w:rFonts w:ascii="宋体" w:hAnsi="宋体"/>
          <w:b/>
          <w:sz w:val="32"/>
          <w:szCs w:val="32"/>
        </w:rPr>
      </w:pPr>
      <w:r>
        <w:rPr>
          <w:rFonts w:hint="eastAsia" w:ascii="宋体" w:hAnsi="宋体"/>
          <w:b/>
          <w:sz w:val="32"/>
          <w:szCs w:val="32"/>
        </w:rPr>
        <w:t>法定代表人资格证明书</w:t>
      </w:r>
    </w:p>
    <w:p w14:paraId="35AE0B66">
      <w:pPr>
        <w:spacing w:line="560" w:lineRule="exact"/>
        <w:rPr>
          <w:rFonts w:ascii="宋体" w:hAnsi="宋体"/>
          <w:sz w:val="24"/>
        </w:rPr>
      </w:pPr>
      <w:r>
        <w:rPr>
          <w:rFonts w:hint="eastAsia" w:ascii="宋体" w:hAnsi="宋体"/>
          <w:sz w:val="24"/>
        </w:rPr>
        <w:t>单位名称:</w:t>
      </w:r>
    </w:p>
    <w:p w14:paraId="10950967">
      <w:pPr>
        <w:spacing w:line="560" w:lineRule="exact"/>
        <w:rPr>
          <w:rFonts w:ascii="宋体" w:hAnsi="宋体"/>
          <w:sz w:val="24"/>
        </w:rPr>
      </w:pPr>
      <w:r>
        <w:rPr>
          <w:rFonts w:hint="eastAsia" w:ascii="宋体" w:hAnsi="宋体"/>
          <w:sz w:val="24"/>
        </w:rPr>
        <w:t>地址:</w:t>
      </w:r>
    </w:p>
    <w:p w14:paraId="1ECB10DF">
      <w:pPr>
        <w:spacing w:line="560" w:lineRule="exact"/>
        <w:rPr>
          <w:rFonts w:ascii="宋体" w:hAnsi="宋体"/>
          <w:sz w:val="24"/>
        </w:rPr>
      </w:pPr>
      <w:r>
        <w:rPr>
          <w:rFonts w:hint="eastAsia" w:ascii="宋体" w:hAnsi="宋体"/>
          <w:sz w:val="24"/>
        </w:rPr>
        <w:t>姓名:     性别:       年龄:      职务:</w:t>
      </w:r>
    </w:p>
    <w:p w14:paraId="73AA738F">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的政府采购活动，</w:t>
      </w:r>
      <w:r>
        <w:rPr>
          <w:rFonts w:ascii="宋体" w:hAnsi="宋体"/>
          <w:sz w:val="24"/>
          <w:szCs w:val="20"/>
        </w:rPr>
        <w:t>签署、澄清确认、递交、撤回、修改</w:t>
      </w:r>
      <w:r>
        <w:rPr>
          <w:rFonts w:hint="eastAsia" w:ascii="宋体" w:hAnsi="宋体"/>
          <w:sz w:val="24"/>
        </w:rPr>
        <w:t>上述项目的响应文件、进行合同</w:t>
      </w:r>
      <w:r>
        <w:rPr>
          <w:rFonts w:hint="eastAsia" w:ascii="宋体" w:hAnsi="宋体"/>
          <w:sz w:val="24"/>
          <w:lang w:eastAsia="zh-CN"/>
        </w:rPr>
        <w:t>谈判</w:t>
      </w:r>
      <w:r>
        <w:rPr>
          <w:rFonts w:hint="eastAsia" w:ascii="宋体" w:hAnsi="宋体"/>
          <w:sz w:val="24"/>
        </w:rPr>
        <w:t>、签署合同和处理与之有关的一切事务。</w:t>
      </w:r>
    </w:p>
    <w:p w14:paraId="0956F01A">
      <w:pPr>
        <w:spacing w:line="560" w:lineRule="exact"/>
        <w:rPr>
          <w:rFonts w:ascii="宋体" w:hAnsi="宋体"/>
          <w:sz w:val="24"/>
        </w:rPr>
      </w:pPr>
      <w:r>
        <w:rPr>
          <w:rFonts w:hint="eastAsia" w:ascii="宋体" w:hAnsi="宋体"/>
          <w:sz w:val="24"/>
        </w:rPr>
        <w:t>特此证明。</w:t>
      </w:r>
    </w:p>
    <w:p w14:paraId="7EDEEEBA">
      <w:pPr>
        <w:spacing w:line="560" w:lineRule="exact"/>
        <w:rPr>
          <w:rFonts w:ascii="宋体" w:hAnsi="宋体"/>
          <w:sz w:val="24"/>
        </w:rPr>
      </w:pPr>
    </w:p>
    <w:p w14:paraId="682F8C37">
      <w:pPr>
        <w:pStyle w:val="18"/>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F5CE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8" w:hRule="atLeast"/>
        </w:trPr>
        <w:tc>
          <w:tcPr>
            <w:tcW w:w="4673" w:type="dxa"/>
            <w:noWrap w:val="0"/>
            <w:vAlign w:val="top"/>
          </w:tcPr>
          <w:p w14:paraId="66CEE687">
            <w:pPr>
              <w:tabs>
                <w:tab w:val="left" w:pos="5580"/>
              </w:tabs>
              <w:spacing w:line="360" w:lineRule="auto"/>
              <w:jc w:val="left"/>
              <w:rPr>
                <w:rFonts w:ascii="宋体" w:hAnsi="宋体"/>
                <w:sz w:val="24"/>
                <w:szCs w:val="20"/>
              </w:rPr>
            </w:pPr>
          </w:p>
          <w:p w14:paraId="35A3F10F">
            <w:pPr>
              <w:tabs>
                <w:tab w:val="left" w:pos="5580"/>
              </w:tabs>
              <w:spacing w:line="360" w:lineRule="auto"/>
              <w:jc w:val="left"/>
              <w:rPr>
                <w:rFonts w:ascii="宋体" w:hAnsi="宋体"/>
                <w:sz w:val="24"/>
                <w:szCs w:val="20"/>
              </w:rPr>
            </w:pPr>
          </w:p>
          <w:p w14:paraId="3B2A6CBB">
            <w:pPr>
              <w:tabs>
                <w:tab w:val="left" w:pos="5580"/>
              </w:tabs>
              <w:spacing w:line="360" w:lineRule="auto"/>
              <w:jc w:val="left"/>
              <w:rPr>
                <w:rFonts w:ascii="宋体" w:hAnsi="宋体"/>
                <w:sz w:val="24"/>
                <w:szCs w:val="20"/>
              </w:rPr>
            </w:pPr>
          </w:p>
        </w:tc>
        <w:tc>
          <w:tcPr>
            <w:tcW w:w="4536" w:type="dxa"/>
            <w:noWrap w:val="0"/>
            <w:vAlign w:val="top"/>
          </w:tcPr>
          <w:p w14:paraId="1E54941D">
            <w:pPr>
              <w:tabs>
                <w:tab w:val="left" w:pos="5580"/>
              </w:tabs>
              <w:spacing w:line="360" w:lineRule="auto"/>
              <w:jc w:val="left"/>
              <w:rPr>
                <w:rFonts w:ascii="宋体" w:hAnsi="宋体"/>
                <w:sz w:val="24"/>
                <w:szCs w:val="20"/>
              </w:rPr>
            </w:pPr>
          </w:p>
          <w:p w14:paraId="22BE3847">
            <w:pPr>
              <w:tabs>
                <w:tab w:val="left" w:pos="5580"/>
              </w:tabs>
              <w:spacing w:line="360" w:lineRule="auto"/>
              <w:jc w:val="left"/>
              <w:rPr>
                <w:rFonts w:ascii="宋体" w:hAnsi="宋体"/>
                <w:sz w:val="24"/>
                <w:szCs w:val="20"/>
              </w:rPr>
            </w:pPr>
          </w:p>
          <w:p w14:paraId="48118E77">
            <w:pPr>
              <w:tabs>
                <w:tab w:val="left" w:pos="5580"/>
              </w:tabs>
              <w:spacing w:line="360" w:lineRule="auto"/>
              <w:jc w:val="left"/>
              <w:rPr>
                <w:rFonts w:ascii="宋体" w:hAnsi="宋体"/>
                <w:sz w:val="24"/>
                <w:szCs w:val="20"/>
              </w:rPr>
            </w:pPr>
          </w:p>
        </w:tc>
      </w:tr>
    </w:tbl>
    <w:p w14:paraId="47949C60">
      <w:pPr>
        <w:spacing w:line="560" w:lineRule="exact"/>
        <w:rPr>
          <w:rFonts w:ascii="宋体" w:hAnsi="宋体"/>
          <w:sz w:val="24"/>
        </w:rPr>
      </w:pPr>
      <w:r>
        <w:rPr>
          <w:rFonts w:hint="eastAsia" w:ascii="宋体" w:hAnsi="宋体"/>
          <w:sz w:val="24"/>
        </w:rPr>
        <w:t>                     供应商：（加盖公章）</w:t>
      </w:r>
    </w:p>
    <w:p w14:paraId="734A987F">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2AE676A8">
      <w:pPr>
        <w:spacing w:line="560" w:lineRule="exact"/>
        <w:ind w:firstLine="4320" w:firstLineChars="1800"/>
        <w:rPr>
          <w:rFonts w:ascii="宋体" w:hAnsi="宋体"/>
          <w:sz w:val="24"/>
        </w:rPr>
      </w:pPr>
      <w:r>
        <w:rPr>
          <w:rFonts w:hint="eastAsia" w:ascii="宋体" w:hAnsi="宋体"/>
          <w:sz w:val="24"/>
        </w:rPr>
        <w:t>日期：    年    月    日</w:t>
      </w:r>
    </w:p>
    <w:p w14:paraId="2FD104FB">
      <w:pPr>
        <w:widowControl/>
        <w:jc w:val="left"/>
        <w:rPr>
          <w:rFonts w:hint="eastAsia" w:ascii="宋体" w:hAnsi="宋体"/>
          <w:sz w:val="24"/>
        </w:rPr>
      </w:pPr>
    </w:p>
    <w:p w14:paraId="5103E857">
      <w:pPr>
        <w:widowControl/>
        <w:jc w:val="left"/>
        <w:rPr>
          <w:rFonts w:hint="eastAsia" w:ascii="宋体" w:hAnsi="宋体"/>
          <w:sz w:val="24"/>
        </w:rPr>
      </w:pPr>
    </w:p>
    <w:p w14:paraId="5F39D5A1">
      <w:pPr>
        <w:widowControl/>
        <w:jc w:val="left"/>
        <w:rPr>
          <w:rFonts w:hint="eastAsia" w:ascii="宋体" w:hAnsi="宋体"/>
          <w:sz w:val="24"/>
        </w:rPr>
      </w:pPr>
    </w:p>
    <w:p w14:paraId="3C89EF44">
      <w:pPr>
        <w:spacing w:line="360" w:lineRule="auto"/>
        <w:outlineLvl w:val="2"/>
        <w:rPr>
          <w:rFonts w:hint="eastAsia" w:ascii="宋体" w:hAnsi="宋体"/>
          <w:b/>
          <w:bCs/>
          <w:sz w:val="24"/>
        </w:rPr>
      </w:pPr>
      <w:r>
        <w:rPr>
          <w:rFonts w:ascii="宋体" w:hAnsi="宋体"/>
          <w:sz w:val="24"/>
        </w:rPr>
        <w:br w:type="page"/>
      </w:r>
      <w:r>
        <w:rPr>
          <w:rFonts w:hint="eastAsia" w:ascii="宋体" w:hAnsi="宋体"/>
          <w:b/>
          <w:bCs/>
          <w:sz w:val="24"/>
        </w:rPr>
        <w:t>授权委托书</w:t>
      </w:r>
      <w:r>
        <w:rPr>
          <w:rFonts w:ascii="宋体" w:hAnsi="宋体"/>
          <w:b/>
          <w:bCs/>
          <w:sz w:val="24"/>
        </w:rPr>
        <w:t>（实质性格式）</w:t>
      </w:r>
    </w:p>
    <w:p w14:paraId="686828D6">
      <w:pPr>
        <w:pStyle w:val="256"/>
        <w:spacing w:line="360" w:lineRule="exact"/>
        <w:jc w:val="center"/>
        <w:rPr>
          <w:rFonts w:cs="宋体"/>
          <w:b/>
          <w:sz w:val="28"/>
          <w:szCs w:val="28"/>
        </w:rPr>
      </w:pPr>
      <w:r>
        <w:rPr>
          <w:rFonts w:hint="eastAsia" w:cs="宋体"/>
          <w:b/>
          <w:sz w:val="28"/>
          <w:szCs w:val="28"/>
        </w:rPr>
        <w:t>授权委托书</w:t>
      </w:r>
    </w:p>
    <w:p w14:paraId="31667695">
      <w:pPr>
        <w:adjustRightInd w:val="0"/>
        <w:snapToGrid w:val="0"/>
        <w:spacing w:line="360" w:lineRule="auto"/>
        <w:ind w:firstLine="516" w:firstLineChars="215"/>
        <w:rPr>
          <w:rFonts w:ascii="宋体" w:hAnsi="宋体" w:cs="宋体"/>
          <w:sz w:val="24"/>
        </w:rPr>
      </w:pPr>
    </w:p>
    <w:p w14:paraId="231E30C8">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___________(姓名)（身份证号码：_____</w:t>
      </w:r>
      <w:r>
        <w:rPr>
          <w:rFonts w:hint="eastAsia" w:ascii="宋体" w:hAnsi="宋体" w:cs="宋体"/>
          <w:sz w:val="24"/>
          <w:u w:val="single"/>
        </w:rPr>
        <w:t xml:space="preserve">     </w:t>
      </w:r>
      <w:r>
        <w:rPr>
          <w:rFonts w:hint="eastAsia" w:ascii="宋体" w:hAnsi="宋体" w:cs="宋体"/>
          <w:sz w:val="24"/>
        </w:rPr>
        <w:t>______）系_________________（供应商名称）的法定代表人，现授权委托__________________（被授权人的姓名、职务）（身份证号码：___________）为本次</w:t>
      </w:r>
      <w:r>
        <w:rPr>
          <w:rFonts w:hint="eastAsia" w:ascii="宋体" w:hAnsi="宋体" w:cs="宋体"/>
          <w:sz w:val="24"/>
          <w:lang w:eastAsia="zh-CN"/>
        </w:rPr>
        <w:t>谈判</w:t>
      </w:r>
      <w:r>
        <w:rPr>
          <w:rFonts w:hint="eastAsia" w:ascii="宋体" w:hAnsi="宋体" w:cs="宋体"/>
          <w:sz w:val="24"/>
        </w:rPr>
        <w:t>中我单位的合法代理人，全权负责参加本次项目的</w:t>
      </w:r>
      <w:r>
        <w:rPr>
          <w:rFonts w:hint="eastAsia" w:ascii="宋体" w:hAnsi="宋体" w:cs="宋体"/>
          <w:sz w:val="24"/>
          <w:lang w:eastAsia="zh-CN"/>
        </w:rPr>
        <w:t>谈判</w:t>
      </w:r>
      <w:r>
        <w:rPr>
          <w:rFonts w:hint="eastAsia" w:ascii="宋体" w:hAnsi="宋体" w:cs="宋体"/>
          <w:sz w:val="24"/>
        </w:rPr>
        <w:t>、签订合同以及与之相关的各项工作。本供应商对被授权人的签名负全部责任。</w:t>
      </w:r>
    </w:p>
    <w:p w14:paraId="4D7CA160">
      <w:pPr>
        <w:adjustRightInd w:val="0"/>
        <w:snapToGrid w:val="0"/>
        <w:spacing w:line="360" w:lineRule="auto"/>
        <w:ind w:firstLine="516" w:firstLineChars="215"/>
        <w:rPr>
          <w:rFonts w:ascii="宋体" w:hAnsi="宋体" w:cs="宋体"/>
          <w:sz w:val="24"/>
        </w:rPr>
      </w:pPr>
      <w:r>
        <w:rPr>
          <w:rFonts w:hint="eastAsia" w:ascii="宋体" w:hAnsi="宋体" w:cs="宋体"/>
          <w:sz w:val="24"/>
        </w:rPr>
        <w:t>本授权书于__________年_______月________日签字或盖章生效，特此声明。</w:t>
      </w:r>
    </w:p>
    <w:p w14:paraId="1E52BB20">
      <w:pPr>
        <w:spacing w:line="400" w:lineRule="exact"/>
        <w:rPr>
          <w:rFonts w:ascii="宋体" w:hAnsi="宋体" w:cs="宋体"/>
          <w:szCs w:val="21"/>
        </w:rPr>
      </w:pPr>
    </w:p>
    <w:p w14:paraId="2D155937">
      <w:pPr>
        <w:spacing w:line="360" w:lineRule="auto"/>
        <w:rPr>
          <w:rFonts w:ascii="宋体" w:hAnsi="宋体" w:cs="宋体"/>
          <w:sz w:val="24"/>
        </w:rPr>
      </w:pPr>
      <w:r>
        <w:rPr>
          <w:rFonts w:hint="eastAsia" w:ascii="宋体" w:hAnsi="宋体" w:cs="宋体"/>
          <w:sz w:val="24"/>
        </w:rPr>
        <w:t xml:space="preserve">供应商公章： </w:t>
      </w:r>
    </w:p>
    <w:p w14:paraId="5F25FA0A">
      <w:pPr>
        <w:adjustRightInd w:val="0"/>
        <w:snapToGrid w:val="0"/>
        <w:spacing w:line="360" w:lineRule="auto"/>
        <w:rPr>
          <w:rFonts w:ascii="宋体" w:hAnsi="宋体" w:cs="宋体"/>
          <w:sz w:val="24"/>
        </w:rPr>
      </w:pPr>
      <w:r>
        <w:rPr>
          <w:rFonts w:hint="eastAsia" w:ascii="宋体" w:hAnsi="宋体" w:cs="宋体"/>
          <w:sz w:val="24"/>
        </w:rPr>
        <w:t>法定代表人签字或盖章：                       联系电话：</w:t>
      </w:r>
    </w:p>
    <w:p w14:paraId="32614E50">
      <w:pPr>
        <w:pStyle w:val="180"/>
        <w:spacing w:line="360" w:lineRule="auto"/>
        <w:rPr>
          <w:rFonts w:ascii="宋体" w:hAnsi="宋体" w:cs="宋体"/>
          <w:color w:val="auto"/>
          <w:kern w:val="2"/>
        </w:rPr>
      </w:pPr>
      <w:r>
        <w:rPr>
          <w:rFonts w:hint="eastAsia" w:ascii="宋体" w:hAnsi="宋体" w:cs="宋体"/>
          <w:color w:val="auto"/>
          <w:kern w:val="2"/>
        </w:rPr>
        <w:t>日期：</w:t>
      </w:r>
    </w:p>
    <w:p w14:paraId="22C1B44D">
      <w:pPr>
        <w:spacing w:line="400" w:lineRule="exact"/>
        <w:rPr>
          <w:rFonts w:ascii="宋体" w:hAnsi="宋体" w:cs="宋体"/>
          <w:sz w:val="24"/>
        </w:rPr>
      </w:pPr>
    </w:p>
    <w:p w14:paraId="095C813A">
      <w:pPr>
        <w:spacing w:line="400" w:lineRule="exact"/>
        <w:rPr>
          <w:rFonts w:ascii="宋体" w:hAnsi="宋体" w:cs="宋体"/>
          <w:sz w:val="24"/>
        </w:rPr>
      </w:pPr>
      <w:r>
        <w:rPr>
          <w:rFonts w:hint="eastAsia" w:ascii="宋体" w:hAnsi="宋体" w:cs="宋体"/>
          <w:sz w:val="24"/>
        </w:rPr>
        <w:t>委托代理人（被授权人）签字或盖章：           联系电话：</w:t>
      </w:r>
    </w:p>
    <w:p w14:paraId="1CFE24B9">
      <w:pPr>
        <w:spacing w:line="400" w:lineRule="exact"/>
        <w:rPr>
          <w:rFonts w:ascii="宋体" w:hAnsi="宋体" w:cs="宋体"/>
          <w:sz w:val="24"/>
        </w:rPr>
      </w:pPr>
      <w:r>
        <w:rPr>
          <w:rFonts w:hint="eastAsia" w:ascii="宋体" w:hAnsi="宋体" w:cs="宋体"/>
          <w:sz w:val="24"/>
        </w:rPr>
        <w:t>日期：</w:t>
      </w:r>
    </w:p>
    <w:p w14:paraId="167B479B">
      <w:pPr>
        <w:spacing w:line="400" w:lineRule="exact"/>
        <w:rPr>
          <w:rFonts w:ascii="宋体" w:hAnsi="宋体" w:cs="宋体"/>
          <w:sz w:val="24"/>
        </w:rPr>
      </w:pPr>
    </w:p>
    <w:p w14:paraId="33D66C02">
      <w:pPr>
        <w:spacing w:line="400" w:lineRule="exact"/>
        <w:rPr>
          <w:rFonts w:ascii="宋体" w:hAnsi="宋体" w:cs="宋体"/>
          <w:sz w:val="24"/>
        </w:rPr>
      </w:pPr>
    </w:p>
    <w:p w14:paraId="29CDB7D2">
      <w:pPr>
        <w:pStyle w:val="18"/>
        <w:kinsoku w:val="0"/>
        <w:overflowPunct w:val="0"/>
        <w:spacing w:line="583" w:lineRule="auto"/>
        <w:ind w:right="-46"/>
        <w:rPr>
          <w:spacing w:val="-3"/>
        </w:rPr>
      </w:pPr>
      <w:r>
        <w:t>附：</w:t>
      </w:r>
      <w:r>
        <w:rPr>
          <w:rFonts w:hint="eastAsia"/>
        </w:rPr>
        <w:t>1.</w:t>
      </w:r>
      <w:r>
        <w:rPr>
          <w:rFonts w:hint="eastAsia" w:cs="宋体"/>
        </w:rPr>
        <w:t>委托代理人（被授权人）</w:t>
      </w:r>
      <w:r>
        <w:rPr>
          <w:spacing w:val="-3"/>
        </w:rPr>
        <w:t>有效期内的身</w:t>
      </w:r>
      <w:r>
        <w:rPr>
          <w:rFonts w:hint="eastAsia"/>
          <w:spacing w:val="-3"/>
        </w:rPr>
        <w:t>份</w:t>
      </w:r>
      <w:r>
        <w:rPr>
          <w:spacing w:val="-3"/>
        </w:rPr>
        <w:t>证正反面</w:t>
      </w:r>
      <w:r>
        <w:rPr>
          <w:rFonts w:hint="eastAsia"/>
          <w:spacing w:val="-3"/>
        </w:rPr>
        <w:t>。</w:t>
      </w:r>
    </w:p>
    <w:tbl>
      <w:tblPr>
        <w:tblStyle w:val="43"/>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6B2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420F2442">
            <w:pPr>
              <w:tabs>
                <w:tab w:val="left" w:pos="5580"/>
              </w:tabs>
              <w:spacing w:line="360" w:lineRule="auto"/>
              <w:jc w:val="left"/>
              <w:rPr>
                <w:rFonts w:ascii="宋体" w:hAnsi="宋体"/>
                <w:szCs w:val="21"/>
              </w:rPr>
            </w:pPr>
          </w:p>
          <w:p w14:paraId="01FD22F8">
            <w:pPr>
              <w:tabs>
                <w:tab w:val="left" w:pos="5580"/>
              </w:tabs>
              <w:spacing w:line="360" w:lineRule="auto"/>
              <w:jc w:val="left"/>
              <w:rPr>
                <w:rFonts w:ascii="宋体" w:hAnsi="宋体"/>
                <w:szCs w:val="21"/>
              </w:rPr>
            </w:pPr>
          </w:p>
          <w:p w14:paraId="50D83DD4">
            <w:pPr>
              <w:tabs>
                <w:tab w:val="left" w:pos="5580"/>
              </w:tabs>
              <w:spacing w:line="360" w:lineRule="auto"/>
              <w:jc w:val="left"/>
              <w:rPr>
                <w:rFonts w:ascii="宋体" w:hAnsi="宋体"/>
                <w:szCs w:val="21"/>
              </w:rPr>
            </w:pPr>
          </w:p>
        </w:tc>
        <w:tc>
          <w:tcPr>
            <w:tcW w:w="4536" w:type="dxa"/>
            <w:noWrap w:val="0"/>
            <w:vAlign w:val="top"/>
          </w:tcPr>
          <w:p w14:paraId="1683AAAD">
            <w:pPr>
              <w:tabs>
                <w:tab w:val="left" w:pos="5580"/>
              </w:tabs>
              <w:spacing w:line="360" w:lineRule="auto"/>
              <w:jc w:val="left"/>
              <w:rPr>
                <w:rFonts w:ascii="宋体" w:hAnsi="宋体"/>
                <w:szCs w:val="21"/>
              </w:rPr>
            </w:pPr>
          </w:p>
          <w:p w14:paraId="20D73E39">
            <w:pPr>
              <w:tabs>
                <w:tab w:val="left" w:pos="5580"/>
              </w:tabs>
              <w:spacing w:line="360" w:lineRule="auto"/>
              <w:jc w:val="left"/>
              <w:rPr>
                <w:rFonts w:ascii="宋体" w:hAnsi="宋体"/>
                <w:szCs w:val="21"/>
              </w:rPr>
            </w:pPr>
          </w:p>
          <w:p w14:paraId="2EA537DF">
            <w:pPr>
              <w:tabs>
                <w:tab w:val="left" w:pos="5580"/>
              </w:tabs>
              <w:spacing w:line="360" w:lineRule="auto"/>
              <w:jc w:val="left"/>
              <w:rPr>
                <w:rFonts w:ascii="宋体" w:hAnsi="宋体"/>
                <w:szCs w:val="21"/>
              </w:rPr>
            </w:pPr>
          </w:p>
        </w:tc>
      </w:tr>
    </w:tbl>
    <w:p w14:paraId="39E571FD">
      <w:pPr>
        <w:spacing w:line="360" w:lineRule="auto"/>
        <w:rPr>
          <w:rFonts w:ascii="宋体" w:hAnsi="宋体" w:cs="宋体"/>
          <w:sz w:val="24"/>
        </w:rPr>
      </w:pPr>
    </w:p>
    <w:p w14:paraId="527D92AA">
      <w:pPr>
        <w:spacing w:line="360" w:lineRule="auto"/>
        <w:rPr>
          <w:rFonts w:ascii="宋体" w:hAnsi="宋体" w:cs="宋体"/>
          <w:szCs w:val="21"/>
        </w:rPr>
      </w:pPr>
    </w:p>
    <w:p w14:paraId="764C10C1">
      <w:pPr>
        <w:spacing w:line="360" w:lineRule="auto"/>
        <w:rPr>
          <w:rFonts w:ascii="宋体" w:hAnsi="宋体" w:cs="宋体"/>
          <w:szCs w:val="21"/>
        </w:rPr>
      </w:pPr>
    </w:p>
    <w:p w14:paraId="5DB2FF5A">
      <w:pPr>
        <w:spacing w:line="360" w:lineRule="auto"/>
        <w:rPr>
          <w:rFonts w:ascii="宋体" w:hAnsi="宋体" w:cs="宋体"/>
          <w:szCs w:val="21"/>
        </w:rPr>
      </w:pPr>
      <w:r>
        <w:rPr>
          <w:rFonts w:hint="eastAsia" w:ascii="宋体" w:hAnsi="宋体" w:cs="宋体"/>
          <w:szCs w:val="21"/>
        </w:rPr>
        <w:t>备注：</w:t>
      </w:r>
    </w:p>
    <w:p w14:paraId="714C3826">
      <w:pPr>
        <w:spacing w:line="360" w:lineRule="auto"/>
        <w:rPr>
          <w:rFonts w:ascii="宋体" w:hAnsi="宋体" w:cs="宋体"/>
          <w:szCs w:val="21"/>
        </w:rPr>
      </w:pPr>
      <w:r>
        <w:rPr>
          <w:rFonts w:hint="eastAsia" w:ascii="宋体" w:hAnsi="宋体" w:cs="宋体"/>
          <w:szCs w:val="21"/>
        </w:rPr>
        <w:t>1.法定代表人参加</w:t>
      </w:r>
      <w:r>
        <w:rPr>
          <w:rFonts w:hint="eastAsia" w:ascii="宋体" w:hAnsi="宋体" w:cs="宋体"/>
          <w:szCs w:val="21"/>
          <w:lang w:eastAsia="zh-CN"/>
        </w:rPr>
        <w:t>谈判</w:t>
      </w:r>
      <w:r>
        <w:rPr>
          <w:rFonts w:hint="eastAsia" w:ascii="宋体" w:hAnsi="宋体" w:cs="宋体"/>
          <w:szCs w:val="21"/>
        </w:rPr>
        <w:t>时，不需要提供本授权委托书，需携带本人身份证原件。</w:t>
      </w:r>
    </w:p>
    <w:p w14:paraId="7C0DDE86">
      <w:pPr>
        <w:rPr>
          <w:rFonts w:ascii="宋体" w:hAnsi="宋体" w:cs="宋体"/>
          <w:szCs w:val="21"/>
        </w:rPr>
      </w:pPr>
      <w:r>
        <w:rPr>
          <w:rFonts w:hint="eastAsia" w:ascii="宋体" w:hAnsi="宋体" w:cs="宋体"/>
          <w:szCs w:val="21"/>
        </w:rPr>
        <w:t>2.委托代理人参加</w:t>
      </w:r>
      <w:r>
        <w:rPr>
          <w:rFonts w:hint="eastAsia" w:ascii="宋体" w:hAnsi="宋体" w:cs="宋体"/>
          <w:szCs w:val="21"/>
          <w:lang w:eastAsia="zh-CN"/>
        </w:rPr>
        <w:t>谈判</w:t>
      </w:r>
      <w:r>
        <w:rPr>
          <w:rFonts w:hint="eastAsia" w:ascii="宋体" w:hAnsi="宋体" w:cs="宋体"/>
          <w:szCs w:val="21"/>
        </w:rPr>
        <w:t>时，需携带本授权委托书和本人身份证原件。</w:t>
      </w:r>
    </w:p>
    <w:p w14:paraId="2F821F48">
      <w:pPr>
        <w:pStyle w:val="256"/>
        <w:spacing w:line="360" w:lineRule="exact"/>
        <w:rPr>
          <w:rFonts w:cs="宋体"/>
          <w:sz w:val="21"/>
          <w:szCs w:val="21"/>
        </w:rPr>
      </w:pPr>
      <w:r>
        <w:rPr>
          <w:rFonts w:hint="eastAsia" w:cs="宋体"/>
          <w:sz w:val="21"/>
          <w:szCs w:val="21"/>
        </w:rPr>
        <w:t>3.供应商为自然人的情形，可不提供本《授权委托书》。</w:t>
      </w:r>
    </w:p>
    <w:p w14:paraId="01CAF0CC">
      <w:pPr>
        <w:widowControl/>
        <w:jc w:val="left"/>
        <w:rPr>
          <w:rFonts w:hint="eastAsia" w:ascii="宋体" w:hAnsi="宋体"/>
          <w:sz w:val="24"/>
        </w:rPr>
      </w:pPr>
    </w:p>
    <w:p w14:paraId="17410075">
      <w:pPr>
        <w:widowControl/>
        <w:spacing w:line="360" w:lineRule="auto"/>
        <w:jc w:val="left"/>
        <w:rPr>
          <w:rFonts w:hint="eastAsia" w:ascii="宋体" w:hAnsi="宋体"/>
          <w:b/>
          <w:bCs/>
          <w:sz w:val="24"/>
        </w:rPr>
      </w:pPr>
      <w:r>
        <w:rPr>
          <w:rFonts w:ascii="宋体" w:hAnsi="宋体"/>
          <w:sz w:val="24"/>
        </w:rPr>
        <w:br w:type="page"/>
      </w:r>
      <w:r>
        <w:rPr>
          <w:rFonts w:ascii="宋体" w:hAnsi="宋体"/>
          <w:b/>
          <w:bCs/>
          <w:sz w:val="24"/>
        </w:rPr>
        <w:t>4</w:t>
      </w:r>
      <w:r>
        <w:rPr>
          <w:rFonts w:hint="eastAsia" w:ascii="宋体" w:hAnsi="宋体"/>
          <w:b/>
          <w:bCs/>
          <w:sz w:val="24"/>
        </w:rPr>
        <w:t xml:space="preserve">  政府采购供应商信用承诺书</w:t>
      </w:r>
      <w:r>
        <w:rPr>
          <w:rFonts w:ascii="宋体" w:hAnsi="宋体"/>
          <w:b/>
          <w:bCs/>
          <w:sz w:val="24"/>
          <w:szCs w:val="20"/>
        </w:rPr>
        <w:t>（实质性格式）</w:t>
      </w:r>
    </w:p>
    <w:p w14:paraId="771DB019">
      <w:pPr>
        <w:spacing w:line="360" w:lineRule="auto"/>
        <w:ind w:firstLine="321" w:firstLineChars="100"/>
        <w:jc w:val="center"/>
        <w:rPr>
          <w:rFonts w:hint="eastAsia" w:ascii="宋体" w:hAnsi="宋体"/>
          <w:b/>
          <w:sz w:val="32"/>
          <w:szCs w:val="32"/>
        </w:rPr>
      </w:pPr>
      <w:r>
        <w:rPr>
          <w:rFonts w:hint="eastAsia" w:ascii="宋体" w:hAnsi="宋体"/>
          <w:b/>
          <w:sz w:val="32"/>
          <w:szCs w:val="32"/>
        </w:rPr>
        <w:t>政府采购供应商信用承诺书</w:t>
      </w:r>
    </w:p>
    <w:p w14:paraId="64356311">
      <w:pPr>
        <w:spacing w:line="360" w:lineRule="auto"/>
        <w:ind w:firstLine="480"/>
        <w:rPr>
          <w:rFonts w:ascii="宋体" w:hAnsi="宋体"/>
          <w:sz w:val="24"/>
        </w:rPr>
      </w:pPr>
      <w:r>
        <w:rPr>
          <w:rFonts w:hint="eastAsia" w:ascii="宋体" w:hAnsi="宋体"/>
          <w:sz w:val="24"/>
        </w:rPr>
        <w:t>为维护公开、公平、公正的政府采购市场秩序，树立诚实守信的供应商形象，本单位在参与政府采购活动中,自愿作出以下承诺：</w:t>
      </w:r>
    </w:p>
    <w:p w14:paraId="700E34FD">
      <w:pPr>
        <w:spacing w:line="360" w:lineRule="auto"/>
        <w:ind w:firstLine="480"/>
        <w:rPr>
          <w:rFonts w:ascii="宋体" w:hAnsi="宋体"/>
          <w:sz w:val="24"/>
        </w:rPr>
      </w:pPr>
      <w:r>
        <w:rPr>
          <w:rFonts w:hint="eastAsia" w:ascii="宋体" w:hAnsi="宋体"/>
          <w:sz w:val="24"/>
        </w:rPr>
        <w:t>一、严格遵守国家法律、法规和规章，全面履行应尽的责任和义务，全面做到履约守信，具备《政府采购法》第二十二条第一款规定的条件。</w:t>
      </w:r>
    </w:p>
    <w:p w14:paraId="4087F830">
      <w:pPr>
        <w:spacing w:line="360" w:lineRule="auto"/>
        <w:ind w:firstLine="480"/>
        <w:rPr>
          <w:rFonts w:ascii="宋体" w:hAnsi="宋体"/>
          <w:sz w:val="24"/>
        </w:rPr>
      </w:pPr>
      <w:r>
        <w:rPr>
          <w:rFonts w:hint="eastAsia" w:ascii="宋体" w:hAnsi="宋体"/>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017E6C91">
      <w:pPr>
        <w:spacing w:line="360" w:lineRule="auto"/>
        <w:ind w:firstLine="480"/>
        <w:rPr>
          <w:rFonts w:ascii="宋体" w:hAnsi="宋体"/>
          <w:sz w:val="24"/>
        </w:rPr>
      </w:pPr>
      <w:r>
        <w:rPr>
          <w:rFonts w:hint="eastAsia" w:ascii="宋体" w:hAnsi="宋体"/>
          <w:sz w:val="24"/>
        </w:rPr>
        <w:t>三、本单位提供给注册登记部门、行业管理部门、司法部门、行业组织以及在政府采购活动中提交的所有资料均合法、真实、有效，无任何伪造、修改、虚假成份，并对所提供资料的真实性负责。</w:t>
      </w:r>
    </w:p>
    <w:p w14:paraId="6F71DEF8">
      <w:pPr>
        <w:spacing w:line="360" w:lineRule="auto"/>
        <w:ind w:firstLine="480"/>
        <w:rPr>
          <w:rFonts w:ascii="宋体" w:hAnsi="宋体"/>
          <w:sz w:val="24"/>
        </w:rPr>
      </w:pPr>
      <w:r>
        <w:rPr>
          <w:rFonts w:hint="eastAsia" w:ascii="宋体" w:hAnsi="宋体"/>
          <w:sz w:val="24"/>
        </w:rPr>
        <w:t>四、严格依法开展生产经营活动，主动接受行业监管，自愿接受依法开展的日常检查；违法失信经营后将自愿接受约束和惩戒，并依法承担相应责任。</w:t>
      </w:r>
    </w:p>
    <w:p w14:paraId="1E2690ED">
      <w:pPr>
        <w:spacing w:line="360" w:lineRule="auto"/>
        <w:ind w:firstLine="480"/>
        <w:rPr>
          <w:rFonts w:ascii="宋体" w:hAnsi="宋体"/>
          <w:sz w:val="24"/>
        </w:rPr>
      </w:pPr>
      <w:r>
        <w:rPr>
          <w:rFonts w:hint="eastAsia" w:ascii="宋体" w:hAnsi="宋体"/>
          <w:sz w:val="24"/>
        </w:rPr>
        <w:t xml:space="preserve">五、承诺本单位自觉接受行政管理部门、行业组织、社会公众、新闻舆论的监督。 </w:t>
      </w:r>
    </w:p>
    <w:p w14:paraId="77CE4794">
      <w:pPr>
        <w:spacing w:line="360" w:lineRule="auto"/>
        <w:ind w:firstLine="480"/>
        <w:rPr>
          <w:rFonts w:ascii="宋体" w:hAnsi="宋体"/>
          <w:sz w:val="24"/>
        </w:rPr>
      </w:pPr>
      <w:r>
        <w:rPr>
          <w:rFonts w:hint="eastAsia" w:ascii="宋体" w:hAnsi="宋体"/>
          <w:sz w:val="24"/>
        </w:rPr>
        <w:t xml:space="preserve">六、承诺本单位自我约束、自我管理，重合同、守信用，不制假售假、商标侵权、虚假宣传、违约毁约、恶意逃债、偷税漏税、价格欺诈、垄断和不正当竞争，维护经营者、消费者的合法权益。 </w:t>
      </w:r>
    </w:p>
    <w:p w14:paraId="264B4483">
      <w:pPr>
        <w:spacing w:line="360" w:lineRule="auto"/>
        <w:ind w:firstLine="480"/>
        <w:rPr>
          <w:rFonts w:ascii="宋体" w:hAnsi="宋体"/>
          <w:sz w:val="24"/>
        </w:rPr>
      </w:pPr>
      <w:r>
        <w:rPr>
          <w:rFonts w:hint="eastAsia" w:ascii="宋体" w:hAnsi="宋体"/>
          <w:sz w:val="24"/>
        </w:rPr>
        <w:t xml:space="preserve">七、承诺本单位在信用中国（江苏）网站中无违法违规、较重或严重失信记录。 </w:t>
      </w:r>
    </w:p>
    <w:p w14:paraId="44F669ED">
      <w:pPr>
        <w:spacing w:line="360" w:lineRule="auto"/>
        <w:ind w:firstLine="480"/>
        <w:rPr>
          <w:rFonts w:ascii="宋体" w:hAnsi="宋体"/>
          <w:sz w:val="24"/>
        </w:rPr>
      </w:pPr>
      <w:r>
        <w:rPr>
          <w:rFonts w:hint="eastAsia" w:ascii="宋体" w:hAnsi="宋体"/>
          <w:sz w:val="24"/>
        </w:rPr>
        <w:t>八、承诺本单位提出政府采购质疑和投诉坚持依法依规、诚实信用原则。</w:t>
      </w:r>
    </w:p>
    <w:p w14:paraId="07660468">
      <w:pPr>
        <w:spacing w:line="360" w:lineRule="auto"/>
        <w:ind w:firstLine="480"/>
        <w:rPr>
          <w:rFonts w:ascii="宋体" w:hAnsi="宋体"/>
          <w:sz w:val="24"/>
        </w:rPr>
      </w:pPr>
      <w:r>
        <w:rPr>
          <w:rFonts w:hint="eastAsia" w:ascii="宋体" w:hAnsi="宋体"/>
          <w:sz w:val="24"/>
        </w:rPr>
        <w:t xml:space="preserve">九、根据政府采购相关法律法规的规定需要作出的其他承诺。 </w:t>
      </w:r>
    </w:p>
    <w:p w14:paraId="276F9A18">
      <w:pPr>
        <w:spacing w:line="360" w:lineRule="auto"/>
        <w:ind w:firstLine="480"/>
        <w:rPr>
          <w:rFonts w:ascii="宋体" w:hAnsi="宋体"/>
          <w:sz w:val="24"/>
        </w:rPr>
      </w:pPr>
      <w:r>
        <w:rPr>
          <w:rFonts w:hint="eastAsia" w:ascii="宋体" w:hAnsi="宋体"/>
          <w:sz w:val="24"/>
        </w:rPr>
        <w:t>十、承诺本单位若违背承诺约定，经查实，愿意接受行业主管部门和信用管理部门相应的规定处罚，承担违约责任，并依法承担相应的法律责任。</w:t>
      </w:r>
    </w:p>
    <w:p w14:paraId="16842F45">
      <w:pPr>
        <w:spacing w:line="360" w:lineRule="auto"/>
        <w:ind w:firstLine="480"/>
        <w:rPr>
          <w:rFonts w:ascii="宋体" w:hAnsi="宋体"/>
          <w:sz w:val="24"/>
        </w:rPr>
      </w:pPr>
      <w:r>
        <w:rPr>
          <w:rFonts w:hint="eastAsia" w:ascii="宋体" w:hAnsi="宋体"/>
          <w:sz w:val="24"/>
        </w:rPr>
        <w:t>十一、承诺本单位同意将以上承诺事项上网公示，违背承诺约定行为将作为失信信息，记录到常州市公共信用信息系统，并予以公开。</w:t>
      </w:r>
    </w:p>
    <w:p w14:paraId="0833532D">
      <w:pPr>
        <w:pStyle w:val="249"/>
        <w:spacing w:line="360" w:lineRule="auto"/>
        <w:ind w:right="1050" w:rightChars="500" w:firstLine="2880" w:firstLineChars="1200"/>
        <w:jc w:val="both"/>
        <w:rPr>
          <w:rFonts w:ascii="宋体" w:hAnsi="宋体" w:eastAsia="宋体"/>
          <w:sz w:val="24"/>
          <w:szCs w:val="22"/>
        </w:rPr>
      </w:pPr>
    </w:p>
    <w:p w14:paraId="64635AA0">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14:paraId="0D792F7F">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25998F48">
      <w:pPr>
        <w:spacing w:line="360" w:lineRule="auto"/>
        <w:outlineLvl w:val="9"/>
        <w:rPr>
          <w:rFonts w:ascii="宋体" w:hAnsi="宋体"/>
          <w:sz w:val="24"/>
          <w:szCs w:val="20"/>
        </w:rPr>
      </w:pPr>
      <w:r>
        <w:rPr>
          <w:rFonts w:ascii="宋体" w:hAnsi="宋体"/>
          <w:sz w:val="24"/>
          <w:szCs w:val="20"/>
        </w:rPr>
        <w:br w:type="page"/>
      </w:r>
    </w:p>
    <w:p w14:paraId="502AC053">
      <w:pPr>
        <w:widowControl/>
        <w:spacing w:line="360" w:lineRule="auto"/>
        <w:jc w:val="left"/>
        <w:outlineLvl w:val="1"/>
        <w:rPr>
          <w:rFonts w:ascii="宋体" w:hAnsi="宋体"/>
          <w:b/>
          <w:bCs/>
          <w:sz w:val="24"/>
        </w:rPr>
      </w:pPr>
      <w:r>
        <w:rPr>
          <w:rFonts w:ascii="宋体" w:hAnsi="宋体"/>
          <w:b/>
          <w:bCs/>
          <w:sz w:val="24"/>
        </w:rPr>
        <w:t>5  报价一览表</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40A2933B">
      <w:pPr>
        <w:jc w:val="center"/>
        <w:rPr>
          <w:rFonts w:ascii="宋体" w:hAnsi="宋体"/>
          <w:b/>
          <w:sz w:val="36"/>
          <w:szCs w:val="36"/>
        </w:rPr>
      </w:pPr>
      <w:bookmarkStart w:id="693" w:name="_Toc305158826"/>
      <w:bookmarkStart w:id="694" w:name="_Toc195842923"/>
      <w:bookmarkStart w:id="695" w:name="_Toc226309802"/>
      <w:bookmarkStart w:id="696" w:name="_Toc226337254"/>
      <w:bookmarkStart w:id="697" w:name="_Toc305158900"/>
      <w:bookmarkStart w:id="698" w:name="_Toc264969248"/>
      <w:bookmarkStart w:id="699" w:name="_Toc226965748"/>
      <w:bookmarkStart w:id="700" w:name="_Toc265228396"/>
      <w:bookmarkStart w:id="701" w:name="_Toc226965831"/>
      <w:bookmarkStart w:id="702" w:name="_Toc164608672"/>
      <w:bookmarkStart w:id="703" w:name="_Toc164608827"/>
      <w:r>
        <w:rPr>
          <w:rFonts w:hint="eastAsia" w:ascii="宋体" w:hAnsi="宋体"/>
          <w:b/>
          <w:sz w:val="36"/>
          <w:szCs w:val="36"/>
        </w:rPr>
        <w:t>报价一览表</w:t>
      </w:r>
      <w:bookmarkEnd w:id="693"/>
      <w:bookmarkEnd w:id="694"/>
      <w:bookmarkEnd w:id="695"/>
      <w:bookmarkEnd w:id="696"/>
      <w:bookmarkEnd w:id="697"/>
      <w:bookmarkEnd w:id="698"/>
      <w:bookmarkEnd w:id="699"/>
      <w:bookmarkEnd w:id="700"/>
      <w:bookmarkEnd w:id="701"/>
      <w:bookmarkEnd w:id="702"/>
      <w:bookmarkEnd w:id="703"/>
    </w:p>
    <w:p w14:paraId="2512201E">
      <w:pPr>
        <w:tabs>
          <w:tab w:val="left" w:pos="1800"/>
          <w:tab w:val="left" w:pos="5580"/>
        </w:tabs>
        <w:spacing w:line="360" w:lineRule="auto"/>
        <w:jc w:val="left"/>
        <w:rPr>
          <w:rFonts w:ascii="宋体" w:hAnsi="宋体"/>
          <w:sz w:val="24"/>
        </w:rPr>
      </w:pPr>
    </w:p>
    <w:p w14:paraId="14D2EEC7">
      <w:pPr>
        <w:tabs>
          <w:tab w:val="left" w:pos="1800"/>
          <w:tab w:val="left" w:pos="5580"/>
        </w:tabs>
        <w:spacing w:line="360" w:lineRule="auto"/>
        <w:ind w:firstLine="240" w:firstLineChars="100"/>
        <w:jc w:val="left"/>
        <w:rPr>
          <w:rFonts w:ascii="宋体" w:hAnsi="宋体"/>
          <w:sz w:val="24"/>
          <w:u w:val="single"/>
        </w:rPr>
      </w:pPr>
      <w:r>
        <w:rPr>
          <w:rFonts w:ascii="宋体" w:hAnsi="宋体"/>
          <w:sz w:val="24"/>
        </w:rPr>
        <w:t>项目编号/包号：_____________________     项目名称：_______________________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367F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2BB72444">
            <w:pPr>
              <w:tabs>
                <w:tab w:val="left" w:pos="5580"/>
              </w:tabs>
              <w:jc w:val="center"/>
              <w:rPr>
                <w:rFonts w:ascii="宋体" w:hAnsi="宋体"/>
                <w:b/>
                <w:sz w:val="24"/>
              </w:rPr>
            </w:pPr>
            <w:r>
              <w:rPr>
                <w:rFonts w:hint="eastAsia" w:ascii="宋体" w:hAnsi="宋体"/>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6BBE4075">
            <w:pPr>
              <w:tabs>
                <w:tab w:val="left" w:pos="5580"/>
              </w:tabs>
              <w:jc w:val="center"/>
              <w:rPr>
                <w:rFonts w:ascii="宋体" w:hAnsi="宋体"/>
                <w:b/>
                <w:sz w:val="24"/>
              </w:rPr>
            </w:pPr>
            <w:r>
              <w:rPr>
                <w:rFonts w:hint="eastAsia" w:ascii="宋体" w:hAnsi="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4AA67696">
            <w:pPr>
              <w:tabs>
                <w:tab w:val="left" w:pos="5580"/>
              </w:tabs>
              <w:jc w:val="center"/>
              <w:rPr>
                <w:rFonts w:ascii="宋体" w:hAnsi="宋体"/>
                <w:b/>
                <w:sz w:val="24"/>
              </w:rPr>
            </w:pPr>
            <w:r>
              <w:rPr>
                <w:rFonts w:hint="eastAsia" w:ascii="宋体" w:hAnsi="宋体"/>
                <w:b/>
                <w:sz w:val="24"/>
              </w:rPr>
              <w:t>报价</w:t>
            </w:r>
          </w:p>
        </w:tc>
      </w:tr>
      <w:tr w14:paraId="740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50161D">
            <w:pPr>
              <w:widowControl/>
              <w:jc w:val="left"/>
              <w:rPr>
                <w:rFonts w:ascii="宋体" w:hAnsi="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1F7597C">
            <w:pPr>
              <w:widowControl/>
              <w:jc w:val="left"/>
              <w:rPr>
                <w:rFonts w:ascii="宋体" w:hAnsi="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3D23D6E5">
            <w:pPr>
              <w:tabs>
                <w:tab w:val="left" w:pos="5580"/>
              </w:tabs>
              <w:jc w:val="center"/>
              <w:rPr>
                <w:rFonts w:ascii="宋体" w:hAnsi="宋体"/>
                <w:b/>
                <w:sz w:val="24"/>
              </w:rPr>
            </w:pPr>
            <w:r>
              <w:rPr>
                <w:rFonts w:hint="eastAsia" w:ascii="宋体" w:hAnsi="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0BBBB2AC">
            <w:pPr>
              <w:tabs>
                <w:tab w:val="left" w:pos="5580"/>
              </w:tabs>
              <w:jc w:val="center"/>
              <w:rPr>
                <w:rFonts w:ascii="宋体" w:hAnsi="宋体"/>
                <w:b/>
                <w:sz w:val="24"/>
              </w:rPr>
            </w:pPr>
            <w:r>
              <w:rPr>
                <w:rFonts w:hint="eastAsia" w:ascii="宋体" w:hAnsi="宋体"/>
                <w:b/>
                <w:sz w:val="24"/>
              </w:rPr>
              <w:t>小写</w:t>
            </w:r>
          </w:p>
        </w:tc>
      </w:tr>
      <w:tr w14:paraId="4520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72618EDD">
            <w:pPr>
              <w:tabs>
                <w:tab w:val="left" w:pos="5580"/>
              </w:tabs>
              <w:jc w:val="center"/>
              <w:rPr>
                <w:rFonts w:ascii="宋体" w:hAnsi="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4B21E05D">
            <w:pPr>
              <w:tabs>
                <w:tab w:val="left" w:pos="5580"/>
              </w:tabs>
              <w:jc w:val="center"/>
              <w:rPr>
                <w:rFonts w:ascii="宋体" w:hAnsi="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34F4A44C">
            <w:pPr>
              <w:tabs>
                <w:tab w:val="left" w:pos="5580"/>
              </w:tabs>
              <w:jc w:val="center"/>
              <w:rPr>
                <w:rFonts w:ascii="宋体" w:hAnsi="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5848BCC">
            <w:pPr>
              <w:tabs>
                <w:tab w:val="left" w:pos="5580"/>
              </w:tabs>
              <w:jc w:val="center"/>
              <w:rPr>
                <w:rFonts w:ascii="宋体" w:hAnsi="宋体"/>
                <w:sz w:val="24"/>
              </w:rPr>
            </w:pPr>
          </w:p>
        </w:tc>
      </w:tr>
    </w:tbl>
    <w:p w14:paraId="4C2C6DEE">
      <w:pPr>
        <w:autoSpaceDE w:val="0"/>
        <w:autoSpaceDN w:val="0"/>
        <w:adjustRightInd w:val="0"/>
        <w:jc w:val="left"/>
        <w:rPr>
          <w:rFonts w:ascii="宋体" w:hAnsi="宋体"/>
          <w:kern w:val="0"/>
          <w:sz w:val="24"/>
        </w:rPr>
      </w:pPr>
    </w:p>
    <w:p w14:paraId="42FEC063">
      <w:pPr>
        <w:autoSpaceDE w:val="0"/>
        <w:autoSpaceDN w:val="0"/>
        <w:adjustRightInd w:val="0"/>
        <w:jc w:val="left"/>
        <w:rPr>
          <w:rFonts w:ascii="宋体" w:hAnsi="宋体"/>
          <w:sz w:val="24"/>
          <w:szCs w:val="20"/>
        </w:rPr>
      </w:pPr>
      <w:r>
        <w:rPr>
          <w:rFonts w:ascii="宋体" w:hAnsi="宋体"/>
          <w:kern w:val="0"/>
          <w:sz w:val="24"/>
        </w:rPr>
        <w:t>注：</w:t>
      </w:r>
      <w:r>
        <w:rPr>
          <w:rFonts w:ascii="宋体" w:hAnsi="宋体"/>
          <w:sz w:val="24"/>
          <w:szCs w:val="20"/>
        </w:rPr>
        <w:t>此表中，报价应和《分项报价表》中的总价相一致。</w:t>
      </w:r>
    </w:p>
    <w:p w14:paraId="096BA91A">
      <w:pPr>
        <w:autoSpaceDE w:val="0"/>
        <w:autoSpaceDN w:val="0"/>
        <w:adjustRightInd w:val="0"/>
        <w:snapToGrid w:val="0"/>
        <w:spacing w:before="25" w:after="25" w:line="360" w:lineRule="auto"/>
        <w:rPr>
          <w:rFonts w:ascii="宋体" w:hAnsi="宋体"/>
          <w:sz w:val="24"/>
        </w:rPr>
      </w:pPr>
    </w:p>
    <w:p w14:paraId="62A09D4F">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7077F158">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14:paraId="7173D1AB">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736E446A">
      <w:pPr>
        <w:widowControl/>
        <w:spacing w:line="360" w:lineRule="auto"/>
        <w:jc w:val="left"/>
        <w:outlineLvl w:val="1"/>
        <w:rPr>
          <w:rFonts w:ascii="宋体" w:hAnsi="宋体"/>
          <w:b/>
          <w:bCs/>
          <w:sz w:val="24"/>
        </w:rPr>
      </w:pPr>
      <w:bookmarkStart w:id="704" w:name="_Toc264969249"/>
      <w:bookmarkStart w:id="705" w:name="_Toc127151558"/>
      <w:bookmarkStart w:id="706" w:name="_Toc265228397"/>
      <w:bookmarkStart w:id="707" w:name="_Toc226965749"/>
      <w:bookmarkStart w:id="708" w:name="_Toc150480796"/>
      <w:bookmarkStart w:id="709" w:name="_Toc226309803"/>
      <w:bookmarkStart w:id="710" w:name="_Toc150774763"/>
      <w:bookmarkStart w:id="711" w:name="_Toc305158901"/>
      <w:bookmarkStart w:id="712" w:name="_Toc195842924"/>
      <w:bookmarkStart w:id="713" w:name="_Toc226337255"/>
      <w:bookmarkStart w:id="714" w:name="_Toc142311060"/>
      <w:bookmarkStart w:id="715" w:name="_Toc226965832"/>
      <w:bookmarkStart w:id="716" w:name="_Toc305158827"/>
      <w:r>
        <w:rPr>
          <w:rFonts w:ascii="宋体" w:hAnsi="宋体"/>
          <w:sz w:val="24"/>
          <w:szCs w:val="20"/>
        </w:rPr>
        <w:br w:type="page"/>
      </w:r>
      <w:r>
        <w:rPr>
          <w:rFonts w:ascii="宋体" w:hAnsi="宋体"/>
          <w:b/>
          <w:bCs/>
          <w:sz w:val="24"/>
        </w:rPr>
        <w:t>6  分项报价表</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1CCEC616">
      <w:pPr>
        <w:spacing w:line="360" w:lineRule="exact"/>
        <w:jc w:val="center"/>
        <w:rPr>
          <w:rFonts w:ascii="宋体" w:hAnsi="宋体"/>
          <w:sz w:val="36"/>
          <w:szCs w:val="36"/>
        </w:rPr>
      </w:pPr>
    </w:p>
    <w:p w14:paraId="6FC4B66F">
      <w:pPr>
        <w:spacing w:line="360" w:lineRule="auto"/>
        <w:jc w:val="center"/>
        <w:rPr>
          <w:rFonts w:hint="eastAsia" w:ascii="宋体" w:hAnsi="宋体"/>
          <w:b/>
          <w:sz w:val="36"/>
          <w:szCs w:val="36"/>
        </w:rPr>
      </w:pPr>
      <w:r>
        <w:rPr>
          <w:rFonts w:hint="eastAsia" w:ascii="宋体" w:hAnsi="宋体"/>
          <w:b/>
          <w:sz w:val="36"/>
          <w:szCs w:val="36"/>
        </w:rPr>
        <w:t>分项报价表</w:t>
      </w:r>
      <w:bookmarkStart w:id="717" w:name="_Toc226965835"/>
      <w:bookmarkStart w:id="718" w:name="_Toc127151562"/>
      <w:bookmarkStart w:id="719" w:name="_Toc142311062"/>
      <w:bookmarkStart w:id="720" w:name="_Toc150480798"/>
      <w:bookmarkStart w:id="721" w:name="_Toc195842927"/>
      <w:bookmarkStart w:id="722" w:name="_Toc265228400"/>
      <w:bookmarkStart w:id="723" w:name="_Toc305158904"/>
      <w:bookmarkStart w:id="724" w:name="_Toc264969252"/>
      <w:bookmarkStart w:id="725" w:name="_Toc226337258"/>
      <w:bookmarkStart w:id="726" w:name="_Toc226965752"/>
      <w:bookmarkStart w:id="727" w:name="_Toc150774765"/>
      <w:bookmarkStart w:id="728" w:name="_Toc226309806"/>
      <w:bookmarkStart w:id="729" w:name="_Toc305158830"/>
      <w:bookmarkStart w:id="730" w:name="_Toc150480797"/>
      <w:bookmarkStart w:id="731" w:name="_Toc226337257"/>
      <w:bookmarkStart w:id="732" w:name="_Toc226965834"/>
      <w:bookmarkStart w:id="733" w:name="_Toc264969251"/>
      <w:bookmarkStart w:id="734" w:name="_Toc150774764"/>
      <w:bookmarkStart w:id="735" w:name="_Toc142311061"/>
      <w:bookmarkStart w:id="736" w:name="_Toc226309805"/>
      <w:bookmarkStart w:id="737" w:name="_Toc305158903"/>
      <w:bookmarkStart w:id="738" w:name="_Toc195842926"/>
      <w:bookmarkStart w:id="739" w:name="_Toc127151561"/>
      <w:bookmarkStart w:id="740" w:name="_Toc226965751"/>
      <w:bookmarkStart w:id="741" w:name="_Toc265228399"/>
      <w:bookmarkStart w:id="742" w:name="_Toc305158829"/>
    </w:p>
    <w:p w14:paraId="05ED9DEC">
      <w:pPr>
        <w:tabs>
          <w:tab w:val="left" w:pos="1800"/>
          <w:tab w:val="left" w:pos="5580"/>
        </w:tabs>
        <w:spacing w:line="360" w:lineRule="auto"/>
        <w:rPr>
          <w:rFonts w:ascii="宋体" w:hAnsi="宋体"/>
          <w:sz w:val="24"/>
        </w:rPr>
      </w:pPr>
      <w:r>
        <w:rPr>
          <w:rFonts w:ascii="宋体" w:hAnsi="宋体"/>
          <w:sz w:val="24"/>
        </w:rPr>
        <w:t>项目编号/包号：___________ 项目名称：________     报价单位：人民币元</w:t>
      </w:r>
    </w:p>
    <w:tbl>
      <w:tblPr>
        <w:tblStyle w:val="4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55"/>
        <w:gridCol w:w="1701"/>
        <w:gridCol w:w="1045"/>
        <w:gridCol w:w="850"/>
        <w:gridCol w:w="851"/>
      </w:tblGrid>
      <w:tr w14:paraId="348E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2FB4286B">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序号</w:t>
            </w:r>
          </w:p>
        </w:tc>
        <w:tc>
          <w:tcPr>
            <w:tcW w:w="3455" w:type="dxa"/>
            <w:vMerge w:val="restart"/>
            <w:tcBorders>
              <w:top w:val="single" w:color="auto" w:sz="4" w:space="0"/>
              <w:left w:val="single" w:color="auto" w:sz="4" w:space="0"/>
              <w:right w:val="single" w:color="auto" w:sz="4" w:space="0"/>
            </w:tcBorders>
            <w:noWrap w:val="0"/>
            <w:vAlign w:val="center"/>
          </w:tcPr>
          <w:p w14:paraId="2EA588AA">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服务内容</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14:paraId="67C86851">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单位</w:t>
            </w:r>
          </w:p>
        </w:tc>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14:paraId="580F578A">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数量</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B151854">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响应价格</w:t>
            </w:r>
          </w:p>
        </w:tc>
      </w:tr>
      <w:tr w14:paraId="6157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489EC71">
            <w:pPr>
              <w:widowControl/>
              <w:jc w:val="left"/>
              <w:rPr>
                <w:rFonts w:ascii="宋体" w:hAnsi="宋体" w:cs="Arial"/>
                <w:kern w:val="0"/>
                <w:sz w:val="22"/>
                <w:szCs w:val="22"/>
              </w:rPr>
            </w:pPr>
          </w:p>
        </w:tc>
        <w:tc>
          <w:tcPr>
            <w:tcW w:w="3455" w:type="dxa"/>
            <w:vMerge w:val="continue"/>
            <w:tcBorders>
              <w:left w:val="single" w:color="auto" w:sz="4" w:space="0"/>
              <w:bottom w:val="single" w:color="auto" w:sz="4" w:space="0"/>
              <w:right w:val="single" w:color="auto" w:sz="4" w:space="0"/>
            </w:tcBorders>
            <w:noWrap w:val="0"/>
            <w:vAlign w:val="center"/>
          </w:tcPr>
          <w:p w14:paraId="36238C41">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14:paraId="43873544">
            <w:pPr>
              <w:widowControl/>
              <w:jc w:val="left"/>
              <w:rPr>
                <w:rFonts w:ascii="宋体" w:hAnsi="宋体" w:cs="Arial"/>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273B5004">
            <w:pPr>
              <w:widowControl/>
              <w:jc w:val="left"/>
              <w:rPr>
                <w:rFonts w:ascii="宋体" w:hAnsi="宋体" w:cs="Arial"/>
                <w:kern w:val="0"/>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B45083">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单价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30975CB">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合价</w:t>
            </w:r>
          </w:p>
        </w:tc>
      </w:tr>
      <w:tr w14:paraId="0D21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1CE7ADA3">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5C2066F2">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用户</w:t>
            </w:r>
            <w:r>
              <w:rPr>
                <w:rFonts w:ascii="宋体" w:hAnsi="宋体" w:cs="Calibri"/>
                <w:color w:val="000000"/>
                <w:kern w:val="0"/>
                <w:sz w:val="22"/>
                <w:szCs w:val="22"/>
              </w:rPr>
              <w:t>基础信息管理服务</w:t>
            </w:r>
          </w:p>
        </w:tc>
        <w:tc>
          <w:tcPr>
            <w:tcW w:w="1701" w:type="dxa"/>
            <w:vMerge w:val="restart"/>
            <w:tcBorders>
              <w:top w:val="single" w:color="auto" w:sz="4" w:space="0"/>
              <w:left w:val="single" w:color="auto" w:sz="4" w:space="0"/>
              <w:right w:val="single" w:color="auto" w:sz="4" w:space="0"/>
            </w:tcBorders>
            <w:noWrap w:val="0"/>
            <w:vAlign w:val="center"/>
          </w:tcPr>
          <w:p w14:paraId="37B8CBDC">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年</w:t>
            </w:r>
          </w:p>
        </w:tc>
        <w:tc>
          <w:tcPr>
            <w:tcW w:w="1045" w:type="dxa"/>
            <w:vMerge w:val="restart"/>
            <w:tcBorders>
              <w:top w:val="single" w:color="auto" w:sz="4" w:space="0"/>
              <w:left w:val="single" w:color="auto" w:sz="4" w:space="0"/>
              <w:right w:val="single" w:color="auto" w:sz="4" w:space="0"/>
            </w:tcBorders>
            <w:noWrap w:val="0"/>
            <w:vAlign w:val="center"/>
          </w:tcPr>
          <w:p w14:paraId="18841F67">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1</w:t>
            </w:r>
          </w:p>
        </w:tc>
        <w:tc>
          <w:tcPr>
            <w:tcW w:w="850" w:type="dxa"/>
            <w:vMerge w:val="restart"/>
            <w:tcBorders>
              <w:top w:val="single" w:color="auto" w:sz="4" w:space="0"/>
              <w:left w:val="single" w:color="auto" w:sz="4" w:space="0"/>
              <w:right w:val="single" w:color="auto" w:sz="4" w:space="0"/>
            </w:tcBorders>
            <w:noWrap w:val="0"/>
            <w:vAlign w:val="center"/>
          </w:tcPr>
          <w:p w14:paraId="7FACB51D">
            <w:pPr>
              <w:widowControl/>
              <w:snapToGrid w:val="0"/>
              <w:spacing w:line="360" w:lineRule="auto"/>
              <w:jc w:val="center"/>
              <w:rPr>
                <w:rFonts w:ascii="宋体" w:hAnsi="宋体" w:cs="Arial"/>
                <w:kern w:val="0"/>
                <w:sz w:val="22"/>
                <w:szCs w:val="22"/>
              </w:rPr>
            </w:pPr>
          </w:p>
        </w:tc>
        <w:tc>
          <w:tcPr>
            <w:tcW w:w="851" w:type="dxa"/>
            <w:vMerge w:val="restart"/>
            <w:tcBorders>
              <w:top w:val="single" w:color="auto" w:sz="4" w:space="0"/>
              <w:left w:val="single" w:color="auto" w:sz="4" w:space="0"/>
              <w:right w:val="single" w:color="auto" w:sz="4" w:space="0"/>
            </w:tcBorders>
            <w:noWrap w:val="0"/>
            <w:vAlign w:val="center"/>
          </w:tcPr>
          <w:p w14:paraId="58B7384E">
            <w:pPr>
              <w:widowControl/>
              <w:snapToGrid w:val="0"/>
              <w:spacing w:line="360" w:lineRule="auto"/>
              <w:jc w:val="center"/>
              <w:rPr>
                <w:rFonts w:ascii="宋体" w:hAnsi="宋体" w:cs="Arial"/>
                <w:kern w:val="0"/>
                <w:sz w:val="22"/>
                <w:szCs w:val="22"/>
              </w:rPr>
            </w:pPr>
          </w:p>
        </w:tc>
      </w:tr>
      <w:tr w14:paraId="71E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215DA1A5">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2</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37B9A8BD">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数据采集服务</w:t>
            </w:r>
          </w:p>
        </w:tc>
        <w:tc>
          <w:tcPr>
            <w:tcW w:w="1701" w:type="dxa"/>
            <w:vMerge w:val="continue"/>
            <w:tcBorders>
              <w:left w:val="single" w:color="auto" w:sz="4" w:space="0"/>
              <w:right w:val="single" w:color="auto" w:sz="4" w:space="0"/>
            </w:tcBorders>
            <w:noWrap w:val="0"/>
            <w:vAlign w:val="center"/>
          </w:tcPr>
          <w:p w14:paraId="098B5795">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06EF0759">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2543EB49">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7BF5E1E7">
            <w:pPr>
              <w:widowControl/>
              <w:snapToGrid w:val="0"/>
              <w:spacing w:line="360" w:lineRule="auto"/>
              <w:jc w:val="center"/>
              <w:rPr>
                <w:rFonts w:ascii="宋体" w:hAnsi="宋体" w:cs="Arial"/>
                <w:kern w:val="0"/>
                <w:sz w:val="22"/>
                <w:szCs w:val="22"/>
              </w:rPr>
            </w:pPr>
          </w:p>
        </w:tc>
      </w:tr>
      <w:tr w14:paraId="54C4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63243714">
            <w:pPr>
              <w:widowControl/>
              <w:snapToGrid w:val="0"/>
              <w:spacing w:line="360" w:lineRule="auto"/>
              <w:jc w:val="center"/>
              <w:rPr>
                <w:rFonts w:hint="eastAsia" w:ascii="宋体" w:hAnsi="宋体" w:cs="Arial"/>
                <w:kern w:val="0"/>
                <w:sz w:val="22"/>
                <w:szCs w:val="22"/>
              </w:rPr>
            </w:pPr>
            <w:r>
              <w:rPr>
                <w:rFonts w:ascii="宋体" w:hAnsi="宋体" w:cs="Arial"/>
                <w:kern w:val="0"/>
                <w:sz w:val="22"/>
                <w:szCs w:val="22"/>
              </w:rPr>
              <w:t>3</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07F1593F">
            <w:pPr>
              <w:widowControl/>
              <w:snapToGrid w:val="0"/>
              <w:spacing w:line="360" w:lineRule="auto"/>
              <w:jc w:val="center"/>
              <w:rPr>
                <w:rFonts w:ascii="宋体" w:hAnsi="宋体" w:cs="Arial"/>
                <w:kern w:val="0"/>
                <w:sz w:val="22"/>
                <w:szCs w:val="22"/>
              </w:rPr>
            </w:pPr>
            <w:r>
              <w:rPr>
                <w:rFonts w:ascii="宋体" w:hAnsi="宋体" w:cs="Calibri"/>
                <w:color w:val="000000"/>
                <w:kern w:val="0"/>
                <w:sz w:val="22"/>
                <w:szCs w:val="22"/>
              </w:rPr>
              <w:t>智能批改服务</w:t>
            </w:r>
          </w:p>
        </w:tc>
        <w:tc>
          <w:tcPr>
            <w:tcW w:w="1701" w:type="dxa"/>
            <w:vMerge w:val="continue"/>
            <w:tcBorders>
              <w:left w:val="single" w:color="auto" w:sz="4" w:space="0"/>
              <w:right w:val="single" w:color="auto" w:sz="4" w:space="0"/>
            </w:tcBorders>
            <w:noWrap w:val="0"/>
            <w:vAlign w:val="center"/>
          </w:tcPr>
          <w:p w14:paraId="7E380F26">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770BD37D">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241F727A">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4C59E61B">
            <w:pPr>
              <w:widowControl/>
              <w:snapToGrid w:val="0"/>
              <w:spacing w:line="360" w:lineRule="auto"/>
              <w:jc w:val="center"/>
              <w:rPr>
                <w:rFonts w:ascii="宋体" w:hAnsi="宋体" w:cs="Arial"/>
                <w:kern w:val="0"/>
                <w:sz w:val="22"/>
                <w:szCs w:val="22"/>
              </w:rPr>
            </w:pPr>
          </w:p>
        </w:tc>
      </w:tr>
      <w:tr w14:paraId="2792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4106B217">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4</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7BB030B1">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基础数据分析服务</w:t>
            </w:r>
          </w:p>
        </w:tc>
        <w:tc>
          <w:tcPr>
            <w:tcW w:w="1701" w:type="dxa"/>
            <w:vMerge w:val="continue"/>
            <w:tcBorders>
              <w:left w:val="single" w:color="auto" w:sz="4" w:space="0"/>
              <w:right w:val="single" w:color="auto" w:sz="4" w:space="0"/>
            </w:tcBorders>
            <w:noWrap w:val="0"/>
            <w:vAlign w:val="center"/>
          </w:tcPr>
          <w:p w14:paraId="49EDD6FC">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6E33E6A5">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6525846B">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49191570">
            <w:pPr>
              <w:widowControl/>
              <w:snapToGrid w:val="0"/>
              <w:spacing w:line="360" w:lineRule="auto"/>
              <w:jc w:val="center"/>
              <w:rPr>
                <w:rFonts w:ascii="宋体" w:hAnsi="宋体" w:cs="Arial"/>
                <w:kern w:val="0"/>
                <w:sz w:val="22"/>
                <w:szCs w:val="22"/>
              </w:rPr>
            </w:pPr>
          </w:p>
        </w:tc>
      </w:tr>
      <w:tr w14:paraId="419D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4FB04D81">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5</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6F985297">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精准教学服务</w:t>
            </w:r>
          </w:p>
        </w:tc>
        <w:tc>
          <w:tcPr>
            <w:tcW w:w="1701" w:type="dxa"/>
            <w:vMerge w:val="continue"/>
            <w:tcBorders>
              <w:left w:val="single" w:color="auto" w:sz="4" w:space="0"/>
              <w:right w:val="single" w:color="auto" w:sz="4" w:space="0"/>
            </w:tcBorders>
            <w:noWrap w:val="0"/>
            <w:vAlign w:val="center"/>
          </w:tcPr>
          <w:p w14:paraId="675A19CA">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5EB146BC">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35378DD8">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0A24165F">
            <w:pPr>
              <w:widowControl/>
              <w:snapToGrid w:val="0"/>
              <w:spacing w:line="360" w:lineRule="auto"/>
              <w:jc w:val="center"/>
              <w:rPr>
                <w:rFonts w:ascii="宋体" w:hAnsi="宋体" w:cs="Arial"/>
                <w:kern w:val="0"/>
                <w:sz w:val="22"/>
                <w:szCs w:val="22"/>
              </w:rPr>
            </w:pPr>
          </w:p>
        </w:tc>
      </w:tr>
      <w:tr w14:paraId="5AC2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3107A960">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6</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1D916A71">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教学管理服务</w:t>
            </w:r>
          </w:p>
        </w:tc>
        <w:tc>
          <w:tcPr>
            <w:tcW w:w="1701" w:type="dxa"/>
            <w:vMerge w:val="continue"/>
            <w:tcBorders>
              <w:left w:val="single" w:color="auto" w:sz="4" w:space="0"/>
              <w:right w:val="single" w:color="auto" w:sz="4" w:space="0"/>
            </w:tcBorders>
            <w:noWrap w:val="0"/>
            <w:vAlign w:val="center"/>
          </w:tcPr>
          <w:p w14:paraId="4D2EDD54">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604A4E85">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5C1648B6">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6382AAC1">
            <w:pPr>
              <w:widowControl/>
              <w:snapToGrid w:val="0"/>
              <w:spacing w:line="360" w:lineRule="auto"/>
              <w:jc w:val="center"/>
              <w:rPr>
                <w:rFonts w:ascii="宋体" w:hAnsi="宋体" w:cs="Arial"/>
                <w:kern w:val="0"/>
                <w:sz w:val="22"/>
                <w:szCs w:val="22"/>
              </w:rPr>
            </w:pPr>
          </w:p>
        </w:tc>
      </w:tr>
      <w:tr w14:paraId="2398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2C3DE19A">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7</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3DA5596F">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智能题库服务</w:t>
            </w:r>
          </w:p>
        </w:tc>
        <w:tc>
          <w:tcPr>
            <w:tcW w:w="1701" w:type="dxa"/>
            <w:vMerge w:val="continue"/>
            <w:tcBorders>
              <w:left w:val="single" w:color="auto" w:sz="4" w:space="0"/>
              <w:right w:val="single" w:color="auto" w:sz="4" w:space="0"/>
            </w:tcBorders>
            <w:noWrap w:val="0"/>
            <w:vAlign w:val="center"/>
          </w:tcPr>
          <w:p w14:paraId="2D30CC71">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right w:val="single" w:color="auto" w:sz="4" w:space="0"/>
            </w:tcBorders>
            <w:noWrap w:val="0"/>
            <w:vAlign w:val="center"/>
          </w:tcPr>
          <w:p w14:paraId="0FFE7DE2">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right w:val="single" w:color="auto" w:sz="4" w:space="0"/>
            </w:tcBorders>
            <w:noWrap w:val="0"/>
            <w:vAlign w:val="center"/>
          </w:tcPr>
          <w:p w14:paraId="1EAB5797">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right w:val="single" w:color="auto" w:sz="4" w:space="0"/>
            </w:tcBorders>
            <w:noWrap w:val="0"/>
            <w:vAlign w:val="center"/>
          </w:tcPr>
          <w:p w14:paraId="6044217F">
            <w:pPr>
              <w:widowControl/>
              <w:snapToGrid w:val="0"/>
              <w:spacing w:line="360" w:lineRule="auto"/>
              <w:jc w:val="center"/>
              <w:rPr>
                <w:rFonts w:ascii="宋体" w:hAnsi="宋体" w:cs="Arial"/>
                <w:kern w:val="0"/>
                <w:sz w:val="22"/>
                <w:szCs w:val="22"/>
              </w:rPr>
            </w:pPr>
          </w:p>
        </w:tc>
      </w:tr>
      <w:tr w14:paraId="30DF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59016887">
            <w:pPr>
              <w:widowControl/>
              <w:snapToGrid w:val="0"/>
              <w:spacing w:line="360" w:lineRule="auto"/>
              <w:jc w:val="center"/>
              <w:rPr>
                <w:rFonts w:ascii="宋体" w:hAnsi="宋体" w:cs="Arial"/>
                <w:kern w:val="0"/>
                <w:sz w:val="22"/>
                <w:szCs w:val="22"/>
              </w:rPr>
            </w:pPr>
            <w:r>
              <w:rPr>
                <w:rFonts w:hint="eastAsia" w:ascii="宋体" w:hAnsi="宋体" w:cs="Arial"/>
                <w:kern w:val="0"/>
                <w:sz w:val="22"/>
                <w:szCs w:val="22"/>
              </w:rPr>
              <w:t>8</w:t>
            </w:r>
          </w:p>
        </w:tc>
        <w:tc>
          <w:tcPr>
            <w:tcW w:w="3455" w:type="dxa"/>
            <w:tcBorders>
              <w:top w:val="single" w:color="auto" w:sz="4" w:space="0"/>
              <w:left w:val="single" w:color="auto" w:sz="4" w:space="0"/>
              <w:bottom w:val="single" w:color="auto" w:sz="4" w:space="0"/>
              <w:right w:val="single" w:color="auto" w:sz="4" w:space="0"/>
            </w:tcBorders>
            <w:noWrap w:val="0"/>
            <w:vAlign w:val="center"/>
          </w:tcPr>
          <w:p w14:paraId="0CE6986E">
            <w:pPr>
              <w:widowControl/>
              <w:snapToGrid w:val="0"/>
              <w:spacing w:line="360" w:lineRule="auto"/>
              <w:jc w:val="center"/>
              <w:rPr>
                <w:rFonts w:ascii="宋体" w:hAnsi="宋体" w:cs="Arial"/>
                <w:kern w:val="0"/>
                <w:sz w:val="22"/>
                <w:szCs w:val="22"/>
              </w:rPr>
            </w:pPr>
            <w:r>
              <w:rPr>
                <w:rFonts w:hint="eastAsia" w:ascii="宋体" w:hAnsi="宋体" w:cs="Calibri"/>
                <w:color w:val="000000"/>
                <w:kern w:val="0"/>
                <w:sz w:val="22"/>
                <w:szCs w:val="22"/>
              </w:rPr>
              <w:t>智能练习服务</w:t>
            </w:r>
          </w:p>
        </w:tc>
        <w:tc>
          <w:tcPr>
            <w:tcW w:w="1701" w:type="dxa"/>
            <w:vMerge w:val="continue"/>
            <w:tcBorders>
              <w:left w:val="single" w:color="auto" w:sz="4" w:space="0"/>
              <w:bottom w:val="single" w:color="auto" w:sz="4" w:space="0"/>
              <w:right w:val="single" w:color="auto" w:sz="4" w:space="0"/>
            </w:tcBorders>
            <w:noWrap w:val="0"/>
            <w:vAlign w:val="center"/>
          </w:tcPr>
          <w:p w14:paraId="6BC2942D">
            <w:pPr>
              <w:widowControl/>
              <w:snapToGrid w:val="0"/>
              <w:spacing w:line="360" w:lineRule="auto"/>
              <w:jc w:val="center"/>
              <w:rPr>
                <w:rFonts w:ascii="宋体" w:hAnsi="宋体" w:cs="Arial"/>
                <w:kern w:val="0"/>
                <w:sz w:val="22"/>
                <w:szCs w:val="22"/>
              </w:rPr>
            </w:pPr>
          </w:p>
        </w:tc>
        <w:tc>
          <w:tcPr>
            <w:tcW w:w="1045" w:type="dxa"/>
            <w:vMerge w:val="continue"/>
            <w:tcBorders>
              <w:left w:val="single" w:color="auto" w:sz="4" w:space="0"/>
              <w:bottom w:val="single" w:color="auto" w:sz="4" w:space="0"/>
              <w:right w:val="single" w:color="auto" w:sz="4" w:space="0"/>
            </w:tcBorders>
            <w:noWrap w:val="0"/>
            <w:vAlign w:val="center"/>
          </w:tcPr>
          <w:p w14:paraId="061832E5">
            <w:pPr>
              <w:widowControl/>
              <w:snapToGrid w:val="0"/>
              <w:spacing w:line="360" w:lineRule="auto"/>
              <w:jc w:val="center"/>
              <w:rPr>
                <w:rFonts w:ascii="宋体" w:hAnsi="宋体" w:cs="Arial"/>
                <w:kern w:val="0"/>
                <w:sz w:val="22"/>
                <w:szCs w:val="22"/>
              </w:rPr>
            </w:pPr>
          </w:p>
        </w:tc>
        <w:tc>
          <w:tcPr>
            <w:tcW w:w="850" w:type="dxa"/>
            <w:vMerge w:val="continue"/>
            <w:tcBorders>
              <w:left w:val="single" w:color="auto" w:sz="4" w:space="0"/>
              <w:bottom w:val="single" w:color="auto" w:sz="4" w:space="0"/>
              <w:right w:val="single" w:color="auto" w:sz="4" w:space="0"/>
            </w:tcBorders>
            <w:noWrap w:val="0"/>
            <w:vAlign w:val="center"/>
          </w:tcPr>
          <w:p w14:paraId="7017F36A">
            <w:pPr>
              <w:widowControl/>
              <w:snapToGrid w:val="0"/>
              <w:spacing w:line="360" w:lineRule="auto"/>
              <w:jc w:val="center"/>
              <w:rPr>
                <w:rFonts w:ascii="宋体" w:hAnsi="宋体" w:cs="Arial"/>
                <w:kern w:val="0"/>
                <w:sz w:val="22"/>
                <w:szCs w:val="22"/>
              </w:rPr>
            </w:pPr>
          </w:p>
        </w:tc>
        <w:tc>
          <w:tcPr>
            <w:tcW w:w="851" w:type="dxa"/>
            <w:vMerge w:val="continue"/>
            <w:tcBorders>
              <w:left w:val="single" w:color="auto" w:sz="4" w:space="0"/>
              <w:bottom w:val="single" w:color="auto" w:sz="4" w:space="0"/>
              <w:right w:val="single" w:color="auto" w:sz="4" w:space="0"/>
            </w:tcBorders>
            <w:noWrap w:val="0"/>
            <w:vAlign w:val="center"/>
          </w:tcPr>
          <w:p w14:paraId="01315E56">
            <w:pPr>
              <w:widowControl/>
              <w:snapToGrid w:val="0"/>
              <w:spacing w:line="360" w:lineRule="auto"/>
              <w:jc w:val="center"/>
              <w:rPr>
                <w:rFonts w:ascii="宋体" w:hAnsi="宋体" w:cs="Arial"/>
                <w:kern w:val="0"/>
                <w:sz w:val="22"/>
                <w:szCs w:val="22"/>
              </w:rPr>
            </w:pPr>
          </w:p>
        </w:tc>
      </w:tr>
    </w:tbl>
    <w:p w14:paraId="4D451EFE">
      <w:pPr>
        <w:tabs>
          <w:tab w:val="left" w:pos="1800"/>
          <w:tab w:val="left" w:pos="5580"/>
        </w:tabs>
        <w:jc w:val="left"/>
        <w:rPr>
          <w:rFonts w:hint="eastAsia" w:ascii="宋体" w:hAnsi="宋体"/>
          <w:sz w:val="24"/>
        </w:rPr>
      </w:pPr>
    </w:p>
    <w:p w14:paraId="59EDEB3E">
      <w:pPr>
        <w:tabs>
          <w:tab w:val="left" w:pos="1800"/>
          <w:tab w:val="left" w:pos="5580"/>
        </w:tabs>
        <w:jc w:val="left"/>
        <w:rPr>
          <w:rFonts w:ascii="宋体" w:hAnsi="宋体"/>
          <w:sz w:val="24"/>
        </w:rPr>
      </w:pPr>
      <w:r>
        <w:rPr>
          <w:rFonts w:ascii="宋体" w:hAnsi="宋体"/>
          <w:sz w:val="24"/>
        </w:rPr>
        <w:t>注：1.本表应按包分别填写。</w:t>
      </w:r>
    </w:p>
    <w:p w14:paraId="614E1E72">
      <w:pPr>
        <w:tabs>
          <w:tab w:val="left" w:pos="1800"/>
          <w:tab w:val="left" w:pos="5580"/>
        </w:tabs>
        <w:ind w:firstLine="480" w:firstLineChars="200"/>
        <w:jc w:val="left"/>
        <w:rPr>
          <w:rFonts w:ascii="宋体" w:hAnsi="宋体"/>
          <w:sz w:val="24"/>
        </w:rPr>
      </w:pPr>
      <w:r>
        <w:rPr>
          <w:rFonts w:ascii="宋体" w:hAnsi="宋体"/>
          <w:sz w:val="24"/>
        </w:rPr>
        <w:t>2.如果不提供分项报价将视为没有实质性响应</w:t>
      </w:r>
      <w:r>
        <w:rPr>
          <w:rFonts w:hint="eastAsia" w:ascii="宋体" w:hAnsi="宋体"/>
          <w:sz w:val="24"/>
          <w:lang w:eastAsia="zh-CN"/>
        </w:rPr>
        <w:t>谈判</w:t>
      </w:r>
      <w:r>
        <w:rPr>
          <w:rFonts w:ascii="宋体" w:hAnsi="宋体"/>
          <w:sz w:val="24"/>
        </w:rPr>
        <w:t>文件。</w:t>
      </w:r>
    </w:p>
    <w:p w14:paraId="5A916CE2">
      <w:pPr>
        <w:tabs>
          <w:tab w:val="left" w:pos="1800"/>
          <w:tab w:val="left" w:pos="5580"/>
        </w:tabs>
        <w:ind w:firstLine="480" w:firstLineChars="200"/>
        <w:jc w:val="left"/>
        <w:rPr>
          <w:rFonts w:hint="eastAsia" w:ascii="宋体" w:hAnsi="宋体"/>
          <w:sz w:val="24"/>
        </w:rPr>
      </w:pPr>
      <w:r>
        <w:rPr>
          <w:rFonts w:ascii="宋体" w:hAnsi="宋体"/>
          <w:sz w:val="24"/>
        </w:rPr>
        <w:t>3.</w:t>
      </w:r>
      <w:r>
        <w:rPr>
          <w:rFonts w:hint="eastAsia" w:ascii="宋体" w:hAnsi="宋体"/>
          <w:sz w:val="24"/>
        </w:rPr>
        <w:t>本表行数可以按照项目分项情况增加。</w:t>
      </w:r>
    </w:p>
    <w:p w14:paraId="4F05D073">
      <w:pPr>
        <w:tabs>
          <w:tab w:val="left" w:pos="1800"/>
          <w:tab w:val="left" w:pos="5580"/>
        </w:tabs>
        <w:ind w:firstLine="480" w:firstLineChars="200"/>
        <w:jc w:val="left"/>
        <w:rPr>
          <w:rFonts w:ascii="宋体" w:hAnsi="宋体"/>
          <w:sz w:val="24"/>
        </w:rPr>
      </w:pPr>
      <w:r>
        <w:rPr>
          <w:rFonts w:hint="eastAsia" w:ascii="宋体" w:hAnsi="宋体"/>
          <w:sz w:val="24"/>
        </w:rPr>
        <w:t>4.</w:t>
      </w:r>
      <w:r>
        <w:rPr>
          <w:rFonts w:ascii="宋体" w:hAnsi="宋体"/>
          <w:sz w:val="24"/>
        </w:rPr>
        <w:t>上述各项的详细规格</w:t>
      </w:r>
      <w:r>
        <w:rPr>
          <w:rFonts w:hint="eastAsia" w:ascii="宋体" w:hAnsi="宋体"/>
          <w:sz w:val="24"/>
        </w:rPr>
        <w:t>、技术参数如表格中填写不下的</w:t>
      </w:r>
      <w:r>
        <w:rPr>
          <w:rFonts w:ascii="宋体" w:hAnsi="宋体"/>
          <w:sz w:val="24"/>
        </w:rPr>
        <w:t>，可</w:t>
      </w:r>
      <w:r>
        <w:rPr>
          <w:rFonts w:hint="eastAsia" w:ascii="宋体" w:hAnsi="宋体"/>
          <w:sz w:val="24"/>
        </w:rPr>
        <w:t>以逐项</w:t>
      </w:r>
      <w:r>
        <w:rPr>
          <w:rFonts w:ascii="宋体" w:hAnsi="宋体"/>
          <w:sz w:val="24"/>
        </w:rPr>
        <w:t>另页描述。</w:t>
      </w:r>
    </w:p>
    <w:p w14:paraId="4AB0B5B4">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71261ECD">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14:paraId="755E926F">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6CC01C00">
      <w:pPr>
        <w:adjustRightInd w:val="0"/>
        <w:snapToGrid w:val="0"/>
        <w:spacing w:before="240" w:beforeLines="100" w:after="240" w:afterLines="100"/>
        <w:jc w:val="left"/>
        <w:rPr>
          <w:rFonts w:hint="eastAsia" w:ascii="宋体" w:hAnsi="宋体"/>
          <w:sz w:val="24"/>
          <w:szCs w:val="20"/>
        </w:rPr>
      </w:pPr>
    </w:p>
    <w:p w14:paraId="16D95CAC">
      <w:pPr>
        <w:widowControl/>
        <w:spacing w:line="360" w:lineRule="auto"/>
        <w:jc w:val="left"/>
        <w:outlineLvl w:val="1"/>
        <w:rPr>
          <w:rFonts w:ascii="宋体" w:hAnsi="宋体"/>
          <w:b/>
          <w:bCs/>
          <w:sz w:val="24"/>
        </w:rPr>
      </w:pPr>
      <w:r>
        <w:rPr>
          <w:rFonts w:ascii="宋体" w:hAnsi="宋体"/>
          <w:b/>
          <w:bCs/>
          <w:sz w:val="24"/>
        </w:rPr>
        <w:br w:type="page"/>
      </w:r>
      <w:r>
        <w:rPr>
          <w:rFonts w:ascii="宋体" w:hAnsi="宋体"/>
          <w:b/>
          <w:bCs/>
          <w:sz w:val="24"/>
        </w:rPr>
        <w:t>7  合同条款偏离表</w:t>
      </w:r>
      <w:bookmarkEnd w:id="717"/>
      <w:bookmarkEnd w:id="718"/>
      <w:bookmarkEnd w:id="719"/>
      <w:bookmarkEnd w:id="720"/>
      <w:bookmarkEnd w:id="721"/>
      <w:bookmarkEnd w:id="722"/>
      <w:bookmarkEnd w:id="723"/>
      <w:bookmarkEnd w:id="724"/>
      <w:bookmarkEnd w:id="725"/>
      <w:bookmarkEnd w:id="726"/>
      <w:bookmarkEnd w:id="727"/>
      <w:bookmarkEnd w:id="728"/>
      <w:bookmarkEnd w:id="729"/>
    </w:p>
    <w:p w14:paraId="1517921B">
      <w:pPr>
        <w:spacing w:line="360" w:lineRule="auto"/>
        <w:rPr>
          <w:rFonts w:ascii="宋体" w:hAnsi="宋体"/>
          <w:sz w:val="24"/>
          <w:szCs w:val="20"/>
        </w:rPr>
      </w:pPr>
    </w:p>
    <w:p w14:paraId="38DC92FC">
      <w:pPr>
        <w:jc w:val="center"/>
        <w:rPr>
          <w:rFonts w:ascii="宋体" w:hAnsi="宋体"/>
          <w:b/>
          <w:sz w:val="36"/>
          <w:szCs w:val="36"/>
        </w:rPr>
      </w:pPr>
      <w:r>
        <w:rPr>
          <w:rFonts w:hint="eastAsia" w:ascii="宋体" w:hAnsi="宋体"/>
          <w:b/>
          <w:sz w:val="36"/>
          <w:szCs w:val="36"/>
        </w:rPr>
        <w:t>合同条款偏离表</w:t>
      </w:r>
    </w:p>
    <w:p w14:paraId="3C58FD18">
      <w:pPr>
        <w:jc w:val="center"/>
        <w:rPr>
          <w:rFonts w:ascii="宋体" w:hAnsi="宋体"/>
          <w:sz w:val="36"/>
          <w:szCs w:val="36"/>
        </w:rPr>
      </w:pPr>
    </w:p>
    <w:p w14:paraId="6DD77361">
      <w:pPr>
        <w:spacing w:line="360" w:lineRule="auto"/>
        <w:rPr>
          <w:rFonts w:ascii="宋体" w:hAnsi="宋体"/>
          <w:sz w:val="24"/>
          <w:szCs w:val="20"/>
        </w:rPr>
      </w:pPr>
    </w:p>
    <w:p w14:paraId="178ACB75">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2B87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04CF0957">
            <w:pPr>
              <w:adjustRightInd w:val="0"/>
              <w:snapToGrid w:val="0"/>
              <w:jc w:val="left"/>
              <w:rPr>
                <w:rFonts w:ascii="宋体" w:hAnsi="宋体"/>
                <w:b/>
                <w:sz w:val="24"/>
              </w:rPr>
            </w:pPr>
            <w:r>
              <w:rPr>
                <w:rFonts w:hint="eastAsia" w:ascii="宋体" w:hAnsi="宋体"/>
                <w:b/>
                <w:sz w:val="24"/>
              </w:rPr>
              <w:t>对本项目合同条款的偏离情况（请进行勾选）：</w:t>
            </w:r>
          </w:p>
          <w:p w14:paraId="50D89AED">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06D9B140">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14:paraId="5A0C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143B5322">
            <w:pPr>
              <w:adjustRightInd w:val="0"/>
              <w:snapToGrid w:val="0"/>
              <w:jc w:val="center"/>
              <w:rPr>
                <w:rFonts w:ascii="宋体" w:hAnsi="宋体"/>
                <w:sz w:val="24"/>
              </w:rPr>
            </w:pPr>
            <w:r>
              <w:rPr>
                <w:rFonts w:ascii="宋体" w:hAnsi="宋体"/>
                <w:sz w:val="24"/>
              </w:rPr>
              <w:t>序号</w:t>
            </w:r>
          </w:p>
        </w:tc>
        <w:tc>
          <w:tcPr>
            <w:tcW w:w="1301" w:type="dxa"/>
            <w:noWrap w:val="0"/>
            <w:vAlign w:val="center"/>
          </w:tcPr>
          <w:p w14:paraId="559F30FC">
            <w:pPr>
              <w:adjustRightInd w:val="0"/>
              <w:snapToGrid w:val="0"/>
              <w:jc w:val="center"/>
              <w:rPr>
                <w:rFonts w:ascii="宋体" w:hAnsi="宋体"/>
                <w:sz w:val="24"/>
              </w:rPr>
            </w:pPr>
            <w:r>
              <w:rPr>
                <w:rFonts w:hint="eastAsia" w:ascii="宋体" w:hAnsi="宋体"/>
                <w:sz w:val="24"/>
                <w:szCs w:val="21"/>
                <w:lang w:eastAsia="zh-CN"/>
              </w:rPr>
              <w:t>谈判</w:t>
            </w:r>
            <w:r>
              <w:rPr>
                <w:rFonts w:ascii="宋体" w:hAnsi="宋体"/>
                <w:sz w:val="24"/>
                <w:szCs w:val="21"/>
              </w:rPr>
              <w:t>文件</w:t>
            </w:r>
            <w:r>
              <w:rPr>
                <w:rFonts w:ascii="宋体" w:hAnsi="宋体"/>
                <w:sz w:val="24"/>
              </w:rPr>
              <w:t>条目号（页码）</w:t>
            </w:r>
          </w:p>
        </w:tc>
        <w:tc>
          <w:tcPr>
            <w:tcW w:w="2007" w:type="dxa"/>
            <w:noWrap w:val="0"/>
            <w:vAlign w:val="center"/>
          </w:tcPr>
          <w:p w14:paraId="0C855AC9">
            <w:pPr>
              <w:adjustRightInd w:val="0"/>
              <w:snapToGrid w:val="0"/>
              <w:jc w:val="center"/>
              <w:rPr>
                <w:rFonts w:ascii="宋体" w:hAnsi="宋体"/>
                <w:sz w:val="24"/>
              </w:rPr>
            </w:pPr>
            <w:r>
              <w:rPr>
                <w:rFonts w:hint="eastAsia" w:ascii="宋体" w:hAnsi="宋体"/>
                <w:sz w:val="24"/>
                <w:szCs w:val="21"/>
                <w:lang w:eastAsia="zh-CN"/>
              </w:rPr>
              <w:t>谈判</w:t>
            </w:r>
            <w:r>
              <w:rPr>
                <w:rFonts w:ascii="宋体" w:hAnsi="宋体"/>
                <w:sz w:val="24"/>
                <w:szCs w:val="21"/>
              </w:rPr>
              <w:t>文件</w:t>
            </w:r>
            <w:r>
              <w:rPr>
                <w:rFonts w:ascii="宋体" w:hAnsi="宋体"/>
                <w:sz w:val="24"/>
              </w:rPr>
              <w:t>要求</w:t>
            </w:r>
          </w:p>
        </w:tc>
        <w:tc>
          <w:tcPr>
            <w:tcW w:w="2008" w:type="dxa"/>
            <w:noWrap w:val="0"/>
            <w:vAlign w:val="center"/>
          </w:tcPr>
          <w:p w14:paraId="2E7B043A">
            <w:pPr>
              <w:adjustRightInd w:val="0"/>
              <w:snapToGrid w:val="0"/>
              <w:jc w:val="center"/>
              <w:rPr>
                <w:rFonts w:ascii="宋体" w:hAnsi="宋体"/>
                <w:sz w:val="24"/>
              </w:rPr>
            </w:pPr>
            <w:r>
              <w:rPr>
                <w:rFonts w:ascii="宋体" w:hAnsi="宋体"/>
                <w:sz w:val="24"/>
              </w:rPr>
              <w:t>响应文件内容</w:t>
            </w:r>
          </w:p>
        </w:tc>
        <w:tc>
          <w:tcPr>
            <w:tcW w:w="2458" w:type="dxa"/>
            <w:noWrap w:val="0"/>
            <w:vAlign w:val="center"/>
          </w:tcPr>
          <w:p w14:paraId="430774BB">
            <w:pPr>
              <w:adjustRightInd w:val="0"/>
              <w:snapToGrid w:val="0"/>
              <w:jc w:val="center"/>
              <w:rPr>
                <w:rFonts w:ascii="宋体" w:hAnsi="宋体"/>
                <w:sz w:val="24"/>
              </w:rPr>
            </w:pPr>
            <w:r>
              <w:rPr>
                <w:rFonts w:ascii="宋体" w:hAnsi="宋体"/>
                <w:sz w:val="24"/>
              </w:rPr>
              <w:t>偏离情况</w:t>
            </w:r>
          </w:p>
          <w:p w14:paraId="3A867BEF">
            <w:pPr>
              <w:adjustRightInd w:val="0"/>
              <w:snapToGrid w:val="0"/>
              <w:jc w:val="center"/>
              <w:rPr>
                <w:rFonts w:ascii="宋体" w:hAnsi="宋体"/>
                <w:sz w:val="24"/>
              </w:rPr>
            </w:pPr>
            <w:r>
              <w:rPr>
                <w:rFonts w:ascii="宋体" w:hAnsi="宋体"/>
                <w:sz w:val="24"/>
              </w:rPr>
              <w:t>（据实填写）</w:t>
            </w:r>
          </w:p>
        </w:tc>
        <w:tc>
          <w:tcPr>
            <w:tcW w:w="788" w:type="dxa"/>
            <w:noWrap w:val="0"/>
            <w:vAlign w:val="center"/>
          </w:tcPr>
          <w:p w14:paraId="4E47C048">
            <w:pPr>
              <w:adjustRightInd w:val="0"/>
              <w:snapToGrid w:val="0"/>
              <w:jc w:val="center"/>
              <w:rPr>
                <w:rFonts w:ascii="宋体" w:hAnsi="宋体"/>
                <w:sz w:val="24"/>
              </w:rPr>
            </w:pPr>
            <w:r>
              <w:rPr>
                <w:rFonts w:ascii="宋体" w:hAnsi="宋体"/>
                <w:sz w:val="24"/>
              </w:rPr>
              <w:t>说明</w:t>
            </w:r>
          </w:p>
        </w:tc>
      </w:tr>
      <w:tr w14:paraId="4E15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B175270">
            <w:pPr>
              <w:adjustRightInd w:val="0"/>
              <w:snapToGrid w:val="0"/>
              <w:jc w:val="center"/>
              <w:rPr>
                <w:rFonts w:ascii="宋体" w:hAnsi="宋体"/>
                <w:sz w:val="24"/>
              </w:rPr>
            </w:pPr>
          </w:p>
        </w:tc>
        <w:tc>
          <w:tcPr>
            <w:tcW w:w="1301" w:type="dxa"/>
            <w:noWrap w:val="0"/>
            <w:vAlign w:val="center"/>
          </w:tcPr>
          <w:p w14:paraId="59C357D0">
            <w:pPr>
              <w:adjustRightInd w:val="0"/>
              <w:snapToGrid w:val="0"/>
              <w:jc w:val="center"/>
              <w:rPr>
                <w:rFonts w:ascii="宋体" w:hAnsi="宋体"/>
                <w:sz w:val="24"/>
              </w:rPr>
            </w:pPr>
          </w:p>
        </w:tc>
        <w:tc>
          <w:tcPr>
            <w:tcW w:w="2007" w:type="dxa"/>
            <w:noWrap w:val="0"/>
            <w:vAlign w:val="center"/>
          </w:tcPr>
          <w:p w14:paraId="581131D7">
            <w:pPr>
              <w:adjustRightInd w:val="0"/>
              <w:snapToGrid w:val="0"/>
              <w:jc w:val="center"/>
              <w:rPr>
                <w:rFonts w:ascii="宋体" w:hAnsi="宋体"/>
                <w:sz w:val="24"/>
              </w:rPr>
            </w:pPr>
          </w:p>
        </w:tc>
        <w:tc>
          <w:tcPr>
            <w:tcW w:w="2008" w:type="dxa"/>
            <w:noWrap w:val="0"/>
            <w:vAlign w:val="center"/>
          </w:tcPr>
          <w:p w14:paraId="4BA71E7D">
            <w:pPr>
              <w:adjustRightInd w:val="0"/>
              <w:snapToGrid w:val="0"/>
              <w:jc w:val="center"/>
              <w:rPr>
                <w:rFonts w:ascii="宋体" w:hAnsi="宋体"/>
                <w:sz w:val="24"/>
              </w:rPr>
            </w:pPr>
          </w:p>
        </w:tc>
        <w:tc>
          <w:tcPr>
            <w:tcW w:w="2458" w:type="dxa"/>
            <w:noWrap w:val="0"/>
            <w:vAlign w:val="center"/>
          </w:tcPr>
          <w:p w14:paraId="290D278E">
            <w:pPr>
              <w:adjustRightInd w:val="0"/>
              <w:snapToGrid w:val="0"/>
              <w:jc w:val="center"/>
              <w:rPr>
                <w:rFonts w:ascii="宋体" w:hAnsi="宋体"/>
                <w:sz w:val="24"/>
              </w:rPr>
            </w:pPr>
          </w:p>
        </w:tc>
        <w:tc>
          <w:tcPr>
            <w:tcW w:w="788" w:type="dxa"/>
            <w:noWrap w:val="0"/>
            <w:vAlign w:val="center"/>
          </w:tcPr>
          <w:p w14:paraId="552A0180">
            <w:pPr>
              <w:adjustRightInd w:val="0"/>
              <w:snapToGrid w:val="0"/>
              <w:jc w:val="center"/>
              <w:rPr>
                <w:rFonts w:ascii="宋体" w:hAnsi="宋体"/>
                <w:sz w:val="24"/>
              </w:rPr>
            </w:pPr>
          </w:p>
        </w:tc>
      </w:tr>
      <w:tr w14:paraId="49C6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B7B03D1">
            <w:pPr>
              <w:adjustRightInd w:val="0"/>
              <w:snapToGrid w:val="0"/>
              <w:jc w:val="center"/>
              <w:rPr>
                <w:rFonts w:ascii="宋体" w:hAnsi="宋体"/>
                <w:sz w:val="24"/>
              </w:rPr>
            </w:pPr>
          </w:p>
        </w:tc>
        <w:tc>
          <w:tcPr>
            <w:tcW w:w="1301" w:type="dxa"/>
            <w:noWrap w:val="0"/>
            <w:vAlign w:val="center"/>
          </w:tcPr>
          <w:p w14:paraId="67B3FF98">
            <w:pPr>
              <w:adjustRightInd w:val="0"/>
              <w:snapToGrid w:val="0"/>
              <w:jc w:val="center"/>
              <w:rPr>
                <w:rFonts w:ascii="宋体" w:hAnsi="宋体"/>
                <w:sz w:val="24"/>
              </w:rPr>
            </w:pPr>
          </w:p>
        </w:tc>
        <w:tc>
          <w:tcPr>
            <w:tcW w:w="2007" w:type="dxa"/>
            <w:noWrap w:val="0"/>
            <w:vAlign w:val="center"/>
          </w:tcPr>
          <w:p w14:paraId="3CBD9E4F">
            <w:pPr>
              <w:adjustRightInd w:val="0"/>
              <w:snapToGrid w:val="0"/>
              <w:jc w:val="center"/>
              <w:rPr>
                <w:rFonts w:ascii="宋体" w:hAnsi="宋体"/>
                <w:sz w:val="24"/>
              </w:rPr>
            </w:pPr>
          </w:p>
        </w:tc>
        <w:tc>
          <w:tcPr>
            <w:tcW w:w="2008" w:type="dxa"/>
            <w:noWrap w:val="0"/>
            <w:vAlign w:val="center"/>
          </w:tcPr>
          <w:p w14:paraId="5DB4CE50">
            <w:pPr>
              <w:adjustRightInd w:val="0"/>
              <w:snapToGrid w:val="0"/>
              <w:jc w:val="center"/>
              <w:rPr>
                <w:rFonts w:ascii="宋体" w:hAnsi="宋体"/>
                <w:sz w:val="24"/>
              </w:rPr>
            </w:pPr>
          </w:p>
        </w:tc>
        <w:tc>
          <w:tcPr>
            <w:tcW w:w="2458" w:type="dxa"/>
            <w:noWrap w:val="0"/>
            <w:vAlign w:val="center"/>
          </w:tcPr>
          <w:p w14:paraId="5D1512BD">
            <w:pPr>
              <w:adjustRightInd w:val="0"/>
              <w:snapToGrid w:val="0"/>
              <w:jc w:val="center"/>
              <w:rPr>
                <w:rFonts w:ascii="宋体" w:hAnsi="宋体"/>
                <w:sz w:val="24"/>
              </w:rPr>
            </w:pPr>
          </w:p>
        </w:tc>
        <w:tc>
          <w:tcPr>
            <w:tcW w:w="788" w:type="dxa"/>
            <w:noWrap w:val="0"/>
            <w:vAlign w:val="center"/>
          </w:tcPr>
          <w:p w14:paraId="07A5BE44">
            <w:pPr>
              <w:adjustRightInd w:val="0"/>
              <w:snapToGrid w:val="0"/>
              <w:jc w:val="center"/>
              <w:rPr>
                <w:rFonts w:ascii="宋体" w:hAnsi="宋体"/>
                <w:sz w:val="24"/>
              </w:rPr>
            </w:pPr>
          </w:p>
        </w:tc>
      </w:tr>
      <w:tr w14:paraId="175F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3852C4FA">
            <w:pPr>
              <w:adjustRightInd w:val="0"/>
              <w:snapToGrid w:val="0"/>
              <w:jc w:val="center"/>
              <w:rPr>
                <w:rFonts w:ascii="宋体" w:hAnsi="宋体"/>
                <w:sz w:val="24"/>
              </w:rPr>
            </w:pPr>
          </w:p>
        </w:tc>
        <w:tc>
          <w:tcPr>
            <w:tcW w:w="1301" w:type="dxa"/>
            <w:noWrap w:val="0"/>
            <w:vAlign w:val="center"/>
          </w:tcPr>
          <w:p w14:paraId="35D68002">
            <w:pPr>
              <w:adjustRightInd w:val="0"/>
              <w:snapToGrid w:val="0"/>
              <w:jc w:val="center"/>
              <w:rPr>
                <w:rFonts w:ascii="宋体" w:hAnsi="宋体"/>
                <w:sz w:val="24"/>
              </w:rPr>
            </w:pPr>
          </w:p>
        </w:tc>
        <w:tc>
          <w:tcPr>
            <w:tcW w:w="2007" w:type="dxa"/>
            <w:noWrap w:val="0"/>
            <w:vAlign w:val="center"/>
          </w:tcPr>
          <w:p w14:paraId="66D74B5A">
            <w:pPr>
              <w:adjustRightInd w:val="0"/>
              <w:snapToGrid w:val="0"/>
              <w:jc w:val="center"/>
              <w:rPr>
                <w:rFonts w:ascii="宋体" w:hAnsi="宋体"/>
                <w:sz w:val="24"/>
              </w:rPr>
            </w:pPr>
          </w:p>
        </w:tc>
        <w:tc>
          <w:tcPr>
            <w:tcW w:w="2008" w:type="dxa"/>
            <w:noWrap w:val="0"/>
            <w:vAlign w:val="center"/>
          </w:tcPr>
          <w:p w14:paraId="32DA1CD2">
            <w:pPr>
              <w:adjustRightInd w:val="0"/>
              <w:snapToGrid w:val="0"/>
              <w:jc w:val="center"/>
              <w:rPr>
                <w:rFonts w:ascii="宋体" w:hAnsi="宋体"/>
                <w:sz w:val="24"/>
              </w:rPr>
            </w:pPr>
          </w:p>
        </w:tc>
        <w:tc>
          <w:tcPr>
            <w:tcW w:w="2458" w:type="dxa"/>
            <w:noWrap w:val="0"/>
            <w:vAlign w:val="center"/>
          </w:tcPr>
          <w:p w14:paraId="4A538683">
            <w:pPr>
              <w:adjustRightInd w:val="0"/>
              <w:snapToGrid w:val="0"/>
              <w:jc w:val="center"/>
              <w:rPr>
                <w:rFonts w:ascii="宋体" w:hAnsi="宋体"/>
                <w:sz w:val="24"/>
              </w:rPr>
            </w:pPr>
          </w:p>
        </w:tc>
        <w:tc>
          <w:tcPr>
            <w:tcW w:w="788" w:type="dxa"/>
            <w:noWrap w:val="0"/>
            <w:vAlign w:val="center"/>
          </w:tcPr>
          <w:p w14:paraId="12A50CF9">
            <w:pPr>
              <w:adjustRightInd w:val="0"/>
              <w:snapToGrid w:val="0"/>
              <w:jc w:val="center"/>
              <w:rPr>
                <w:rFonts w:ascii="宋体" w:hAnsi="宋体"/>
                <w:sz w:val="24"/>
              </w:rPr>
            </w:pPr>
          </w:p>
        </w:tc>
      </w:tr>
      <w:tr w14:paraId="59BD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5C85DE7F">
            <w:pPr>
              <w:adjustRightInd w:val="0"/>
              <w:snapToGrid w:val="0"/>
              <w:jc w:val="center"/>
              <w:rPr>
                <w:rFonts w:ascii="宋体" w:hAnsi="宋体"/>
                <w:sz w:val="24"/>
              </w:rPr>
            </w:pPr>
          </w:p>
        </w:tc>
        <w:tc>
          <w:tcPr>
            <w:tcW w:w="1301" w:type="dxa"/>
            <w:noWrap w:val="0"/>
            <w:vAlign w:val="center"/>
          </w:tcPr>
          <w:p w14:paraId="75DF3B1A">
            <w:pPr>
              <w:adjustRightInd w:val="0"/>
              <w:snapToGrid w:val="0"/>
              <w:jc w:val="center"/>
              <w:rPr>
                <w:rFonts w:ascii="宋体" w:hAnsi="宋体"/>
                <w:sz w:val="24"/>
              </w:rPr>
            </w:pPr>
          </w:p>
        </w:tc>
        <w:tc>
          <w:tcPr>
            <w:tcW w:w="2007" w:type="dxa"/>
            <w:noWrap w:val="0"/>
            <w:vAlign w:val="center"/>
          </w:tcPr>
          <w:p w14:paraId="4CE92779">
            <w:pPr>
              <w:adjustRightInd w:val="0"/>
              <w:snapToGrid w:val="0"/>
              <w:jc w:val="center"/>
              <w:rPr>
                <w:rFonts w:ascii="宋体" w:hAnsi="宋体"/>
                <w:sz w:val="24"/>
              </w:rPr>
            </w:pPr>
          </w:p>
        </w:tc>
        <w:tc>
          <w:tcPr>
            <w:tcW w:w="2008" w:type="dxa"/>
            <w:noWrap w:val="0"/>
            <w:vAlign w:val="center"/>
          </w:tcPr>
          <w:p w14:paraId="43EF1B65">
            <w:pPr>
              <w:adjustRightInd w:val="0"/>
              <w:snapToGrid w:val="0"/>
              <w:jc w:val="center"/>
              <w:rPr>
                <w:rFonts w:ascii="宋体" w:hAnsi="宋体"/>
                <w:sz w:val="24"/>
              </w:rPr>
            </w:pPr>
          </w:p>
        </w:tc>
        <w:tc>
          <w:tcPr>
            <w:tcW w:w="2458" w:type="dxa"/>
            <w:noWrap w:val="0"/>
            <w:vAlign w:val="center"/>
          </w:tcPr>
          <w:p w14:paraId="01866D29">
            <w:pPr>
              <w:adjustRightInd w:val="0"/>
              <w:snapToGrid w:val="0"/>
              <w:jc w:val="center"/>
              <w:rPr>
                <w:rFonts w:ascii="宋体" w:hAnsi="宋体"/>
                <w:sz w:val="24"/>
              </w:rPr>
            </w:pPr>
          </w:p>
        </w:tc>
        <w:tc>
          <w:tcPr>
            <w:tcW w:w="788" w:type="dxa"/>
            <w:noWrap w:val="0"/>
            <w:vAlign w:val="center"/>
          </w:tcPr>
          <w:p w14:paraId="078D6D04">
            <w:pPr>
              <w:adjustRightInd w:val="0"/>
              <w:snapToGrid w:val="0"/>
              <w:jc w:val="center"/>
              <w:rPr>
                <w:rFonts w:ascii="宋体" w:hAnsi="宋体"/>
                <w:sz w:val="24"/>
              </w:rPr>
            </w:pPr>
          </w:p>
        </w:tc>
      </w:tr>
    </w:tbl>
    <w:p w14:paraId="33F103AC">
      <w:pPr>
        <w:tabs>
          <w:tab w:val="left" w:pos="1800"/>
          <w:tab w:val="left" w:pos="5580"/>
        </w:tabs>
        <w:jc w:val="left"/>
        <w:rPr>
          <w:rFonts w:ascii="宋体" w:hAnsi="宋体"/>
          <w:sz w:val="24"/>
        </w:rPr>
      </w:pPr>
    </w:p>
    <w:p w14:paraId="409600AA">
      <w:pPr>
        <w:tabs>
          <w:tab w:val="left" w:pos="1800"/>
          <w:tab w:val="left" w:pos="5580"/>
        </w:tabs>
        <w:jc w:val="left"/>
        <w:rPr>
          <w:rFonts w:ascii="宋体" w:hAnsi="宋体"/>
          <w:sz w:val="24"/>
        </w:rPr>
      </w:pPr>
      <w:r>
        <w:rPr>
          <w:rFonts w:hint="eastAsia" w:ascii="宋体" w:hAnsi="宋体"/>
          <w:sz w:val="24"/>
        </w:rPr>
        <w:t>注：</w:t>
      </w:r>
    </w:p>
    <w:p w14:paraId="2898893D">
      <w:pPr>
        <w:tabs>
          <w:tab w:val="left" w:pos="1800"/>
          <w:tab w:val="left" w:pos="5580"/>
        </w:tabs>
        <w:jc w:val="left"/>
        <w:rPr>
          <w:rFonts w:ascii="宋体" w:hAnsi="宋体"/>
          <w:sz w:val="24"/>
        </w:rPr>
      </w:pPr>
      <w:r>
        <w:rPr>
          <w:rFonts w:ascii="宋体" w:hAnsi="宋体"/>
          <w:sz w:val="24"/>
        </w:rPr>
        <w:t xml:space="preserve">1. </w:t>
      </w:r>
      <w:r>
        <w:rPr>
          <w:rFonts w:hint="eastAsia" w:ascii="宋体" w:hAnsi="宋体"/>
          <w:sz w:val="24"/>
        </w:rPr>
        <w:t>对合同条款中的所有要求，除本表所列明的所有偏离外，均视作供应商已对之理解和响应。</w:t>
      </w:r>
    </w:p>
    <w:p w14:paraId="7A82D536">
      <w:pPr>
        <w:tabs>
          <w:tab w:val="left" w:pos="1800"/>
          <w:tab w:val="left" w:pos="5580"/>
        </w:tabs>
        <w:jc w:val="left"/>
        <w:outlineLvl w:val="1"/>
        <w:rPr>
          <w:rFonts w:ascii="宋体" w:hAnsi="宋体"/>
          <w:sz w:val="24"/>
        </w:rPr>
      </w:pPr>
      <w:r>
        <w:rPr>
          <w:rFonts w:ascii="宋体" w:hAnsi="宋体"/>
          <w:sz w:val="24"/>
        </w:rPr>
        <w:t xml:space="preserve">2. </w:t>
      </w:r>
      <w:r>
        <w:rPr>
          <w:rFonts w:hint="eastAsia" w:ascii="宋体" w:hAnsi="宋体"/>
          <w:sz w:val="24"/>
        </w:rPr>
        <w:t>“偏离情况”列应据实填写“正偏离”或“负偏离”。</w:t>
      </w:r>
    </w:p>
    <w:p w14:paraId="278C82EA">
      <w:pPr>
        <w:spacing w:line="360" w:lineRule="auto"/>
        <w:rPr>
          <w:rFonts w:ascii="宋体" w:hAnsi="宋体"/>
          <w:sz w:val="24"/>
          <w:szCs w:val="20"/>
        </w:rPr>
      </w:pPr>
    </w:p>
    <w:p w14:paraId="40EA96A5">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520DA095">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14:paraId="4441132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4B882E34">
      <w:pPr>
        <w:spacing w:line="360" w:lineRule="auto"/>
        <w:outlineLvl w:val="1"/>
        <w:rPr>
          <w:rFonts w:ascii="宋体" w:hAnsi="宋体"/>
          <w:sz w:val="24"/>
          <w:szCs w:val="20"/>
        </w:rPr>
      </w:pPr>
      <w:r>
        <w:rPr>
          <w:rFonts w:ascii="宋体" w:hAnsi="宋体"/>
          <w:sz w:val="24"/>
          <w:szCs w:val="20"/>
        </w:rPr>
        <w:br w:type="page"/>
      </w:r>
      <w:r>
        <w:rPr>
          <w:rFonts w:ascii="宋体" w:hAnsi="宋体"/>
          <w:b/>
          <w:bCs/>
          <w:sz w:val="24"/>
        </w:rPr>
        <w:t xml:space="preserve">8  </w:t>
      </w:r>
      <w:bookmarkEnd w:id="730"/>
      <w:bookmarkEnd w:id="731"/>
      <w:bookmarkEnd w:id="732"/>
      <w:bookmarkEnd w:id="733"/>
      <w:bookmarkEnd w:id="734"/>
      <w:bookmarkEnd w:id="735"/>
      <w:bookmarkEnd w:id="736"/>
      <w:bookmarkEnd w:id="737"/>
      <w:bookmarkEnd w:id="738"/>
      <w:bookmarkEnd w:id="739"/>
      <w:bookmarkEnd w:id="740"/>
      <w:bookmarkEnd w:id="741"/>
      <w:bookmarkEnd w:id="742"/>
      <w:r>
        <w:rPr>
          <w:rFonts w:ascii="宋体" w:hAnsi="宋体"/>
          <w:b/>
          <w:bCs/>
          <w:sz w:val="24"/>
        </w:rPr>
        <w:t>采购需求偏离表</w:t>
      </w:r>
    </w:p>
    <w:p w14:paraId="27BD7A79">
      <w:pPr>
        <w:jc w:val="center"/>
        <w:rPr>
          <w:rFonts w:ascii="宋体" w:hAnsi="宋体"/>
          <w:b/>
          <w:sz w:val="36"/>
          <w:szCs w:val="36"/>
        </w:rPr>
      </w:pPr>
      <w:r>
        <w:rPr>
          <w:rFonts w:hint="eastAsia" w:ascii="宋体" w:hAnsi="宋体"/>
          <w:b/>
          <w:sz w:val="36"/>
          <w:szCs w:val="36"/>
        </w:rPr>
        <w:t>采购需求偏离表</w:t>
      </w:r>
    </w:p>
    <w:p w14:paraId="3C160866">
      <w:pPr>
        <w:jc w:val="center"/>
        <w:rPr>
          <w:rFonts w:ascii="宋体" w:hAnsi="宋体"/>
          <w:sz w:val="36"/>
          <w:szCs w:val="36"/>
        </w:rPr>
      </w:pPr>
    </w:p>
    <w:p w14:paraId="2AC01B44">
      <w:pPr>
        <w:tabs>
          <w:tab w:val="left" w:pos="1800"/>
          <w:tab w:val="left" w:pos="5580"/>
        </w:tabs>
        <w:spacing w:line="360" w:lineRule="auto"/>
        <w:ind w:firstLine="360" w:firstLineChars="150"/>
        <w:jc w:val="left"/>
        <w:rPr>
          <w:rFonts w:ascii="宋体" w:hAnsi="宋体"/>
          <w:sz w:val="24"/>
          <w:u w:val="single"/>
        </w:rPr>
      </w:pPr>
      <w:r>
        <w:rPr>
          <w:rFonts w:ascii="宋体" w:hAnsi="宋体"/>
          <w:sz w:val="24"/>
        </w:rPr>
        <w:t>项目编号/包号：_____________________     项目名称：_______________________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A46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0CCC314">
            <w:pPr>
              <w:adjustRightInd w:val="0"/>
              <w:snapToGrid w:val="0"/>
              <w:jc w:val="center"/>
              <w:rPr>
                <w:rFonts w:ascii="宋体" w:hAnsi="宋体"/>
                <w:sz w:val="24"/>
              </w:rPr>
            </w:pPr>
            <w:r>
              <w:rPr>
                <w:rFonts w:ascii="宋体" w:hAnsi="宋体"/>
                <w:sz w:val="24"/>
              </w:rPr>
              <w:t>序号</w:t>
            </w:r>
          </w:p>
        </w:tc>
        <w:tc>
          <w:tcPr>
            <w:tcW w:w="1482" w:type="dxa"/>
            <w:noWrap w:val="0"/>
            <w:vAlign w:val="center"/>
          </w:tcPr>
          <w:p w14:paraId="2196F346">
            <w:pPr>
              <w:adjustRightInd w:val="0"/>
              <w:snapToGrid w:val="0"/>
              <w:jc w:val="center"/>
              <w:rPr>
                <w:rFonts w:ascii="宋体" w:hAnsi="宋体"/>
                <w:sz w:val="24"/>
              </w:rPr>
            </w:pPr>
            <w:r>
              <w:rPr>
                <w:rFonts w:hint="eastAsia" w:ascii="宋体" w:hAnsi="宋体"/>
                <w:sz w:val="24"/>
                <w:lang w:eastAsia="zh-CN"/>
              </w:rPr>
              <w:t>谈判</w:t>
            </w:r>
            <w:r>
              <w:rPr>
                <w:rFonts w:ascii="宋体" w:hAnsi="宋体"/>
                <w:sz w:val="24"/>
              </w:rPr>
              <w:t>文件条目号(页码)</w:t>
            </w:r>
          </w:p>
        </w:tc>
        <w:tc>
          <w:tcPr>
            <w:tcW w:w="2384" w:type="dxa"/>
            <w:noWrap w:val="0"/>
            <w:vAlign w:val="center"/>
          </w:tcPr>
          <w:p w14:paraId="30AB75E2">
            <w:pPr>
              <w:adjustRightInd w:val="0"/>
              <w:snapToGrid w:val="0"/>
              <w:jc w:val="center"/>
              <w:rPr>
                <w:rFonts w:ascii="宋体" w:hAnsi="宋体"/>
                <w:sz w:val="24"/>
              </w:rPr>
            </w:pPr>
            <w:r>
              <w:rPr>
                <w:rFonts w:hint="eastAsia" w:ascii="宋体" w:hAnsi="宋体"/>
                <w:sz w:val="24"/>
                <w:lang w:eastAsia="zh-CN"/>
              </w:rPr>
              <w:t>谈判</w:t>
            </w:r>
            <w:r>
              <w:rPr>
                <w:rFonts w:ascii="宋体" w:hAnsi="宋体"/>
                <w:sz w:val="24"/>
              </w:rPr>
              <w:t>文件要求</w:t>
            </w:r>
          </w:p>
        </w:tc>
        <w:tc>
          <w:tcPr>
            <w:tcW w:w="2126" w:type="dxa"/>
            <w:noWrap w:val="0"/>
            <w:vAlign w:val="center"/>
          </w:tcPr>
          <w:p w14:paraId="23E31E72">
            <w:pPr>
              <w:adjustRightInd w:val="0"/>
              <w:snapToGrid w:val="0"/>
              <w:jc w:val="center"/>
              <w:rPr>
                <w:rFonts w:ascii="宋体" w:hAnsi="宋体"/>
                <w:sz w:val="24"/>
              </w:rPr>
            </w:pPr>
            <w:r>
              <w:rPr>
                <w:rFonts w:ascii="宋体" w:hAnsi="宋体"/>
                <w:sz w:val="24"/>
              </w:rPr>
              <w:t>响应内容</w:t>
            </w:r>
          </w:p>
        </w:tc>
        <w:tc>
          <w:tcPr>
            <w:tcW w:w="1875" w:type="dxa"/>
            <w:noWrap w:val="0"/>
            <w:vAlign w:val="center"/>
          </w:tcPr>
          <w:p w14:paraId="62F2DA7E">
            <w:pPr>
              <w:adjustRightInd w:val="0"/>
              <w:snapToGrid w:val="0"/>
              <w:jc w:val="center"/>
              <w:rPr>
                <w:rFonts w:ascii="宋体" w:hAnsi="宋体"/>
                <w:sz w:val="24"/>
              </w:rPr>
            </w:pPr>
            <w:r>
              <w:rPr>
                <w:rFonts w:ascii="宋体" w:hAnsi="宋体"/>
                <w:sz w:val="24"/>
              </w:rPr>
              <w:t>偏离情况</w:t>
            </w:r>
          </w:p>
          <w:p w14:paraId="35383C80">
            <w:pPr>
              <w:adjustRightInd w:val="0"/>
              <w:snapToGrid w:val="0"/>
              <w:jc w:val="center"/>
              <w:rPr>
                <w:rFonts w:ascii="宋体" w:hAnsi="宋体"/>
                <w:sz w:val="24"/>
              </w:rPr>
            </w:pPr>
            <w:r>
              <w:rPr>
                <w:rFonts w:ascii="宋体" w:hAnsi="宋体"/>
                <w:sz w:val="24"/>
                <w:szCs w:val="21"/>
              </w:rPr>
              <w:t>（据实填写）</w:t>
            </w:r>
          </w:p>
        </w:tc>
        <w:tc>
          <w:tcPr>
            <w:tcW w:w="1009" w:type="dxa"/>
            <w:noWrap w:val="0"/>
            <w:vAlign w:val="center"/>
          </w:tcPr>
          <w:p w14:paraId="1001A799">
            <w:pPr>
              <w:adjustRightInd w:val="0"/>
              <w:snapToGrid w:val="0"/>
              <w:jc w:val="center"/>
              <w:rPr>
                <w:rFonts w:ascii="宋体" w:hAnsi="宋体"/>
                <w:sz w:val="24"/>
              </w:rPr>
            </w:pPr>
            <w:r>
              <w:rPr>
                <w:rFonts w:ascii="宋体" w:hAnsi="宋体"/>
                <w:sz w:val="24"/>
              </w:rPr>
              <w:t>说明</w:t>
            </w:r>
          </w:p>
        </w:tc>
      </w:tr>
      <w:tr w14:paraId="397C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839D726">
            <w:pPr>
              <w:adjustRightInd w:val="0"/>
              <w:snapToGrid w:val="0"/>
              <w:jc w:val="center"/>
              <w:rPr>
                <w:rFonts w:ascii="宋体" w:hAnsi="宋体"/>
                <w:sz w:val="24"/>
              </w:rPr>
            </w:pPr>
          </w:p>
        </w:tc>
        <w:tc>
          <w:tcPr>
            <w:tcW w:w="1482" w:type="dxa"/>
            <w:noWrap w:val="0"/>
            <w:vAlign w:val="center"/>
          </w:tcPr>
          <w:p w14:paraId="6551761D">
            <w:pPr>
              <w:adjustRightInd w:val="0"/>
              <w:snapToGrid w:val="0"/>
              <w:jc w:val="center"/>
              <w:rPr>
                <w:rFonts w:ascii="宋体" w:hAnsi="宋体"/>
                <w:sz w:val="24"/>
              </w:rPr>
            </w:pPr>
          </w:p>
        </w:tc>
        <w:tc>
          <w:tcPr>
            <w:tcW w:w="2384" w:type="dxa"/>
            <w:noWrap w:val="0"/>
            <w:vAlign w:val="center"/>
          </w:tcPr>
          <w:p w14:paraId="054E349B">
            <w:pPr>
              <w:adjustRightInd w:val="0"/>
              <w:snapToGrid w:val="0"/>
              <w:jc w:val="center"/>
              <w:rPr>
                <w:rFonts w:ascii="宋体" w:hAnsi="宋体"/>
                <w:sz w:val="24"/>
              </w:rPr>
            </w:pPr>
          </w:p>
        </w:tc>
        <w:tc>
          <w:tcPr>
            <w:tcW w:w="2126" w:type="dxa"/>
            <w:noWrap w:val="0"/>
            <w:vAlign w:val="center"/>
          </w:tcPr>
          <w:p w14:paraId="170776D8">
            <w:pPr>
              <w:adjustRightInd w:val="0"/>
              <w:snapToGrid w:val="0"/>
              <w:jc w:val="center"/>
              <w:rPr>
                <w:rFonts w:ascii="宋体" w:hAnsi="宋体"/>
                <w:sz w:val="24"/>
              </w:rPr>
            </w:pPr>
          </w:p>
        </w:tc>
        <w:tc>
          <w:tcPr>
            <w:tcW w:w="1875" w:type="dxa"/>
            <w:noWrap w:val="0"/>
            <w:vAlign w:val="center"/>
          </w:tcPr>
          <w:p w14:paraId="40E466B5">
            <w:pPr>
              <w:adjustRightInd w:val="0"/>
              <w:snapToGrid w:val="0"/>
              <w:jc w:val="center"/>
              <w:rPr>
                <w:rFonts w:ascii="宋体" w:hAnsi="宋体"/>
                <w:sz w:val="24"/>
              </w:rPr>
            </w:pPr>
          </w:p>
        </w:tc>
        <w:tc>
          <w:tcPr>
            <w:tcW w:w="1009" w:type="dxa"/>
            <w:noWrap w:val="0"/>
            <w:vAlign w:val="center"/>
          </w:tcPr>
          <w:p w14:paraId="7350BF07">
            <w:pPr>
              <w:adjustRightInd w:val="0"/>
              <w:snapToGrid w:val="0"/>
              <w:jc w:val="center"/>
              <w:rPr>
                <w:rFonts w:ascii="宋体" w:hAnsi="宋体"/>
                <w:sz w:val="24"/>
              </w:rPr>
            </w:pPr>
          </w:p>
        </w:tc>
      </w:tr>
      <w:tr w14:paraId="4BA5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B8BF0A9">
            <w:pPr>
              <w:adjustRightInd w:val="0"/>
              <w:snapToGrid w:val="0"/>
              <w:jc w:val="center"/>
              <w:rPr>
                <w:rFonts w:ascii="宋体" w:hAnsi="宋体"/>
                <w:sz w:val="24"/>
              </w:rPr>
            </w:pPr>
          </w:p>
        </w:tc>
        <w:tc>
          <w:tcPr>
            <w:tcW w:w="1482" w:type="dxa"/>
            <w:noWrap w:val="0"/>
            <w:vAlign w:val="center"/>
          </w:tcPr>
          <w:p w14:paraId="384F0478">
            <w:pPr>
              <w:adjustRightInd w:val="0"/>
              <w:snapToGrid w:val="0"/>
              <w:jc w:val="center"/>
              <w:rPr>
                <w:rFonts w:ascii="宋体" w:hAnsi="宋体"/>
                <w:sz w:val="24"/>
              </w:rPr>
            </w:pPr>
          </w:p>
        </w:tc>
        <w:tc>
          <w:tcPr>
            <w:tcW w:w="2384" w:type="dxa"/>
            <w:noWrap w:val="0"/>
            <w:vAlign w:val="center"/>
          </w:tcPr>
          <w:p w14:paraId="63044256">
            <w:pPr>
              <w:adjustRightInd w:val="0"/>
              <w:snapToGrid w:val="0"/>
              <w:jc w:val="center"/>
              <w:rPr>
                <w:rFonts w:ascii="宋体" w:hAnsi="宋体"/>
                <w:sz w:val="24"/>
              </w:rPr>
            </w:pPr>
          </w:p>
        </w:tc>
        <w:tc>
          <w:tcPr>
            <w:tcW w:w="2126" w:type="dxa"/>
            <w:noWrap w:val="0"/>
            <w:vAlign w:val="center"/>
          </w:tcPr>
          <w:p w14:paraId="772FD9A7">
            <w:pPr>
              <w:adjustRightInd w:val="0"/>
              <w:snapToGrid w:val="0"/>
              <w:jc w:val="center"/>
              <w:rPr>
                <w:rFonts w:ascii="宋体" w:hAnsi="宋体"/>
                <w:sz w:val="24"/>
              </w:rPr>
            </w:pPr>
          </w:p>
        </w:tc>
        <w:tc>
          <w:tcPr>
            <w:tcW w:w="1875" w:type="dxa"/>
            <w:noWrap w:val="0"/>
            <w:vAlign w:val="center"/>
          </w:tcPr>
          <w:p w14:paraId="65DD3BCD">
            <w:pPr>
              <w:adjustRightInd w:val="0"/>
              <w:snapToGrid w:val="0"/>
              <w:jc w:val="center"/>
              <w:rPr>
                <w:rFonts w:ascii="宋体" w:hAnsi="宋体"/>
                <w:sz w:val="24"/>
              </w:rPr>
            </w:pPr>
          </w:p>
        </w:tc>
        <w:tc>
          <w:tcPr>
            <w:tcW w:w="1009" w:type="dxa"/>
            <w:noWrap w:val="0"/>
            <w:vAlign w:val="center"/>
          </w:tcPr>
          <w:p w14:paraId="3EEE2C69">
            <w:pPr>
              <w:adjustRightInd w:val="0"/>
              <w:snapToGrid w:val="0"/>
              <w:jc w:val="center"/>
              <w:rPr>
                <w:rFonts w:ascii="宋体" w:hAnsi="宋体"/>
                <w:sz w:val="24"/>
              </w:rPr>
            </w:pPr>
          </w:p>
        </w:tc>
      </w:tr>
      <w:tr w14:paraId="6C6E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7F92C62">
            <w:pPr>
              <w:adjustRightInd w:val="0"/>
              <w:snapToGrid w:val="0"/>
              <w:jc w:val="center"/>
              <w:rPr>
                <w:rFonts w:ascii="宋体" w:hAnsi="宋体"/>
                <w:sz w:val="24"/>
              </w:rPr>
            </w:pPr>
          </w:p>
        </w:tc>
        <w:tc>
          <w:tcPr>
            <w:tcW w:w="1482" w:type="dxa"/>
            <w:noWrap w:val="0"/>
            <w:vAlign w:val="center"/>
          </w:tcPr>
          <w:p w14:paraId="42DF1ED5">
            <w:pPr>
              <w:adjustRightInd w:val="0"/>
              <w:snapToGrid w:val="0"/>
              <w:jc w:val="center"/>
              <w:rPr>
                <w:rFonts w:ascii="宋体" w:hAnsi="宋体"/>
                <w:sz w:val="24"/>
              </w:rPr>
            </w:pPr>
          </w:p>
        </w:tc>
        <w:tc>
          <w:tcPr>
            <w:tcW w:w="2384" w:type="dxa"/>
            <w:noWrap w:val="0"/>
            <w:vAlign w:val="center"/>
          </w:tcPr>
          <w:p w14:paraId="0A5E0FE6">
            <w:pPr>
              <w:adjustRightInd w:val="0"/>
              <w:snapToGrid w:val="0"/>
              <w:jc w:val="center"/>
              <w:rPr>
                <w:rFonts w:ascii="宋体" w:hAnsi="宋体"/>
                <w:sz w:val="24"/>
              </w:rPr>
            </w:pPr>
          </w:p>
        </w:tc>
        <w:tc>
          <w:tcPr>
            <w:tcW w:w="2126" w:type="dxa"/>
            <w:noWrap w:val="0"/>
            <w:vAlign w:val="center"/>
          </w:tcPr>
          <w:p w14:paraId="3752441B">
            <w:pPr>
              <w:adjustRightInd w:val="0"/>
              <w:snapToGrid w:val="0"/>
              <w:jc w:val="center"/>
              <w:rPr>
                <w:rFonts w:ascii="宋体" w:hAnsi="宋体"/>
                <w:sz w:val="24"/>
              </w:rPr>
            </w:pPr>
          </w:p>
        </w:tc>
        <w:tc>
          <w:tcPr>
            <w:tcW w:w="1875" w:type="dxa"/>
            <w:noWrap w:val="0"/>
            <w:vAlign w:val="center"/>
          </w:tcPr>
          <w:p w14:paraId="4F31A920">
            <w:pPr>
              <w:adjustRightInd w:val="0"/>
              <w:snapToGrid w:val="0"/>
              <w:jc w:val="center"/>
              <w:rPr>
                <w:rFonts w:ascii="宋体" w:hAnsi="宋体"/>
                <w:sz w:val="24"/>
              </w:rPr>
            </w:pPr>
          </w:p>
        </w:tc>
        <w:tc>
          <w:tcPr>
            <w:tcW w:w="1009" w:type="dxa"/>
            <w:noWrap w:val="0"/>
            <w:vAlign w:val="center"/>
          </w:tcPr>
          <w:p w14:paraId="0E2ABF3A">
            <w:pPr>
              <w:adjustRightInd w:val="0"/>
              <w:snapToGrid w:val="0"/>
              <w:jc w:val="center"/>
              <w:rPr>
                <w:rFonts w:ascii="宋体" w:hAnsi="宋体"/>
                <w:sz w:val="24"/>
              </w:rPr>
            </w:pPr>
          </w:p>
        </w:tc>
      </w:tr>
      <w:tr w14:paraId="0A4A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86883C5">
            <w:pPr>
              <w:adjustRightInd w:val="0"/>
              <w:snapToGrid w:val="0"/>
              <w:jc w:val="center"/>
              <w:rPr>
                <w:rFonts w:ascii="宋体" w:hAnsi="宋体"/>
                <w:sz w:val="24"/>
              </w:rPr>
            </w:pPr>
          </w:p>
        </w:tc>
        <w:tc>
          <w:tcPr>
            <w:tcW w:w="1482" w:type="dxa"/>
            <w:noWrap w:val="0"/>
            <w:vAlign w:val="center"/>
          </w:tcPr>
          <w:p w14:paraId="4A88C432">
            <w:pPr>
              <w:adjustRightInd w:val="0"/>
              <w:snapToGrid w:val="0"/>
              <w:jc w:val="center"/>
              <w:rPr>
                <w:rFonts w:ascii="宋体" w:hAnsi="宋体"/>
                <w:sz w:val="24"/>
              </w:rPr>
            </w:pPr>
          </w:p>
        </w:tc>
        <w:tc>
          <w:tcPr>
            <w:tcW w:w="2384" w:type="dxa"/>
            <w:noWrap w:val="0"/>
            <w:vAlign w:val="center"/>
          </w:tcPr>
          <w:p w14:paraId="252BC131">
            <w:pPr>
              <w:adjustRightInd w:val="0"/>
              <w:snapToGrid w:val="0"/>
              <w:jc w:val="center"/>
              <w:rPr>
                <w:rFonts w:ascii="宋体" w:hAnsi="宋体"/>
                <w:sz w:val="24"/>
              </w:rPr>
            </w:pPr>
          </w:p>
        </w:tc>
        <w:tc>
          <w:tcPr>
            <w:tcW w:w="2126" w:type="dxa"/>
            <w:noWrap w:val="0"/>
            <w:vAlign w:val="center"/>
          </w:tcPr>
          <w:p w14:paraId="28241CB5">
            <w:pPr>
              <w:adjustRightInd w:val="0"/>
              <w:snapToGrid w:val="0"/>
              <w:jc w:val="center"/>
              <w:rPr>
                <w:rFonts w:ascii="宋体" w:hAnsi="宋体"/>
                <w:sz w:val="24"/>
              </w:rPr>
            </w:pPr>
          </w:p>
        </w:tc>
        <w:tc>
          <w:tcPr>
            <w:tcW w:w="1875" w:type="dxa"/>
            <w:noWrap w:val="0"/>
            <w:vAlign w:val="center"/>
          </w:tcPr>
          <w:p w14:paraId="0CE4B529">
            <w:pPr>
              <w:adjustRightInd w:val="0"/>
              <w:snapToGrid w:val="0"/>
              <w:jc w:val="center"/>
              <w:rPr>
                <w:rFonts w:ascii="宋体" w:hAnsi="宋体"/>
                <w:sz w:val="24"/>
              </w:rPr>
            </w:pPr>
          </w:p>
        </w:tc>
        <w:tc>
          <w:tcPr>
            <w:tcW w:w="1009" w:type="dxa"/>
            <w:noWrap w:val="0"/>
            <w:vAlign w:val="center"/>
          </w:tcPr>
          <w:p w14:paraId="44103AFC">
            <w:pPr>
              <w:adjustRightInd w:val="0"/>
              <w:snapToGrid w:val="0"/>
              <w:jc w:val="center"/>
              <w:rPr>
                <w:rFonts w:ascii="宋体" w:hAnsi="宋体"/>
                <w:sz w:val="24"/>
              </w:rPr>
            </w:pPr>
          </w:p>
        </w:tc>
      </w:tr>
      <w:tr w14:paraId="6296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D98B3BC">
            <w:pPr>
              <w:adjustRightInd w:val="0"/>
              <w:snapToGrid w:val="0"/>
              <w:jc w:val="center"/>
              <w:rPr>
                <w:rFonts w:ascii="宋体" w:hAnsi="宋体"/>
                <w:sz w:val="24"/>
              </w:rPr>
            </w:pPr>
          </w:p>
        </w:tc>
        <w:tc>
          <w:tcPr>
            <w:tcW w:w="1482" w:type="dxa"/>
            <w:noWrap w:val="0"/>
            <w:vAlign w:val="center"/>
          </w:tcPr>
          <w:p w14:paraId="4AD53663">
            <w:pPr>
              <w:adjustRightInd w:val="0"/>
              <w:snapToGrid w:val="0"/>
              <w:jc w:val="center"/>
              <w:rPr>
                <w:rFonts w:ascii="宋体" w:hAnsi="宋体"/>
                <w:sz w:val="24"/>
              </w:rPr>
            </w:pPr>
          </w:p>
        </w:tc>
        <w:tc>
          <w:tcPr>
            <w:tcW w:w="2384" w:type="dxa"/>
            <w:noWrap w:val="0"/>
            <w:vAlign w:val="center"/>
          </w:tcPr>
          <w:p w14:paraId="417373FB">
            <w:pPr>
              <w:adjustRightInd w:val="0"/>
              <w:snapToGrid w:val="0"/>
              <w:jc w:val="center"/>
              <w:rPr>
                <w:rFonts w:ascii="宋体" w:hAnsi="宋体"/>
                <w:sz w:val="24"/>
              </w:rPr>
            </w:pPr>
          </w:p>
        </w:tc>
        <w:tc>
          <w:tcPr>
            <w:tcW w:w="2126" w:type="dxa"/>
            <w:noWrap w:val="0"/>
            <w:vAlign w:val="center"/>
          </w:tcPr>
          <w:p w14:paraId="03BD3DA4">
            <w:pPr>
              <w:adjustRightInd w:val="0"/>
              <w:snapToGrid w:val="0"/>
              <w:jc w:val="center"/>
              <w:rPr>
                <w:rFonts w:ascii="宋体" w:hAnsi="宋体"/>
                <w:sz w:val="24"/>
              </w:rPr>
            </w:pPr>
          </w:p>
        </w:tc>
        <w:tc>
          <w:tcPr>
            <w:tcW w:w="1875" w:type="dxa"/>
            <w:noWrap w:val="0"/>
            <w:vAlign w:val="center"/>
          </w:tcPr>
          <w:p w14:paraId="2B7E9D98">
            <w:pPr>
              <w:adjustRightInd w:val="0"/>
              <w:snapToGrid w:val="0"/>
              <w:jc w:val="center"/>
              <w:rPr>
                <w:rFonts w:ascii="宋体" w:hAnsi="宋体"/>
                <w:sz w:val="24"/>
              </w:rPr>
            </w:pPr>
          </w:p>
        </w:tc>
        <w:tc>
          <w:tcPr>
            <w:tcW w:w="1009" w:type="dxa"/>
            <w:noWrap w:val="0"/>
            <w:vAlign w:val="center"/>
          </w:tcPr>
          <w:p w14:paraId="62C46D98">
            <w:pPr>
              <w:adjustRightInd w:val="0"/>
              <w:snapToGrid w:val="0"/>
              <w:jc w:val="center"/>
              <w:rPr>
                <w:rFonts w:ascii="宋体" w:hAnsi="宋体"/>
                <w:sz w:val="24"/>
              </w:rPr>
            </w:pPr>
          </w:p>
        </w:tc>
      </w:tr>
      <w:tr w14:paraId="4C14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6F70BC7">
            <w:pPr>
              <w:adjustRightInd w:val="0"/>
              <w:snapToGrid w:val="0"/>
              <w:jc w:val="center"/>
              <w:rPr>
                <w:rFonts w:ascii="宋体" w:hAnsi="宋体"/>
                <w:sz w:val="24"/>
              </w:rPr>
            </w:pPr>
          </w:p>
        </w:tc>
        <w:tc>
          <w:tcPr>
            <w:tcW w:w="1482" w:type="dxa"/>
            <w:noWrap w:val="0"/>
            <w:vAlign w:val="center"/>
          </w:tcPr>
          <w:p w14:paraId="093BA1DD">
            <w:pPr>
              <w:adjustRightInd w:val="0"/>
              <w:snapToGrid w:val="0"/>
              <w:jc w:val="center"/>
              <w:rPr>
                <w:rFonts w:ascii="宋体" w:hAnsi="宋体"/>
                <w:sz w:val="24"/>
              </w:rPr>
            </w:pPr>
          </w:p>
        </w:tc>
        <w:tc>
          <w:tcPr>
            <w:tcW w:w="2384" w:type="dxa"/>
            <w:noWrap w:val="0"/>
            <w:vAlign w:val="center"/>
          </w:tcPr>
          <w:p w14:paraId="13514543">
            <w:pPr>
              <w:adjustRightInd w:val="0"/>
              <w:snapToGrid w:val="0"/>
              <w:jc w:val="center"/>
              <w:rPr>
                <w:rFonts w:ascii="宋体" w:hAnsi="宋体"/>
                <w:sz w:val="24"/>
              </w:rPr>
            </w:pPr>
          </w:p>
        </w:tc>
        <w:tc>
          <w:tcPr>
            <w:tcW w:w="2126" w:type="dxa"/>
            <w:noWrap w:val="0"/>
            <w:vAlign w:val="center"/>
          </w:tcPr>
          <w:p w14:paraId="5143C53F">
            <w:pPr>
              <w:adjustRightInd w:val="0"/>
              <w:snapToGrid w:val="0"/>
              <w:jc w:val="center"/>
              <w:rPr>
                <w:rFonts w:ascii="宋体" w:hAnsi="宋体"/>
                <w:sz w:val="24"/>
              </w:rPr>
            </w:pPr>
          </w:p>
        </w:tc>
        <w:tc>
          <w:tcPr>
            <w:tcW w:w="1875" w:type="dxa"/>
            <w:noWrap w:val="0"/>
            <w:vAlign w:val="center"/>
          </w:tcPr>
          <w:p w14:paraId="53B7D93E">
            <w:pPr>
              <w:adjustRightInd w:val="0"/>
              <w:snapToGrid w:val="0"/>
              <w:jc w:val="center"/>
              <w:rPr>
                <w:rFonts w:ascii="宋体" w:hAnsi="宋体"/>
                <w:sz w:val="24"/>
              </w:rPr>
            </w:pPr>
          </w:p>
        </w:tc>
        <w:tc>
          <w:tcPr>
            <w:tcW w:w="1009" w:type="dxa"/>
            <w:noWrap w:val="0"/>
            <w:vAlign w:val="center"/>
          </w:tcPr>
          <w:p w14:paraId="6FB617C8">
            <w:pPr>
              <w:adjustRightInd w:val="0"/>
              <w:snapToGrid w:val="0"/>
              <w:jc w:val="center"/>
              <w:rPr>
                <w:rFonts w:ascii="宋体" w:hAnsi="宋体"/>
                <w:sz w:val="24"/>
              </w:rPr>
            </w:pPr>
          </w:p>
        </w:tc>
      </w:tr>
    </w:tbl>
    <w:p w14:paraId="3F37B4F9">
      <w:pPr>
        <w:tabs>
          <w:tab w:val="left" w:pos="1800"/>
          <w:tab w:val="left" w:pos="5580"/>
        </w:tabs>
        <w:spacing w:line="360" w:lineRule="auto"/>
        <w:ind w:firstLine="360" w:firstLineChars="150"/>
        <w:jc w:val="left"/>
        <w:rPr>
          <w:rFonts w:ascii="宋体" w:hAnsi="宋体"/>
          <w:sz w:val="24"/>
          <w:u w:val="single"/>
        </w:rPr>
      </w:pPr>
    </w:p>
    <w:p w14:paraId="5AA7AA81">
      <w:pPr>
        <w:tabs>
          <w:tab w:val="left" w:pos="1800"/>
          <w:tab w:val="left" w:pos="5580"/>
        </w:tabs>
        <w:spacing w:line="360" w:lineRule="auto"/>
        <w:ind w:firstLine="360" w:firstLineChars="150"/>
        <w:jc w:val="left"/>
        <w:rPr>
          <w:rFonts w:ascii="宋体" w:hAnsi="宋体"/>
          <w:sz w:val="24"/>
          <w:u w:val="single"/>
        </w:rPr>
      </w:pPr>
    </w:p>
    <w:p w14:paraId="27A7F865">
      <w:pPr>
        <w:tabs>
          <w:tab w:val="left" w:pos="1800"/>
          <w:tab w:val="left" w:pos="5580"/>
        </w:tabs>
        <w:jc w:val="left"/>
        <w:rPr>
          <w:rFonts w:ascii="宋体" w:hAnsi="宋体"/>
          <w:sz w:val="24"/>
        </w:rPr>
      </w:pPr>
      <w:r>
        <w:rPr>
          <w:rFonts w:ascii="宋体" w:hAnsi="宋体"/>
          <w:sz w:val="24"/>
        </w:rPr>
        <w:t>注：</w:t>
      </w:r>
    </w:p>
    <w:p w14:paraId="4AA129E3">
      <w:pPr>
        <w:tabs>
          <w:tab w:val="left" w:pos="1800"/>
          <w:tab w:val="left" w:pos="5580"/>
        </w:tabs>
        <w:jc w:val="left"/>
        <w:rPr>
          <w:rFonts w:ascii="宋体" w:hAnsi="宋体"/>
          <w:sz w:val="24"/>
        </w:rPr>
      </w:pPr>
      <w:r>
        <w:rPr>
          <w:rFonts w:hint="eastAsia" w:ascii="宋体" w:hAnsi="宋体"/>
          <w:sz w:val="24"/>
        </w:rPr>
        <w:t>1.</w:t>
      </w:r>
      <w:r>
        <w:rPr>
          <w:rFonts w:ascii="宋体" w:hAnsi="宋体"/>
          <w:sz w:val="24"/>
        </w:rPr>
        <w:t xml:space="preserve"> 对</w:t>
      </w:r>
      <w:r>
        <w:rPr>
          <w:rFonts w:hint="eastAsia" w:ascii="宋体" w:hAnsi="宋体"/>
          <w:sz w:val="24"/>
          <w:lang w:eastAsia="zh-CN"/>
        </w:rPr>
        <w:t>谈判</w:t>
      </w:r>
      <w:r>
        <w:rPr>
          <w:rFonts w:ascii="宋体" w:hAnsi="宋体"/>
          <w:sz w:val="24"/>
        </w:rPr>
        <w:t>文件中的所有商务、技术要求，除本表所列明的所有偏离外，均视作供应商已对之理解和</w:t>
      </w:r>
      <w:r>
        <w:rPr>
          <w:rFonts w:hint="eastAsia" w:ascii="宋体" w:hAnsi="宋体"/>
          <w:sz w:val="24"/>
        </w:rPr>
        <w:t>响应</w:t>
      </w:r>
      <w:r>
        <w:rPr>
          <w:rFonts w:ascii="宋体" w:hAnsi="宋体"/>
          <w:sz w:val="24"/>
        </w:rPr>
        <w:t>。此表中若无任何文字说明，内容为空白，则</w:t>
      </w:r>
      <w:r>
        <w:rPr>
          <w:rFonts w:ascii="宋体" w:hAnsi="宋体"/>
          <w:b/>
          <w:sz w:val="24"/>
        </w:rPr>
        <w:t>响应无效</w:t>
      </w:r>
      <w:r>
        <w:rPr>
          <w:rFonts w:ascii="宋体" w:hAnsi="宋体"/>
          <w:sz w:val="24"/>
        </w:rPr>
        <w:t>。</w:t>
      </w:r>
    </w:p>
    <w:p w14:paraId="5CDE68A4">
      <w:pPr>
        <w:tabs>
          <w:tab w:val="left" w:pos="1800"/>
          <w:tab w:val="left" w:pos="5580"/>
        </w:tabs>
        <w:jc w:val="left"/>
        <w:outlineLvl w:val="1"/>
        <w:rPr>
          <w:rFonts w:ascii="宋体" w:hAnsi="宋体"/>
          <w:sz w:val="24"/>
        </w:rPr>
      </w:pPr>
      <w:r>
        <w:rPr>
          <w:rFonts w:ascii="宋体" w:hAnsi="宋体"/>
          <w:sz w:val="24"/>
        </w:rPr>
        <w:t>2.</w:t>
      </w:r>
      <w:r>
        <w:rPr>
          <w:rFonts w:hint="eastAsia" w:ascii="宋体" w:hAnsi="宋体"/>
          <w:sz w:val="24"/>
        </w:rPr>
        <w:t>“偏离情况”列应据实填写“正偏离”或“负偏离”。</w:t>
      </w:r>
    </w:p>
    <w:p w14:paraId="4F814343">
      <w:pPr>
        <w:tabs>
          <w:tab w:val="left" w:pos="1800"/>
          <w:tab w:val="left" w:pos="5580"/>
        </w:tabs>
        <w:jc w:val="left"/>
        <w:rPr>
          <w:rFonts w:ascii="宋体" w:hAnsi="宋体"/>
          <w:sz w:val="24"/>
        </w:rPr>
      </w:pPr>
    </w:p>
    <w:p w14:paraId="57499672">
      <w:pPr>
        <w:rPr>
          <w:rFonts w:ascii="宋体" w:hAnsi="宋体"/>
          <w:sz w:val="24"/>
          <w:szCs w:val="20"/>
        </w:rPr>
      </w:pPr>
    </w:p>
    <w:p w14:paraId="17845DC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1F1B464">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14:paraId="4A3839DE">
      <w:pPr>
        <w:autoSpaceDE w:val="0"/>
        <w:autoSpaceDN w:val="0"/>
        <w:adjustRightInd w:val="0"/>
        <w:snapToGrid w:val="0"/>
        <w:spacing w:before="25" w:after="25" w:line="360" w:lineRule="auto"/>
        <w:rPr>
          <w:rFonts w:ascii="宋体" w:hAnsi="宋体"/>
          <w:sz w:val="24"/>
          <w:szCs w:val="20"/>
        </w:rPr>
      </w:pPr>
      <w:r>
        <w:rPr>
          <w:rFonts w:ascii="宋体" w:hAnsi="宋体"/>
          <w:sz w:val="24"/>
          <w:szCs w:val="20"/>
        </w:rPr>
        <w:t xml:space="preserve">日期：_____年______月______日 </w:t>
      </w:r>
    </w:p>
    <w:p w14:paraId="5C1A2BFA">
      <w:pPr>
        <w:spacing w:line="360" w:lineRule="auto"/>
        <w:outlineLvl w:val="9"/>
        <w:rPr>
          <w:rFonts w:ascii="宋体" w:hAnsi="宋体"/>
          <w:b/>
          <w:bCs/>
          <w:sz w:val="24"/>
        </w:rPr>
      </w:pPr>
      <w:r>
        <w:rPr>
          <w:rFonts w:ascii="宋体" w:hAnsi="宋体"/>
          <w:sz w:val="24"/>
          <w:szCs w:val="20"/>
        </w:rPr>
        <w:br w:type="page"/>
      </w:r>
    </w:p>
    <w:p w14:paraId="711820E2">
      <w:pPr>
        <w:spacing w:line="360" w:lineRule="auto"/>
        <w:outlineLvl w:val="1"/>
        <w:rPr>
          <w:rFonts w:ascii="宋体" w:hAnsi="宋体"/>
          <w:b/>
          <w:bCs/>
          <w:sz w:val="24"/>
        </w:rPr>
      </w:pPr>
      <w:r>
        <w:rPr>
          <w:rFonts w:ascii="宋体" w:hAnsi="宋体"/>
          <w:b/>
          <w:bCs/>
          <w:sz w:val="24"/>
        </w:rPr>
        <w:t xml:space="preserve">9 </w:t>
      </w:r>
      <w:r>
        <w:rPr>
          <w:rFonts w:hint="eastAsia" w:ascii="宋体" w:hAnsi="宋体"/>
          <w:b/>
          <w:bCs/>
          <w:sz w:val="24"/>
        </w:rPr>
        <w:t>项目实施方案等.</w:t>
      </w:r>
    </w:p>
    <w:p w14:paraId="3F14EC86">
      <w:pPr>
        <w:spacing w:line="360" w:lineRule="auto"/>
        <w:outlineLvl w:val="9"/>
        <w:rPr>
          <w:rFonts w:ascii="宋体" w:hAnsi="宋体"/>
          <w:b/>
          <w:bCs/>
          <w:sz w:val="24"/>
        </w:rPr>
      </w:pPr>
    </w:p>
    <w:p w14:paraId="38C340E5">
      <w:pPr>
        <w:spacing w:line="360" w:lineRule="auto"/>
        <w:outlineLvl w:val="2"/>
        <w:rPr>
          <w:rFonts w:ascii="宋体" w:hAnsi="宋体"/>
          <w:b/>
          <w:bCs/>
          <w:sz w:val="24"/>
        </w:rPr>
      </w:pPr>
      <w:r>
        <w:rPr>
          <w:rFonts w:hint="eastAsia" w:ascii="宋体" w:hAnsi="宋体"/>
          <w:b/>
          <w:bCs/>
          <w:sz w:val="24"/>
        </w:rPr>
        <w:t>格式自拟。</w:t>
      </w:r>
    </w:p>
    <w:p w14:paraId="4D672E98">
      <w:pPr>
        <w:spacing w:line="360" w:lineRule="auto"/>
        <w:outlineLvl w:val="9"/>
        <w:rPr>
          <w:rFonts w:hint="eastAsia" w:ascii="宋体" w:hAnsi="宋体"/>
          <w:sz w:val="24"/>
          <w:szCs w:val="20"/>
        </w:rPr>
      </w:pPr>
    </w:p>
    <w:p w14:paraId="45A6C024">
      <w:pPr>
        <w:spacing w:line="360" w:lineRule="auto"/>
        <w:outlineLvl w:val="9"/>
        <w:rPr>
          <w:rFonts w:hint="eastAsia" w:ascii="宋体" w:hAnsi="宋体"/>
          <w:sz w:val="24"/>
          <w:szCs w:val="20"/>
        </w:rPr>
      </w:pPr>
    </w:p>
    <w:p w14:paraId="0DCA25D8">
      <w:pPr>
        <w:spacing w:line="360" w:lineRule="auto"/>
        <w:outlineLvl w:val="9"/>
        <w:rPr>
          <w:rFonts w:hint="eastAsia" w:ascii="宋体" w:hAnsi="宋体"/>
          <w:sz w:val="24"/>
          <w:szCs w:val="20"/>
        </w:rPr>
      </w:pPr>
    </w:p>
    <w:p w14:paraId="68F9577E">
      <w:pPr>
        <w:spacing w:line="360" w:lineRule="auto"/>
        <w:outlineLvl w:val="9"/>
        <w:rPr>
          <w:rFonts w:hint="eastAsia" w:ascii="宋体" w:hAnsi="宋体"/>
          <w:sz w:val="24"/>
          <w:szCs w:val="20"/>
        </w:rPr>
      </w:pPr>
    </w:p>
    <w:p w14:paraId="58F6AC87">
      <w:pPr>
        <w:spacing w:line="360" w:lineRule="auto"/>
        <w:outlineLvl w:val="9"/>
        <w:rPr>
          <w:rFonts w:hint="eastAsia" w:ascii="宋体" w:hAnsi="宋体"/>
          <w:sz w:val="24"/>
          <w:szCs w:val="20"/>
        </w:rPr>
      </w:pPr>
    </w:p>
    <w:p w14:paraId="3BB2FFDA">
      <w:pPr>
        <w:spacing w:line="360" w:lineRule="auto"/>
        <w:outlineLvl w:val="9"/>
        <w:rPr>
          <w:rFonts w:hint="eastAsia" w:ascii="宋体" w:hAnsi="宋体"/>
          <w:sz w:val="24"/>
          <w:szCs w:val="20"/>
        </w:rPr>
      </w:pPr>
    </w:p>
    <w:p w14:paraId="779A0276">
      <w:pPr>
        <w:spacing w:line="360" w:lineRule="auto"/>
        <w:outlineLvl w:val="9"/>
        <w:rPr>
          <w:rFonts w:hint="eastAsia" w:ascii="宋体" w:hAnsi="宋体"/>
          <w:sz w:val="24"/>
          <w:szCs w:val="20"/>
        </w:rPr>
      </w:pPr>
    </w:p>
    <w:p w14:paraId="69D88C2D">
      <w:pPr>
        <w:spacing w:line="360" w:lineRule="auto"/>
        <w:outlineLvl w:val="9"/>
        <w:rPr>
          <w:rFonts w:hint="eastAsia" w:ascii="宋体" w:hAnsi="宋体"/>
          <w:sz w:val="24"/>
          <w:szCs w:val="20"/>
        </w:rPr>
      </w:pPr>
    </w:p>
    <w:p w14:paraId="370BC035">
      <w:pPr>
        <w:spacing w:line="360" w:lineRule="auto"/>
        <w:outlineLvl w:val="9"/>
        <w:rPr>
          <w:rFonts w:hint="eastAsia" w:ascii="宋体" w:hAnsi="宋体"/>
          <w:sz w:val="24"/>
          <w:szCs w:val="20"/>
        </w:rPr>
      </w:pPr>
    </w:p>
    <w:p w14:paraId="59FA3F43">
      <w:pPr>
        <w:spacing w:line="360" w:lineRule="auto"/>
        <w:outlineLvl w:val="9"/>
        <w:rPr>
          <w:rFonts w:hint="eastAsia" w:ascii="宋体" w:hAnsi="宋体"/>
          <w:sz w:val="24"/>
          <w:szCs w:val="20"/>
        </w:rPr>
      </w:pPr>
    </w:p>
    <w:p w14:paraId="03FBBA6C">
      <w:pPr>
        <w:spacing w:line="360" w:lineRule="auto"/>
        <w:outlineLvl w:val="9"/>
        <w:rPr>
          <w:rFonts w:hint="eastAsia" w:ascii="宋体" w:hAnsi="宋体"/>
          <w:sz w:val="24"/>
          <w:szCs w:val="20"/>
        </w:rPr>
      </w:pPr>
    </w:p>
    <w:p w14:paraId="4F639639">
      <w:pPr>
        <w:spacing w:line="360" w:lineRule="auto"/>
        <w:outlineLvl w:val="9"/>
        <w:rPr>
          <w:rFonts w:hint="eastAsia" w:ascii="宋体" w:hAnsi="宋体"/>
          <w:sz w:val="24"/>
          <w:szCs w:val="20"/>
        </w:rPr>
      </w:pPr>
    </w:p>
    <w:p w14:paraId="0AAEBCC8">
      <w:pPr>
        <w:spacing w:line="360" w:lineRule="auto"/>
        <w:outlineLvl w:val="9"/>
        <w:rPr>
          <w:rFonts w:hint="eastAsia" w:ascii="宋体" w:hAnsi="宋体"/>
          <w:sz w:val="24"/>
          <w:szCs w:val="20"/>
        </w:rPr>
      </w:pPr>
    </w:p>
    <w:p w14:paraId="11071E4B">
      <w:pPr>
        <w:spacing w:line="360" w:lineRule="auto"/>
        <w:outlineLvl w:val="9"/>
        <w:rPr>
          <w:rFonts w:hint="eastAsia" w:ascii="宋体" w:hAnsi="宋体"/>
          <w:sz w:val="24"/>
          <w:szCs w:val="20"/>
        </w:rPr>
      </w:pPr>
    </w:p>
    <w:p w14:paraId="0B8FCF71">
      <w:pPr>
        <w:spacing w:line="360" w:lineRule="auto"/>
        <w:outlineLvl w:val="9"/>
        <w:rPr>
          <w:rFonts w:ascii="宋体" w:hAnsi="宋体"/>
          <w:sz w:val="24"/>
          <w:szCs w:val="20"/>
        </w:rPr>
      </w:pPr>
    </w:p>
    <w:p w14:paraId="1DB7BF8C">
      <w:pPr>
        <w:spacing w:line="360" w:lineRule="auto"/>
        <w:outlineLvl w:val="9"/>
        <w:rPr>
          <w:rFonts w:hint="eastAsia" w:ascii="宋体" w:hAnsi="宋体"/>
          <w:sz w:val="24"/>
          <w:szCs w:val="20"/>
        </w:rPr>
      </w:pPr>
    </w:p>
    <w:p w14:paraId="5832A952">
      <w:pPr>
        <w:spacing w:line="360" w:lineRule="auto"/>
        <w:outlineLvl w:val="1"/>
        <w:rPr>
          <w:rFonts w:ascii="宋体" w:hAnsi="宋体"/>
          <w:b/>
          <w:bCs/>
          <w:sz w:val="24"/>
        </w:rPr>
      </w:pPr>
      <w:r>
        <w:rPr>
          <w:rFonts w:ascii="宋体" w:hAnsi="宋体"/>
          <w:b/>
          <w:bCs/>
          <w:sz w:val="24"/>
        </w:rPr>
        <w:br w:type="page"/>
      </w:r>
      <w:r>
        <w:rPr>
          <w:rFonts w:ascii="宋体" w:hAnsi="宋体"/>
          <w:b/>
          <w:bCs/>
          <w:sz w:val="24"/>
        </w:rPr>
        <w:t>10</w:t>
      </w:r>
      <w:r>
        <w:rPr>
          <w:rFonts w:hint="eastAsia" w:ascii="宋体" w:hAnsi="宋体"/>
          <w:b/>
          <w:bCs/>
          <w:sz w:val="24"/>
        </w:rPr>
        <w:t xml:space="preserve"> 参加本项目人员一览表</w:t>
      </w:r>
    </w:p>
    <w:p w14:paraId="5A7740C4">
      <w:pPr>
        <w:spacing w:line="360" w:lineRule="auto"/>
        <w:jc w:val="center"/>
        <w:rPr>
          <w:rFonts w:hint="eastAsia" w:ascii="宋体" w:hAnsi="宋体"/>
          <w:b/>
          <w:sz w:val="32"/>
          <w:szCs w:val="32"/>
        </w:rPr>
      </w:pPr>
    </w:p>
    <w:p w14:paraId="0992FD71">
      <w:pPr>
        <w:spacing w:line="360" w:lineRule="auto"/>
        <w:jc w:val="center"/>
        <w:rPr>
          <w:rFonts w:ascii="宋体" w:hAnsi="宋体"/>
          <w:b/>
          <w:sz w:val="32"/>
          <w:szCs w:val="32"/>
        </w:rPr>
      </w:pPr>
      <w:r>
        <w:rPr>
          <w:rFonts w:hint="eastAsia" w:ascii="宋体" w:hAnsi="宋体"/>
          <w:b/>
          <w:sz w:val="32"/>
          <w:szCs w:val="32"/>
        </w:rPr>
        <w:t>参加本项目人员一览表</w:t>
      </w:r>
    </w:p>
    <w:p w14:paraId="27CED15F">
      <w:pPr>
        <w:snapToGrid w:val="0"/>
        <w:spacing w:line="360" w:lineRule="auto"/>
        <w:rPr>
          <w:rFonts w:ascii="宋体" w:hAnsi="宋体"/>
          <w:sz w:val="22"/>
        </w:rPr>
      </w:pPr>
    </w:p>
    <w:p w14:paraId="6EFA9118">
      <w:pPr>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3"/>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14:paraId="1CD16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14:paraId="7AD4BCB9">
            <w:pPr>
              <w:tabs>
                <w:tab w:val="left" w:pos="9765"/>
              </w:tabs>
              <w:snapToGrid w:val="0"/>
              <w:spacing w:line="360" w:lineRule="auto"/>
              <w:jc w:val="center"/>
              <w:rPr>
                <w:rFonts w:ascii="宋体" w:hAnsi="宋体" w:cs="宋体"/>
                <w:sz w:val="24"/>
              </w:rPr>
            </w:pPr>
            <w:r>
              <w:rPr>
                <w:rFonts w:hint="eastAsia" w:ascii="宋体" w:hAnsi="宋体" w:cs="宋体"/>
                <w:sz w:val="24"/>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7D52473">
            <w:pPr>
              <w:tabs>
                <w:tab w:val="left" w:pos="9765"/>
              </w:tabs>
              <w:snapToGrid w:val="0"/>
              <w:spacing w:line="360" w:lineRule="auto"/>
              <w:jc w:val="center"/>
              <w:rPr>
                <w:rFonts w:ascii="宋体" w:hAnsi="宋体" w:cs="宋体"/>
                <w:sz w:val="24"/>
              </w:rPr>
            </w:pPr>
            <w:r>
              <w:rPr>
                <w:rFonts w:hint="eastAsia" w:ascii="宋体" w:hAnsi="宋体" w:cs="宋体"/>
                <w:sz w:val="24"/>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6DDFD9">
            <w:pPr>
              <w:tabs>
                <w:tab w:val="left" w:pos="9765"/>
              </w:tabs>
              <w:snapToGrid w:val="0"/>
              <w:spacing w:line="360" w:lineRule="auto"/>
              <w:jc w:val="center"/>
              <w:rPr>
                <w:rFonts w:ascii="宋体" w:hAnsi="宋体" w:cs="宋体"/>
                <w:sz w:val="24"/>
              </w:rPr>
            </w:pPr>
            <w:r>
              <w:rPr>
                <w:rFonts w:hint="eastAsia" w:ascii="宋体" w:hAnsi="宋体" w:cs="宋体"/>
                <w:sz w:val="24"/>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6610D47">
            <w:pPr>
              <w:tabs>
                <w:tab w:val="left" w:pos="9765"/>
              </w:tabs>
              <w:snapToGrid w:val="0"/>
              <w:spacing w:line="360" w:lineRule="auto"/>
              <w:jc w:val="center"/>
              <w:rPr>
                <w:rFonts w:ascii="宋体" w:hAnsi="宋体" w:cs="宋体"/>
                <w:sz w:val="24"/>
              </w:rPr>
            </w:pPr>
            <w:r>
              <w:rPr>
                <w:rFonts w:hint="eastAsia" w:ascii="宋体" w:hAnsi="宋体" w:cs="宋体"/>
                <w:sz w:val="24"/>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9EA00A3">
            <w:pPr>
              <w:tabs>
                <w:tab w:val="left" w:pos="9765"/>
              </w:tabs>
              <w:snapToGrid w:val="0"/>
              <w:spacing w:line="360" w:lineRule="auto"/>
              <w:jc w:val="center"/>
              <w:rPr>
                <w:rFonts w:ascii="宋体" w:hAnsi="宋体" w:cs="宋体"/>
                <w:sz w:val="24"/>
              </w:rPr>
            </w:pPr>
            <w:r>
              <w:rPr>
                <w:rFonts w:hint="eastAsia" w:ascii="宋体" w:hAnsi="宋体" w:cs="宋体"/>
                <w:sz w:val="24"/>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C8F682A">
            <w:pPr>
              <w:tabs>
                <w:tab w:val="left" w:pos="9765"/>
              </w:tabs>
              <w:snapToGrid w:val="0"/>
              <w:spacing w:line="360" w:lineRule="auto"/>
              <w:jc w:val="center"/>
              <w:rPr>
                <w:rFonts w:ascii="宋体" w:hAnsi="宋体" w:cs="宋体"/>
                <w:sz w:val="24"/>
              </w:rPr>
            </w:pPr>
            <w:r>
              <w:rPr>
                <w:rFonts w:hint="eastAsia" w:ascii="宋体" w:hAnsi="宋体" w:cs="宋体"/>
                <w:sz w:val="24"/>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FDFD0F">
            <w:pPr>
              <w:tabs>
                <w:tab w:val="left" w:pos="9765"/>
              </w:tabs>
              <w:snapToGrid w:val="0"/>
              <w:spacing w:line="360" w:lineRule="auto"/>
              <w:jc w:val="center"/>
              <w:rPr>
                <w:rFonts w:ascii="宋体" w:hAnsi="宋体" w:cs="宋体"/>
                <w:sz w:val="24"/>
              </w:rPr>
            </w:pPr>
            <w:r>
              <w:rPr>
                <w:rFonts w:hint="eastAsia" w:ascii="宋体" w:hAnsi="宋体" w:cs="宋体"/>
                <w:sz w:val="24"/>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F0330C3">
            <w:pPr>
              <w:tabs>
                <w:tab w:val="left" w:pos="9765"/>
              </w:tabs>
              <w:snapToGrid w:val="0"/>
              <w:spacing w:line="360" w:lineRule="auto"/>
              <w:jc w:val="center"/>
              <w:rPr>
                <w:rFonts w:ascii="宋体" w:hAnsi="宋体" w:cs="宋体"/>
                <w:sz w:val="24"/>
              </w:rPr>
            </w:pPr>
            <w:r>
              <w:rPr>
                <w:rFonts w:hint="eastAsia" w:ascii="宋体" w:hAnsi="宋体" w:cs="宋体"/>
                <w:sz w:val="24"/>
              </w:rPr>
              <w:t>专业培训及证书</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6B19875">
            <w:pPr>
              <w:tabs>
                <w:tab w:val="left" w:pos="9765"/>
              </w:tabs>
              <w:snapToGrid w:val="0"/>
              <w:spacing w:line="360" w:lineRule="auto"/>
              <w:jc w:val="center"/>
              <w:rPr>
                <w:rFonts w:ascii="宋体" w:hAnsi="宋体" w:cs="宋体"/>
                <w:sz w:val="24"/>
              </w:rPr>
            </w:pPr>
            <w:r>
              <w:rPr>
                <w:rFonts w:hint="eastAsia" w:ascii="宋体" w:hAnsi="宋体" w:cs="宋体"/>
                <w:sz w:val="24"/>
              </w:rPr>
              <w:t>责任</w:t>
            </w:r>
          </w:p>
          <w:p w14:paraId="12BC0872">
            <w:pPr>
              <w:tabs>
                <w:tab w:val="left" w:pos="9765"/>
              </w:tabs>
              <w:snapToGrid w:val="0"/>
              <w:spacing w:line="360" w:lineRule="auto"/>
              <w:jc w:val="center"/>
              <w:rPr>
                <w:rFonts w:ascii="宋体" w:hAnsi="宋体" w:cs="宋体"/>
                <w:sz w:val="24"/>
              </w:rPr>
            </w:pPr>
            <w:r>
              <w:rPr>
                <w:rFonts w:hint="eastAsia" w:ascii="宋体" w:hAnsi="宋体" w:cs="宋体"/>
                <w:sz w:val="24"/>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F7B5760">
            <w:pPr>
              <w:tabs>
                <w:tab w:val="left" w:pos="9765"/>
              </w:tabs>
              <w:snapToGrid w:val="0"/>
              <w:spacing w:line="360" w:lineRule="auto"/>
              <w:jc w:val="center"/>
              <w:rPr>
                <w:rFonts w:ascii="宋体" w:hAnsi="宋体" w:cs="宋体"/>
                <w:sz w:val="24"/>
              </w:rPr>
            </w:pPr>
            <w:r>
              <w:rPr>
                <w:rFonts w:hint="eastAsia" w:ascii="宋体" w:hAnsi="宋体" w:cs="宋体"/>
                <w:sz w:val="24"/>
              </w:rPr>
              <w:t>项目经历或主要工作</w:t>
            </w:r>
          </w:p>
          <w:p w14:paraId="4CB12BBB">
            <w:pPr>
              <w:tabs>
                <w:tab w:val="left" w:pos="9765"/>
              </w:tabs>
              <w:snapToGrid w:val="0"/>
              <w:spacing w:line="360" w:lineRule="auto"/>
              <w:jc w:val="center"/>
              <w:rPr>
                <w:rFonts w:ascii="宋体" w:hAnsi="宋体" w:cs="宋体"/>
                <w:sz w:val="24"/>
              </w:rPr>
            </w:pPr>
            <w:r>
              <w:rPr>
                <w:rFonts w:hint="eastAsia" w:ascii="宋体" w:hAnsi="宋体" w:cs="宋体"/>
                <w:sz w:val="24"/>
              </w:rPr>
              <w:t>业绩</w:t>
            </w:r>
          </w:p>
        </w:tc>
      </w:tr>
      <w:tr w14:paraId="4CAAF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14:paraId="6D3EE12A">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22EA972">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8273657">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25257C4E">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7414A4EC">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22B0E118">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65655E6F">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F6794D3">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C7ACE02">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52654E1">
            <w:pPr>
              <w:tabs>
                <w:tab w:val="left" w:pos="9765"/>
              </w:tabs>
              <w:snapToGrid w:val="0"/>
              <w:spacing w:line="360" w:lineRule="auto"/>
              <w:rPr>
                <w:rFonts w:ascii="宋体" w:hAnsi="宋体" w:cs="宋体"/>
                <w:sz w:val="24"/>
              </w:rPr>
            </w:pPr>
            <w:r>
              <w:rPr>
                <w:rFonts w:hint="eastAsia" w:ascii="宋体" w:hAnsi="宋体" w:cs="宋体"/>
                <w:sz w:val="24"/>
              </w:rPr>
              <w:t> </w:t>
            </w:r>
          </w:p>
        </w:tc>
      </w:tr>
      <w:tr w14:paraId="1289E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14:paraId="7830A03F">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3B97056A">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4345DFEC">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86D356E">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24F94A09">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34370D7">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321C4D5A">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DA6D31E">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75EA61F6">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CBA5B9E">
            <w:pPr>
              <w:tabs>
                <w:tab w:val="left" w:pos="9765"/>
              </w:tabs>
              <w:snapToGrid w:val="0"/>
              <w:spacing w:line="360" w:lineRule="auto"/>
              <w:rPr>
                <w:rFonts w:ascii="宋体" w:hAnsi="宋体" w:cs="宋体"/>
                <w:sz w:val="24"/>
              </w:rPr>
            </w:pPr>
            <w:r>
              <w:rPr>
                <w:rFonts w:hint="eastAsia" w:ascii="宋体" w:hAnsi="宋体" w:cs="宋体"/>
                <w:sz w:val="24"/>
              </w:rPr>
              <w:t> </w:t>
            </w:r>
          </w:p>
        </w:tc>
      </w:tr>
      <w:tr w14:paraId="20F72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14:paraId="0C5856F2">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0CE0FE1">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8762D2E">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919ED6F">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A6216F4">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EC42AFC">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E17C12C">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36352F1">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46B25E8">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81AE3E6">
            <w:pPr>
              <w:tabs>
                <w:tab w:val="left" w:pos="9765"/>
              </w:tabs>
              <w:snapToGrid w:val="0"/>
              <w:spacing w:line="360" w:lineRule="auto"/>
              <w:rPr>
                <w:rFonts w:ascii="宋体" w:hAnsi="宋体" w:cs="宋体"/>
                <w:sz w:val="24"/>
              </w:rPr>
            </w:pPr>
          </w:p>
        </w:tc>
      </w:tr>
      <w:tr w14:paraId="1574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14:paraId="60E16721">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C5BF96B">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350D84">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36B21FC">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EEDC1D">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6AC266B">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226CAE2">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391B44D">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EC15205">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E792736">
            <w:pPr>
              <w:tabs>
                <w:tab w:val="left" w:pos="9765"/>
              </w:tabs>
              <w:snapToGrid w:val="0"/>
              <w:spacing w:line="360" w:lineRule="auto"/>
              <w:rPr>
                <w:rFonts w:ascii="宋体" w:hAnsi="宋体" w:cs="宋体"/>
                <w:sz w:val="24"/>
              </w:rPr>
            </w:pPr>
          </w:p>
        </w:tc>
      </w:tr>
      <w:tr w14:paraId="0F6D9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14:paraId="62B0AB97">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65CAACF">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5D1D204">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7318839">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99F99AE">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AA72924">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2B202B">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02CE5D3">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DA1339B">
            <w:pPr>
              <w:tabs>
                <w:tab w:val="left" w:pos="9765"/>
              </w:tabs>
              <w:snapToGrid w:val="0"/>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78E87E4">
            <w:pPr>
              <w:tabs>
                <w:tab w:val="left" w:pos="9765"/>
              </w:tabs>
              <w:snapToGrid w:val="0"/>
              <w:spacing w:line="360" w:lineRule="auto"/>
              <w:rPr>
                <w:rFonts w:ascii="宋体" w:hAnsi="宋体" w:cs="宋体"/>
                <w:sz w:val="24"/>
              </w:rPr>
            </w:pPr>
          </w:p>
        </w:tc>
      </w:tr>
      <w:tr w14:paraId="2E5E8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14:paraId="15CE3338">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51A11A9">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365A55CD">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733B03D">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4D17325D">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6BAE4A77">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099E75B">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63C64F5F">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564A9E21">
            <w:pPr>
              <w:tabs>
                <w:tab w:val="left" w:pos="9765"/>
              </w:tabs>
              <w:snapToGrid w:val="0"/>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14:paraId="6C843B0D">
            <w:pPr>
              <w:tabs>
                <w:tab w:val="left" w:pos="9765"/>
              </w:tabs>
              <w:snapToGrid w:val="0"/>
              <w:spacing w:line="360" w:lineRule="auto"/>
              <w:rPr>
                <w:rFonts w:ascii="宋体" w:hAnsi="宋体" w:cs="宋体"/>
                <w:sz w:val="24"/>
              </w:rPr>
            </w:pPr>
            <w:r>
              <w:rPr>
                <w:rFonts w:hint="eastAsia" w:ascii="宋体" w:hAnsi="宋体" w:cs="宋体"/>
                <w:sz w:val="24"/>
              </w:rPr>
              <w:t> </w:t>
            </w:r>
          </w:p>
        </w:tc>
      </w:tr>
    </w:tbl>
    <w:p w14:paraId="1A876A54">
      <w:pPr>
        <w:tabs>
          <w:tab w:val="left" w:pos="9765"/>
        </w:tabs>
        <w:autoSpaceDE w:val="0"/>
        <w:autoSpaceDN w:val="0"/>
        <w:adjustRightInd w:val="0"/>
        <w:snapToGrid w:val="0"/>
        <w:rPr>
          <w:rFonts w:ascii="宋体" w:hAnsi="宋体" w:cs="宋体"/>
          <w:b/>
          <w:sz w:val="24"/>
          <w:lang w:val="zh-CN"/>
        </w:rPr>
      </w:pPr>
    </w:p>
    <w:p w14:paraId="3B4E431D">
      <w:pPr>
        <w:tabs>
          <w:tab w:val="left" w:pos="9765"/>
        </w:tabs>
        <w:autoSpaceDE w:val="0"/>
        <w:autoSpaceDN w:val="0"/>
        <w:adjustRightInd w:val="0"/>
        <w:snapToGrid w:val="0"/>
        <w:spacing w:line="360" w:lineRule="auto"/>
        <w:rPr>
          <w:rFonts w:ascii="宋体" w:hAnsi="宋体" w:cs="宋体"/>
          <w:b/>
          <w:sz w:val="24"/>
        </w:rPr>
      </w:pPr>
      <w:r>
        <w:rPr>
          <w:rFonts w:hint="eastAsia" w:ascii="宋体" w:hAnsi="宋体" w:cs="宋体"/>
          <w:b/>
          <w:sz w:val="24"/>
          <w:lang w:val="zh-CN"/>
        </w:rPr>
        <w:t>注：参加本项目人员须是供应商正式职工。</w:t>
      </w:r>
    </w:p>
    <w:p w14:paraId="089480D5">
      <w:pPr>
        <w:snapToGrid w:val="0"/>
        <w:spacing w:line="360" w:lineRule="auto"/>
        <w:rPr>
          <w:rFonts w:ascii="宋体" w:hAnsi="宋体"/>
          <w:sz w:val="24"/>
        </w:rPr>
      </w:pPr>
    </w:p>
    <w:p w14:paraId="5A57B418">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14:paraId="7E86E474">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058388CA">
      <w:pPr>
        <w:outlineLvl w:val="1"/>
        <w:rPr>
          <w:rFonts w:ascii="宋体" w:hAnsi="宋体"/>
          <w:kern w:val="0"/>
          <w:sz w:val="22"/>
        </w:rPr>
      </w:pPr>
      <w:r>
        <w:rPr>
          <w:rFonts w:ascii="宋体" w:hAnsi="宋体"/>
          <w:kern w:val="0"/>
          <w:sz w:val="22"/>
        </w:rPr>
        <w:br w:type="page"/>
      </w:r>
      <w:bookmarkStart w:id="743" w:name="_Toc288738397"/>
      <w:bookmarkStart w:id="744" w:name="_Toc288738839"/>
      <w:r>
        <w:rPr>
          <w:rFonts w:ascii="宋体" w:hAnsi="宋体"/>
          <w:b/>
          <w:bCs/>
          <w:sz w:val="24"/>
        </w:rPr>
        <w:t>11</w:t>
      </w:r>
      <w:r>
        <w:rPr>
          <w:rFonts w:hint="eastAsia" w:ascii="宋体" w:hAnsi="宋体"/>
          <w:b/>
          <w:bCs/>
          <w:sz w:val="24"/>
        </w:rPr>
        <w:t xml:space="preserve">  相关业绩案例一览表</w:t>
      </w:r>
    </w:p>
    <w:p w14:paraId="657BF3DE">
      <w:pPr>
        <w:rPr>
          <w:rFonts w:ascii="宋体" w:hAnsi="宋体"/>
          <w:sz w:val="24"/>
          <w:szCs w:val="20"/>
        </w:rPr>
      </w:pPr>
    </w:p>
    <w:p w14:paraId="43B669EE">
      <w:pPr>
        <w:jc w:val="center"/>
        <w:rPr>
          <w:rFonts w:ascii="宋体" w:hAnsi="宋体"/>
          <w:b/>
          <w:sz w:val="32"/>
          <w:szCs w:val="32"/>
        </w:rPr>
      </w:pPr>
      <w:r>
        <w:rPr>
          <w:rFonts w:hint="eastAsia" w:ascii="宋体" w:hAnsi="宋体"/>
          <w:b/>
          <w:sz w:val="32"/>
          <w:szCs w:val="32"/>
        </w:rPr>
        <w:t>相关业绩案例一览表</w:t>
      </w:r>
      <w:bookmarkEnd w:id="743"/>
      <w:bookmarkEnd w:id="744"/>
    </w:p>
    <w:p w14:paraId="213B710C">
      <w:pPr>
        <w:snapToGrid w:val="0"/>
        <w:spacing w:line="360" w:lineRule="auto"/>
        <w:jc w:val="center"/>
        <w:rPr>
          <w:rFonts w:ascii="宋体" w:hAnsi="宋体"/>
          <w:b/>
          <w:sz w:val="28"/>
          <w:szCs w:val="30"/>
        </w:rPr>
      </w:pPr>
    </w:p>
    <w:p w14:paraId="592B95A6">
      <w:pPr>
        <w:snapToGrid w:val="0"/>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3"/>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14:paraId="64A6EA77">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14:paraId="62DBCC01">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项目时间</w:t>
            </w:r>
          </w:p>
        </w:tc>
        <w:tc>
          <w:tcPr>
            <w:tcW w:w="1681" w:type="dxa"/>
            <w:tcBorders>
              <w:top w:val="single" w:color="auto" w:sz="6" w:space="0"/>
              <w:left w:val="single" w:color="auto" w:sz="6" w:space="0"/>
              <w:bottom w:val="single" w:color="auto" w:sz="6" w:space="0"/>
              <w:right w:val="single" w:color="auto" w:sz="6" w:space="0"/>
            </w:tcBorders>
            <w:noWrap w:val="0"/>
            <w:vAlign w:val="center"/>
          </w:tcPr>
          <w:p w14:paraId="05A1D079">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项目甲方单位</w:t>
            </w:r>
          </w:p>
        </w:tc>
        <w:tc>
          <w:tcPr>
            <w:tcW w:w="1521" w:type="dxa"/>
            <w:tcBorders>
              <w:top w:val="single" w:color="auto" w:sz="6" w:space="0"/>
              <w:left w:val="single" w:color="auto" w:sz="6" w:space="0"/>
              <w:bottom w:val="single" w:color="auto" w:sz="6" w:space="0"/>
              <w:right w:val="single" w:color="auto" w:sz="6" w:space="0"/>
            </w:tcBorders>
            <w:noWrap w:val="0"/>
            <w:vAlign w:val="center"/>
          </w:tcPr>
          <w:p w14:paraId="56799B3F">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项目名称</w:t>
            </w:r>
          </w:p>
        </w:tc>
        <w:tc>
          <w:tcPr>
            <w:tcW w:w="1198" w:type="dxa"/>
            <w:tcBorders>
              <w:top w:val="single" w:color="auto" w:sz="6" w:space="0"/>
              <w:left w:val="single" w:color="auto" w:sz="6" w:space="0"/>
              <w:bottom w:val="single" w:color="auto" w:sz="6" w:space="0"/>
              <w:right w:val="single" w:color="auto" w:sz="6" w:space="0"/>
            </w:tcBorders>
            <w:noWrap w:val="0"/>
            <w:vAlign w:val="center"/>
          </w:tcPr>
          <w:p w14:paraId="3B671F17">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合同金额</w:t>
            </w:r>
          </w:p>
        </w:tc>
        <w:tc>
          <w:tcPr>
            <w:tcW w:w="1730" w:type="dxa"/>
            <w:tcBorders>
              <w:top w:val="single" w:color="auto" w:sz="6" w:space="0"/>
              <w:left w:val="single" w:color="auto" w:sz="6" w:space="0"/>
              <w:bottom w:val="single" w:color="auto" w:sz="6" w:space="0"/>
              <w:right w:val="single" w:color="auto" w:sz="6" w:space="0"/>
            </w:tcBorders>
            <w:noWrap w:val="0"/>
            <w:vAlign w:val="center"/>
          </w:tcPr>
          <w:p w14:paraId="39E4370E">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单位地址</w:t>
            </w:r>
          </w:p>
        </w:tc>
        <w:tc>
          <w:tcPr>
            <w:tcW w:w="1597" w:type="dxa"/>
            <w:tcBorders>
              <w:top w:val="single" w:color="auto" w:sz="6" w:space="0"/>
              <w:left w:val="single" w:color="auto" w:sz="6" w:space="0"/>
              <w:bottom w:val="single" w:color="auto" w:sz="6" w:space="0"/>
              <w:right w:val="single" w:color="auto" w:sz="6" w:space="0"/>
            </w:tcBorders>
            <w:noWrap w:val="0"/>
            <w:vAlign w:val="center"/>
          </w:tcPr>
          <w:p w14:paraId="4FEF170C">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联系电话</w:t>
            </w:r>
          </w:p>
        </w:tc>
      </w:tr>
      <w:tr w14:paraId="2EE58CA1">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center"/>
          </w:tcPr>
          <w:p w14:paraId="37E5E4E5">
            <w:pPr>
              <w:tabs>
                <w:tab w:val="left" w:pos="9765"/>
              </w:tabs>
              <w:autoSpaceDE w:val="0"/>
              <w:autoSpaceDN w:val="0"/>
              <w:adjustRightInd w:val="0"/>
              <w:snapToGrid w:val="0"/>
              <w:spacing w:line="360" w:lineRule="auto"/>
              <w:jc w:val="center"/>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center"/>
          </w:tcPr>
          <w:p w14:paraId="63AE8ABB">
            <w:pPr>
              <w:tabs>
                <w:tab w:val="left" w:pos="9765"/>
              </w:tabs>
              <w:autoSpaceDE w:val="0"/>
              <w:autoSpaceDN w:val="0"/>
              <w:adjustRightInd w:val="0"/>
              <w:snapToGrid w:val="0"/>
              <w:spacing w:line="360" w:lineRule="auto"/>
              <w:jc w:val="center"/>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75691A53">
            <w:pPr>
              <w:tabs>
                <w:tab w:val="left" w:pos="9765"/>
              </w:tabs>
              <w:autoSpaceDE w:val="0"/>
              <w:autoSpaceDN w:val="0"/>
              <w:adjustRightInd w:val="0"/>
              <w:snapToGrid w:val="0"/>
              <w:spacing w:line="360" w:lineRule="auto"/>
              <w:jc w:val="center"/>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center"/>
          </w:tcPr>
          <w:p w14:paraId="3FD63932">
            <w:pPr>
              <w:tabs>
                <w:tab w:val="left" w:pos="9765"/>
              </w:tabs>
              <w:autoSpaceDE w:val="0"/>
              <w:autoSpaceDN w:val="0"/>
              <w:adjustRightInd w:val="0"/>
              <w:snapToGrid w:val="0"/>
              <w:spacing w:line="360" w:lineRule="auto"/>
              <w:jc w:val="center"/>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center"/>
          </w:tcPr>
          <w:p w14:paraId="0D98D472">
            <w:pPr>
              <w:tabs>
                <w:tab w:val="left" w:pos="9765"/>
              </w:tabs>
              <w:autoSpaceDE w:val="0"/>
              <w:autoSpaceDN w:val="0"/>
              <w:adjustRightInd w:val="0"/>
              <w:snapToGrid w:val="0"/>
              <w:spacing w:line="360" w:lineRule="auto"/>
              <w:ind w:hanging="523"/>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center"/>
          </w:tcPr>
          <w:p w14:paraId="00EA9723">
            <w:pPr>
              <w:tabs>
                <w:tab w:val="left" w:pos="9765"/>
              </w:tabs>
              <w:autoSpaceDE w:val="0"/>
              <w:autoSpaceDN w:val="0"/>
              <w:adjustRightInd w:val="0"/>
              <w:snapToGrid w:val="0"/>
              <w:spacing w:line="360" w:lineRule="auto"/>
              <w:ind w:hanging="523"/>
              <w:jc w:val="center"/>
              <w:rPr>
                <w:rFonts w:ascii="宋体" w:hAnsi="宋体" w:cs="宋体"/>
                <w:sz w:val="24"/>
              </w:rPr>
            </w:pPr>
          </w:p>
        </w:tc>
      </w:tr>
      <w:tr w14:paraId="16038AA2">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7617B8F9">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359F55CD">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5C122D03">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4CA720E6">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456778B2">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1984A037">
            <w:pPr>
              <w:tabs>
                <w:tab w:val="left" w:pos="9765"/>
              </w:tabs>
              <w:autoSpaceDE w:val="0"/>
              <w:autoSpaceDN w:val="0"/>
              <w:adjustRightInd w:val="0"/>
              <w:snapToGrid w:val="0"/>
              <w:spacing w:line="360" w:lineRule="auto"/>
              <w:rPr>
                <w:rFonts w:ascii="宋体" w:hAnsi="宋体" w:cs="宋体"/>
                <w:sz w:val="24"/>
              </w:rPr>
            </w:pPr>
          </w:p>
        </w:tc>
      </w:tr>
      <w:tr w14:paraId="5C78FCE7">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2D5801DC">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65ED4C51">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2D72E9A0">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639F041B">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7825F7F8">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1CEF38B0">
            <w:pPr>
              <w:tabs>
                <w:tab w:val="left" w:pos="9765"/>
              </w:tabs>
              <w:autoSpaceDE w:val="0"/>
              <w:autoSpaceDN w:val="0"/>
              <w:adjustRightInd w:val="0"/>
              <w:snapToGrid w:val="0"/>
              <w:spacing w:line="360" w:lineRule="auto"/>
              <w:rPr>
                <w:rFonts w:ascii="宋体" w:hAnsi="宋体" w:cs="宋体"/>
                <w:sz w:val="24"/>
              </w:rPr>
            </w:pPr>
          </w:p>
        </w:tc>
      </w:tr>
      <w:tr w14:paraId="1F16AF9C">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61A04DD8">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42310465">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151D813D">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05F33049">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381CFFD5">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5BBA9AAF">
            <w:pPr>
              <w:tabs>
                <w:tab w:val="left" w:pos="9765"/>
              </w:tabs>
              <w:autoSpaceDE w:val="0"/>
              <w:autoSpaceDN w:val="0"/>
              <w:adjustRightInd w:val="0"/>
              <w:snapToGrid w:val="0"/>
              <w:spacing w:line="360" w:lineRule="auto"/>
              <w:rPr>
                <w:rFonts w:ascii="宋体" w:hAnsi="宋体" w:cs="宋体"/>
                <w:sz w:val="24"/>
              </w:rPr>
            </w:pPr>
          </w:p>
        </w:tc>
      </w:tr>
      <w:tr w14:paraId="654EE5B3">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5C608B9D">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4819B4E0">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502B22B2">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61189988">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04BF1A5F">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74CD14DD">
            <w:pPr>
              <w:tabs>
                <w:tab w:val="left" w:pos="9765"/>
              </w:tabs>
              <w:autoSpaceDE w:val="0"/>
              <w:autoSpaceDN w:val="0"/>
              <w:adjustRightInd w:val="0"/>
              <w:snapToGrid w:val="0"/>
              <w:spacing w:line="360" w:lineRule="auto"/>
              <w:rPr>
                <w:rFonts w:ascii="宋体" w:hAnsi="宋体" w:cs="宋体"/>
                <w:sz w:val="24"/>
              </w:rPr>
            </w:pPr>
          </w:p>
        </w:tc>
      </w:tr>
      <w:tr w14:paraId="642AFEEF">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18AE0F9A">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7B120E3B">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687C2291">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375A0CFA">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378D4BE3">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75F359A0">
            <w:pPr>
              <w:tabs>
                <w:tab w:val="left" w:pos="9765"/>
              </w:tabs>
              <w:autoSpaceDE w:val="0"/>
              <w:autoSpaceDN w:val="0"/>
              <w:adjustRightInd w:val="0"/>
              <w:snapToGrid w:val="0"/>
              <w:spacing w:line="360" w:lineRule="auto"/>
              <w:rPr>
                <w:rFonts w:ascii="宋体" w:hAnsi="宋体" w:cs="宋体"/>
                <w:sz w:val="24"/>
              </w:rPr>
            </w:pPr>
          </w:p>
        </w:tc>
      </w:tr>
      <w:tr w14:paraId="7B957C85">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499E1E8B">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3311E677">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56E33578">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363674CE">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2464F8A5">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7839A2E4">
            <w:pPr>
              <w:tabs>
                <w:tab w:val="left" w:pos="9765"/>
              </w:tabs>
              <w:autoSpaceDE w:val="0"/>
              <w:autoSpaceDN w:val="0"/>
              <w:adjustRightInd w:val="0"/>
              <w:snapToGrid w:val="0"/>
              <w:spacing w:line="360" w:lineRule="auto"/>
              <w:rPr>
                <w:rFonts w:ascii="宋体" w:hAnsi="宋体" w:cs="宋体"/>
                <w:sz w:val="24"/>
              </w:rPr>
            </w:pPr>
          </w:p>
        </w:tc>
      </w:tr>
      <w:tr w14:paraId="389AA393">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6C063554">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1ACEFD0B">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3A203EA7">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604BCE63">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1C8B2C03">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303442B1">
            <w:pPr>
              <w:tabs>
                <w:tab w:val="left" w:pos="9765"/>
              </w:tabs>
              <w:autoSpaceDE w:val="0"/>
              <w:autoSpaceDN w:val="0"/>
              <w:adjustRightInd w:val="0"/>
              <w:snapToGrid w:val="0"/>
              <w:spacing w:line="360" w:lineRule="auto"/>
              <w:rPr>
                <w:rFonts w:ascii="宋体" w:hAnsi="宋体" w:cs="宋体"/>
                <w:sz w:val="24"/>
              </w:rPr>
            </w:pPr>
          </w:p>
        </w:tc>
      </w:tr>
      <w:tr w14:paraId="068DB7FC">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noWrap w:val="0"/>
            <w:vAlign w:val="top"/>
          </w:tcPr>
          <w:p w14:paraId="6C1B6629">
            <w:pPr>
              <w:tabs>
                <w:tab w:val="left" w:pos="9765"/>
              </w:tabs>
              <w:autoSpaceDE w:val="0"/>
              <w:autoSpaceDN w:val="0"/>
              <w:adjustRightInd w:val="0"/>
              <w:snapToGrid w:val="0"/>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noWrap w:val="0"/>
            <w:vAlign w:val="top"/>
          </w:tcPr>
          <w:p w14:paraId="57DC1E17">
            <w:pPr>
              <w:tabs>
                <w:tab w:val="left" w:pos="9765"/>
              </w:tabs>
              <w:autoSpaceDE w:val="0"/>
              <w:autoSpaceDN w:val="0"/>
              <w:adjustRightInd w:val="0"/>
              <w:snapToGrid w:val="0"/>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noWrap w:val="0"/>
            <w:vAlign w:val="top"/>
          </w:tcPr>
          <w:p w14:paraId="0678B75F">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noWrap w:val="0"/>
            <w:vAlign w:val="top"/>
          </w:tcPr>
          <w:p w14:paraId="3EAD7BF6">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7F1EF59C">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noWrap w:val="0"/>
            <w:vAlign w:val="top"/>
          </w:tcPr>
          <w:p w14:paraId="6A5B9FA8">
            <w:pPr>
              <w:tabs>
                <w:tab w:val="left" w:pos="9765"/>
              </w:tabs>
              <w:autoSpaceDE w:val="0"/>
              <w:autoSpaceDN w:val="0"/>
              <w:adjustRightInd w:val="0"/>
              <w:snapToGrid w:val="0"/>
              <w:spacing w:line="360" w:lineRule="auto"/>
              <w:rPr>
                <w:rFonts w:ascii="宋体" w:hAnsi="宋体" w:cs="宋体"/>
                <w:sz w:val="24"/>
              </w:rPr>
            </w:pPr>
          </w:p>
        </w:tc>
      </w:tr>
    </w:tbl>
    <w:p w14:paraId="5629B156">
      <w:pPr>
        <w:tabs>
          <w:tab w:val="left" w:pos="9765"/>
        </w:tabs>
        <w:autoSpaceDE w:val="0"/>
        <w:autoSpaceDN w:val="0"/>
        <w:adjustRightInd w:val="0"/>
        <w:snapToGrid w:val="0"/>
        <w:rPr>
          <w:rFonts w:ascii="宋体" w:hAnsi="宋体" w:cs="宋体"/>
          <w:sz w:val="24"/>
          <w:lang w:val="zh-CN"/>
        </w:rPr>
      </w:pPr>
    </w:p>
    <w:p w14:paraId="4624AE6E">
      <w:pPr>
        <w:snapToGrid w:val="0"/>
        <w:spacing w:line="360" w:lineRule="auto"/>
        <w:rPr>
          <w:rFonts w:ascii="宋体" w:hAnsi="宋体" w:cs="宋体"/>
          <w:sz w:val="24"/>
        </w:rPr>
      </w:pPr>
    </w:p>
    <w:p w14:paraId="57E9583A">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    ____________</w:t>
      </w:r>
    </w:p>
    <w:p w14:paraId="004BF8F7">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557C4515">
      <w:pPr>
        <w:spacing w:line="360" w:lineRule="auto"/>
        <w:outlineLvl w:val="9"/>
        <w:rPr>
          <w:rFonts w:hint="eastAsia" w:ascii="宋体" w:hAnsi="宋体"/>
          <w:sz w:val="24"/>
          <w:szCs w:val="20"/>
        </w:rPr>
      </w:pPr>
    </w:p>
    <w:p w14:paraId="6449DB9B">
      <w:pPr>
        <w:spacing w:line="360" w:lineRule="auto"/>
        <w:outlineLvl w:val="9"/>
        <w:rPr>
          <w:rFonts w:hint="eastAsia" w:ascii="宋体" w:hAnsi="宋体"/>
          <w:sz w:val="24"/>
          <w:szCs w:val="20"/>
        </w:rPr>
      </w:pPr>
    </w:p>
    <w:p w14:paraId="304736D6">
      <w:pPr>
        <w:spacing w:line="360" w:lineRule="auto"/>
        <w:outlineLvl w:val="9"/>
        <w:rPr>
          <w:rFonts w:hint="eastAsia" w:ascii="宋体" w:hAnsi="宋体"/>
          <w:sz w:val="24"/>
          <w:szCs w:val="20"/>
        </w:rPr>
      </w:pPr>
    </w:p>
    <w:p w14:paraId="0AD7C28E">
      <w:pPr>
        <w:spacing w:line="360" w:lineRule="auto"/>
        <w:outlineLvl w:val="9"/>
        <w:rPr>
          <w:rFonts w:hint="eastAsia" w:ascii="宋体" w:hAnsi="宋体"/>
          <w:sz w:val="24"/>
          <w:szCs w:val="20"/>
        </w:rPr>
      </w:pPr>
    </w:p>
    <w:p w14:paraId="2753D375">
      <w:pPr>
        <w:spacing w:line="360" w:lineRule="auto"/>
        <w:outlineLvl w:val="9"/>
        <w:rPr>
          <w:rFonts w:hint="eastAsia" w:ascii="宋体" w:hAnsi="宋体"/>
          <w:sz w:val="24"/>
          <w:szCs w:val="20"/>
        </w:rPr>
      </w:pPr>
    </w:p>
    <w:p w14:paraId="6970DF93">
      <w:pPr>
        <w:spacing w:line="360" w:lineRule="auto"/>
        <w:outlineLvl w:val="9"/>
        <w:rPr>
          <w:rFonts w:hint="eastAsia" w:ascii="宋体" w:hAnsi="宋体"/>
          <w:sz w:val="24"/>
          <w:szCs w:val="20"/>
        </w:rPr>
      </w:pPr>
    </w:p>
    <w:p w14:paraId="678ED3D1">
      <w:pPr>
        <w:spacing w:line="360" w:lineRule="auto"/>
        <w:outlineLvl w:val="9"/>
        <w:rPr>
          <w:rFonts w:hint="eastAsia" w:ascii="宋体" w:hAnsi="宋体"/>
          <w:sz w:val="24"/>
          <w:szCs w:val="20"/>
        </w:rPr>
      </w:pPr>
    </w:p>
    <w:p w14:paraId="4C7FF161">
      <w:pPr>
        <w:spacing w:line="360" w:lineRule="auto"/>
        <w:outlineLvl w:val="9"/>
        <w:rPr>
          <w:rFonts w:hint="eastAsia" w:ascii="宋体" w:hAnsi="宋体"/>
          <w:sz w:val="24"/>
          <w:szCs w:val="20"/>
        </w:rPr>
      </w:pPr>
    </w:p>
    <w:p w14:paraId="01640DC7">
      <w:pPr>
        <w:spacing w:line="360" w:lineRule="auto"/>
        <w:outlineLvl w:val="9"/>
        <w:rPr>
          <w:rFonts w:hint="eastAsia" w:ascii="宋体" w:hAnsi="宋体"/>
          <w:sz w:val="24"/>
          <w:szCs w:val="20"/>
        </w:rPr>
      </w:pPr>
    </w:p>
    <w:p w14:paraId="71FF6C58">
      <w:pPr>
        <w:spacing w:line="360" w:lineRule="auto"/>
        <w:outlineLvl w:val="9"/>
        <w:rPr>
          <w:rFonts w:hint="eastAsia" w:ascii="宋体" w:hAnsi="宋体"/>
          <w:sz w:val="24"/>
          <w:szCs w:val="20"/>
        </w:rPr>
      </w:pPr>
    </w:p>
    <w:p w14:paraId="64365255">
      <w:pPr>
        <w:spacing w:line="360" w:lineRule="auto"/>
        <w:outlineLvl w:val="9"/>
        <w:rPr>
          <w:rFonts w:hint="eastAsia" w:ascii="宋体" w:hAnsi="宋体"/>
          <w:sz w:val="24"/>
          <w:szCs w:val="20"/>
        </w:rPr>
      </w:pPr>
    </w:p>
    <w:p w14:paraId="23A911B1">
      <w:pPr>
        <w:outlineLvl w:val="1"/>
        <w:rPr>
          <w:rFonts w:ascii="宋体" w:hAnsi="宋体"/>
          <w:b/>
          <w:bCs/>
          <w:sz w:val="24"/>
        </w:rPr>
      </w:pPr>
      <w:r>
        <w:rPr>
          <w:rFonts w:ascii="宋体" w:hAnsi="宋体"/>
          <w:b/>
          <w:bCs/>
          <w:sz w:val="24"/>
        </w:rPr>
        <w:t xml:space="preserve">12  </w:t>
      </w:r>
      <w:r>
        <w:rPr>
          <w:rFonts w:hint="eastAsia" w:ascii="宋体" w:hAnsi="宋体"/>
          <w:b/>
          <w:bCs/>
          <w:sz w:val="24"/>
          <w:lang w:eastAsia="zh-CN"/>
        </w:rPr>
        <w:t>谈判</w:t>
      </w:r>
      <w:r>
        <w:rPr>
          <w:rFonts w:ascii="宋体" w:hAnsi="宋体"/>
          <w:b/>
          <w:bCs/>
          <w:sz w:val="24"/>
        </w:rPr>
        <w:t>文件要求提供或供应商认为应附的其他材料</w:t>
      </w:r>
    </w:p>
    <w:p w14:paraId="2E2F88BC">
      <w:pPr>
        <w:rPr>
          <w:rFonts w:ascii="宋体" w:hAnsi="宋体"/>
          <w:b/>
          <w:sz w:val="36"/>
          <w:szCs w:val="36"/>
        </w:rPr>
      </w:pPr>
    </w:p>
    <w:p w14:paraId="23347A43">
      <w:pPr>
        <w:rPr>
          <w:rFonts w:hint="eastAsia" w:ascii="宋体" w:hAnsi="宋体"/>
          <w:sz w:val="24"/>
          <w:lang w:val="zh-CN"/>
        </w:rPr>
      </w:pPr>
    </w:p>
    <w:sectPr>
      <w:headerReference r:id="rId7" w:type="first"/>
      <w:footerReference r:id="rId10" w:type="first"/>
      <w:footerReference r:id="rId8" w:type="default"/>
      <w:headerReference r:id="rId6" w:type="even"/>
      <w:footerReference r:id="rId9"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CESI黑体-GB2312">
    <w:altName w:val="黑体"/>
    <w:panose1 w:val="02000500000000000000"/>
    <w:charset w:val="86"/>
    <w:family w:val="auto"/>
    <w:pitch w:val="default"/>
    <w:sig w:usb0="00000000" w:usb1="00000000" w:usb2="00000012" w:usb3="00000000" w:csb0="0004000F" w:csb1="00000000"/>
  </w:font>
  <w:font w:name="Segoe UI Symbol">
    <w:panose1 w:val="020B0502040204020203"/>
    <w:charset w:val="00"/>
    <w:family w:val="swiss"/>
    <w:pitch w:val="default"/>
    <w:sig w:usb0="8000006F" w:usb1="1200FBEF" w:usb2="0064C000" w:usb3="00000002" w:csb0="00000001" w:csb1="40000000"/>
  </w:font>
  <w:font w:name="宋体,Times New Roman">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F6A6">
    <w:pPr>
      <w:pStyle w:val="28"/>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76C7">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7D493CB9">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F10D">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DC40">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31</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476B">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412771D2">
    <w:pPr>
      <w:pStyle w:val="28"/>
      <w:ind w:right="360"/>
    </w:pPr>
  </w:p>
  <w:p w14:paraId="445D90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F153">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D9E8">
    <w:pPr>
      <w:pStyle w:val="29"/>
    </w:pPr>
  </w:p>
  <w:p w14:paraId="69C7B6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B5F8">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F469"/>
    <w:multiLevelType w:val="singleLevel"/>
    <w:tmpl w:val="A1C2F469"/>
    <w:lvl w:ilvl="0" w:tentative="0">
      <w:start w:val="1"/>
      <w:numFmt w:val="decimal"/>
      <w:suff w:val="space"/>
      <w:lvlText w:val="%1、"/>
      <w:lvlJc w:val="left"/>
    </w:lvl>
  </w:abstractNum>
  <w:abstractNum w:abstractNumId="1">
    <w:nsid w:val="B5EFCD89"/>
    <w:multiLevelType w:val="singleLevel"/>
    <w:tmpl w:val="B5EFCD89"/>
    <w:lvl w:ilvl="0" w:tentative="0">
      <w:start w:val="1"/>
      <w:numFmt w:val="chineseCounting"/>
      <w:suff w:val="nothing"/>
      <w:lvlText w:val="%1、"/>
      <w:lvlJc w:val="left"/>
      <w:rPr>
        <w:rFonts w:hint="eastAsia"/>
      </w:rPr>
    </w:lvl>
  </w:abstractNum>
  <w:abstractNum w:abstractNumId="2">
    <w:nsid w:val="F55B7BCF"/>
    <w:multiLevelType w:val="singleLevel"/>
    <w:tmpl w:val="F55B7BCF"/>
    <w:lvl w:ilvl="0" w:tentative="0">
      <w:start w:val="1"/>
      <w:numFmt w:val="decimal"/>
      <w:lvlText w:val="%1."/>
      <w:lvlJc w:val="left"/>
      <w:pPr>
        <w:ind w:left="425" w:hanging="425"/>
      </w:pPr>
      <w:rPr>
        <w:rFonts w:hint="default"/>
      </w:rPr>
    </w:lvl>
  </w:abstractNum>
  <w:abstractNum w:abstractNumId="3">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0E737E55"/>
    <w:multiLevelType w:val="singleLevel"/>
    <w:tmpl w:val="0E737E55"/>
    <w:lvl w:ilvl="0" w:tentative="0">
      <w:start w:val="1"/>
      <w:numFmt w:val="decimal"/>
      <w:suff w:val="space"/>
      <w:lvlText w:val="%1."/>
      <w:lvlJc w:val="left"/>
    </w:lvl>
  </w:abstractNum>
  <w:abstractNum w:abstractNumId="11">
    <w:nsid w:val="0E7960B9"/>
    <w:multiLevelType w:val="multilevel"/>
    <w:tmpl w:val="0E7960B9"/>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AA5188"/>
    <w:multiLevelType w:val="multilevel"/>
    <w:tmpl w:val="1CAA5188"/>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A308A5"/>
    <w:multiLevelType w:val="multilevel"/>
    <w:tmpl w:val="25A308A5"/>
    <w:lvl w:ilvl="0" w:tentative="0">
      <w:start w:val="1"/>
      <w:numFmt w:val="decimal"/>
      <w:lvlText w:val="%1."/>
      <w:lvlJc w:val="left"/>
      <w:pPr>
        <w:ind w:left="360" w:hanging="360"/>
      </w:pPr>
      <w:rPr>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609598E"/>
    <w:multiLevelType w:val="multilevel"/>
    <w:tmpl w:val="2609598E"/>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4C939F6"/>
    <w:multiLevelType w:val="multilevel"/>
    <w:tmpl w:val="34C939F6"/>
    <w:lvl w:ilvl="0" w:tentative="0">
      <w:start w:val="1"/>
      <w:numFmt w:val="decimal"/>
      <w:lvlText w:val="%1."/>
      <w:lvlJc w:val="left"/>
      <w:pPr>
        <w:ind w:left="360" w:hanging="360"/>
      </w:pPr>
      <w:rPr>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847457B"/>
    <w:multiLevelType w:val="multilevel"/>
    <w:tmpl w:val="3847457B"/>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3F3D3901"/>
    <w:multiLevelType w:val="multilevel"/>
    <w:tmpl w:val="3F3D3901"/>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A5B3BC3"/>
    <w:multiLevelType w:val="multilevel"/>
    <w:tmpl w:val="4A5B3BC3"/>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50E10702"/>
    <w:multiLevelType w:val="multilevel"/>
    <w:tmpl w:val="50E10702"/>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F20F83"/>
    <w:multiLevelType w:val="multilevel"/>
    <w:tmpl w:val="54F20F83"/>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7A8A6F53"/>
    <w:multiLevelType w:val="singleLevel"/>
    <w:tmpl w:val="7A8A6F53"/>
    <w:lvl w:ilvl="0" w:tentative="0">
      <w:start w:val="1"/>
      <w:numFmt w:val="decimal"/>
      <w:lvlText w:val="(%1)"/>
      <w:lvlJc w:val="left"/>
      <w:pPr>
        <w:tabs>
          <w:tab w:val="left" w:pos="312"/>
        </w:tabs>
      </w:pPr>
    </w:lvl>
  </w:abstractNum>
  <w:abstractNum w:abstractNumId="23">
    <w:nsid w:val="7FEA0D1C"/>
    <w:multiLevelType w:val="multilevel"/>
    <w:tmpl w:val="7FEA0D1C"/>
    <w:lvl w:ilvl="0" w:tentative="0">
      <w:start w:val="1"/>
      <w:numFmt w:val="decimal"/>
      <w:lvlText w:val="%1."/>
      <w:lvlJc w:val="left"/>
      <w:pPr>
        <w:ind w:left="360" w:hanging="360"/>
      </w:pPr>
      <w:rPr>
        <w:rFonts w:hint="default"/>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9"/>
  </w:num>
  <w:num w:numId="8">
    <w:abstractNumId w:val="12"/>
  </w:num>
  <w:num w:numId="9">
    <w:abstractNumId w:val="10"/>
  </w:num>
  <w:num w:numId="10">
    <w:abstractNumId w:val="22"/>
  </w:num>
  <w:num w:numId="11">
    <w:abstractNumId w:val="16"/>
  </w:num>
  <w:num w:numId="12">
    <w:abstractNumId w:val="14"/>
  </w:num>
  <w:num w:numId="13">
    <w:abstractNumId w:val="20"/>
  </w:num>
  <w:num w:numId="14">
    <w:abstractNumId w:val="2"/>
  </w:num>
  <w:num w:numId="15">
    <w:abstractNumId w:val="23"/>
  </w:num>
  <w:num w:numId="16">
    <w:abstractNumId w:val="19"/>
  </w:num>
  <w:num w:numId="17">
    <w:abstractNumId w:val="21"/>
  </w:num>
  <w:num w:numId="18">
    <w:abstractNumId w:val="15"/>
  </w:num>
  <w:num w:numId="19">
    <w:abstractNumId w:val="11"/>
  </w:num>
  <w:num w:numId="20">
    <w:abstractNumId w:val="18"/>
  </w:num>
  <w:num w:numId="21">
    <w:abstractNumId w:val="13"/>
  </w:num>
  <w:num w:numId="22">
    <w:abstractNumId w:val="1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I1MjU4MjI5ZDM0NzBiZGQwMmU1N2YwOGZhODY4Mm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37"/>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254"/>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D4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46"/>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082"/>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52A"/>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ECE"/>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65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E1E"/>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63"/>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7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40E"/>
    <w:rsid w:val="000D45CE"/>
    <w:rsid w:val="000D47A9"/>
    <w:rsid w:val="000D4985"/>
    <w:rsid w:val="000D4A0C"/>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0B6"/>
    <w:rsid w:val="000E0249"/>
    <w:rsid w:val="000E0865"/>
    <w:rsid w:val="000E0994"/>
    <w:rsid w:val="000E09FF"/>
    <w:rsid w:val="000E103A"/>
    <w:rsid w:val="000E10BC"/>
    <w:rsid w:val="000E11BF"/>
    <w:rsid w:val="000E1232"/>
    <w:rsid w:val="000E1253"/>
    <w:rsid w:val="000E12D6"/>
    <w:rsid w:val="000E159B"/>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A8"/>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3D5"/>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CF4"/>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B57"/>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9F9"/>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77"/>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3D33"/>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DC"/>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5F1"/>
    <w:rsid w:val="001E0621"/>
    <w:rsid w:val="001E0666"/>
    <w:rsid w:val="001E06C3"/>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956"/>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9D0"/>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FC7"/>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5FC"/>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692"/>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36C"/>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35"/>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463"/>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BE4"/>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219"/>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3F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0A9"/>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69D"/>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3EB0"/>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3BA"/>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7F7"/>
    <w:rsid w:val="002D0993"/>
    <w:rsid w:val="002D09CD"/>
    <w:rsid w:val="002D0CA6"/>
    <w:rsid w:val="002D0D29"/>
    <w:rsid w:val="002D0EB2"/>
    <w:rsid w:val="002D1025"/>
    <w:rsid w:val="002D11D6"/>
    <w:rsid w:val="002D11EA"/>
    <w:rsid w:val="002D159C"/>
    <w:rsid w:val="002D15B0"/>
    <w:rsid w:val="002D19F8"/>
    <w:rsid w:val="002D1A90"/>
    <w:rsid w:val="002D1C06"/>
    <w:rsid w:val="002D20B0"/>
    <w:rsid w:val="002D2146"/>
    <w:rsid w:val="002D21DF"/>
    <w:rsid w:val="002D23AE"/>
    <w:rsid w:val="002D255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552"/>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C2C"/>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0F6"/>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EC"/>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36A"/>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2D7"/>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245"/>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A82"/>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4A"/>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B74"/>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87E13"/>
    <w:rsid w:val="00390019"/>
    <w:rsid w:val="0039043F"/>
    <w:rsid w:val="00390A07"/>
    <w:rsid w:val="00390AB5"/>
    <w:rsid w:val="00390C2B"/>
    <w:rsid w:val="00390E48"/>
    <w:rsid w:val="00390FD1"/>
    <w:rsid w:val="00391086"/>
    <w:rsid w:val="0039118A"/>
    <w:rsid w:val="0039132D"/>
    <w:rsid w:val="00391638"/>
    <w:rsid w:val="00391699"/>
    <w:rsid w:val="003917E3"/>
    <w:rsid w:val="00391C9D"/>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F71"/>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97CE8"/>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4E"/>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582"/>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19D"/>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B86"/>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AA"/>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04E"/>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5BB"/>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8B"/>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BFA"/>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C60"/>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1"/>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338"/>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C11"/>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3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112"/>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3F7"/>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2E7"/>
    <w:rsid w:val="00503327"/>
    <w:rsid w:val="005034A0"/>
    <w:rsid w:val="005035D6"/>
    <w:rsid w:val="00503948"/>
    <w:rsid w:val="00503B29"/>
    <w:rsid w:val="00503C1F"/>
    <w:rsid w:val="00503EEF"/>
    <w:rsid w:val="00504367"/>
    <w:rsid w:val="00504877"/>
    <w:rsid w:val="005048AE"/>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65"/>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EFB"/>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34E"/>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B32"/>
    <w:rsid w:val="00553D99"/>
    <w:rsid w:val="00553E7F"/>
    <w:rsid w:val="00553FC8"/>
    <w:rsid w:val="00553FF7"/>
    <w:rsid w:val="00554519"/>
    <w:rsid w:val="00554554"/>
    <w:rsid w:val="00554643"/>
    <w:rsid w:val="005546F8"/>
    <w:rsid w:val="00554735"/>
    <w:rsid w:val="005548AC"/>
    <w:rsid w:val="00554E01"/>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46"/>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B1"/>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13"/>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C6A"/>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44"/>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2B5"/>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6B9"/>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8E"/>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995"/>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6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756"/>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1EF"/>
    <w:rsid w:val="006654E8"/>
    <w:rsid w:val="00665803"/>
    <w:rsid w:val="0066593B"/>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3B8"/>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8A9"/>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57"/>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C2B"/>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63A"/>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CC"/>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3F1D"/>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56"/>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5F6"/>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3F8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8E6"/>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1BD"/>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1DF"/>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224"/>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8B1"/>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9BE"/>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199"/>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18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CD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0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5C8"/>
    <w:rsid w:val="007D362D"/>
    <w:rsid w:val="007D380B"/>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BF8"/>
    <w:rsid w:val="007E1C1C"/>
    <w:rsid w:val="007E1F90"/>
    <w:rsid w:val="007E2293"/>
    <w:rsid w:val="007E22C9"/>
    <w:rsid w:val="007E23F1"/>
    <w:rsid w:val="007E26C8"/>
    <w:rsid w:val="007E29B6"/>
    <w:rsid w:val="007E2B75"/>
    <w:rsid w:val="007E2B9B"/>
    <w:rsid w:val="007E2E03"/>
    <w:rsid w:val="007E2F04"/>
    <w:rsid w:val="007E2F42"/>
    <w:rsid w:val="007E3127"/>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7"/>
    <w:rsid w:val="007F22F9"/>
    <w:rsid w:val="007F2509"/>
    <w:rsid w:val="007F255E"/>
    <w:rsid w:val="007F2637"/>
    <w:rsid w:val="007F26A3"/>
    <w:rsid w:val="007F2B0C"/>
    <w:rsid w:val="007F2EDF"/>
    <w:rsid w:val="007F31AB"/>
    <w:rsid w:val="007F32AE"/>
    <w:rsid w:val="007F33C2"/>
    <w:rsid w:val="007F34BD"/>
    <w:rsid w:val="007F3802"/>
    <w:rsid w:val="007F3AD1"/>
    <w:rsid w:val="007F3B9F"/>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76C"/>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46"/>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313"/>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6F"/>
    <w:rsid w:val="008512C9"/>
    <w:rsid w:val="00851348"/>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741"/>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D12"/>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CB"/>
    <w:rsid w:val="008978F0"/>
    <w:rsid w:val="008979A2"/>
    <w:rsid w:val="00897CD7"/>
    <w:rsid w:val="008A0463"/>
    <w:rsid w:val="008A069D"/>
    <w:rsid w:val="008A0767"/>
    <w:rsid w:val="008A0B3C"/>
    <w:rsid w:val="008A0F40"/>
    <w:rsid w:val="008A198E"/>
    <w:rsid w:val="008A1BAB"/>
    <w:rsid w:val="008A1CC1"/>
    <w:rsid w:val="008A1E23"/>
    <w:rsid w:val="008A2129"/>
    <w:rsid w:val="008A237E"/>
    <w:rsid w:val="008A2407"/>
    <w:rsid w:val="008A242B"/>
    <w:rsid w:val="008A2730"/>
    <w:rsid w:val="008A282E"/>
    <w:rsid w:val="008A29FD"/>
    <w:rsid w:val="008A2CBB"/>
    <w:rsid w:val="008A2CC4"/>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0B"/>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DE9"/>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71E"/>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6F"/>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4B"/>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685"/>
    <w:rsid w:val="008F697A"/>
    <w:rsid w:val="008F699D"/>
    <w:rsid w:val="008F6B55"/>
    <w:rsid w:val="008F6CDD"/>
    <w:rsid w:val="008F6E56"/>
    <w:rsid w:val="008F7059"/>
    <w:rsid w:val="008F750F"/>
    <w:rsid w:val="008F7770"/>
    <w:rsid w:val="008F7837"/>
    <w:rsid w:val="008F7A2F"/>
    <w:rsid w:val="008F7BC7"/>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583"/>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04"/>
    <w:rsid w:val="0093253B"/>
    <w:rsid w:val="009327F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7A2"/>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3CF"/>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6A8"/>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06"/>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A0C"/>
    <w:rsid w:val="00984B72"/>
    <w:rsid w:val="00984BD0"/>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A7D"/>
    <w:rsid w:val="009C3CF4"/>
    <w:rsid w:val="009C3CFE"/>
    <w:rsid w:val="009C3EA4"/>
    <w:rsid w:val="009C3F12"/>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A52"/>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35E"/>
    <w:rsid w:val="009E3533"/>
    <w:rsid w:val="009E398D"/>
    <w:rsid w:val="009E39AA"/>
    <w:rsid w:val="009E4161"/>
    <w:rsid w:val="009E4720"/>
    <w:rsid w:val="009E4A6A"/>
    <w:rsid w:val="009E505E"/>
    <w:rsid w:val="009E51F0"/>
    <w:rsid w:val="009E53B0"/>
    <w:rsid w:val="009E5427"/>
    <w:rsid w:val="009E55B5"/>
    <w:rsid w:val="009E5615"/>
    <w:rsid w:val="009E568E"/>
    <w:rsid w:val="009E56FE"/>
    <w:rsid w:val="009E5C37"/>
    <w:rsid w:val="009E5C9C"/>
    <w:rsid w:val="009E5DAC"/>
    <w:rsid w:val="009E5E80"/>
    <w:rsid w:val="009E5E96"/>
    <w:rsid w:val="009E5EDD"/>
    <w:rsid w:val="009E5FEB"/>
    <w:rsid w:val="009E6181"/>
    <w:rsid w:val="009E6204"/>
    <w:rsid w:val="009E634C"/>
    <w:rsid w:val="009E63CD"/>
    <w:rsid w:val="009E6783"/>
    <w:rsid w:val="009E688E"/>
    <w:rsid w:val="009E69D7"/>
    <w:rsid w:val="009E69E3"/>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2EB6"/>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56C"/>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435"/>
    <w:rsid w:val="00A155F1"/>
    <w:rsid w:val="00A15748"/>
    <w:rsid w:val="00A15789"/>
    <w:rsid w:val="00A158D0"/>
    <w:rsid w:val="00A15A0C"/>
    <w:rsid w:val="00A15BD6"/>
    <w:rsid w:val="00A15D2E"/>
    <w:rsid w:val="00A15D94"/>
    <w:rsid w:val="00A15E30"/>
    <w:rsid w:val="00A15F56"/>
    <w:rsid w:val="00A15FBF"/>
    <w:rsid w:val="00A15FD3"/>
    <w:rsid w:val="00A16AFB"/>
    <w:rsid w:val="00A16B6B"/>
    <w:rsid w:val="00A16BD2"/>
    <w:rsid w:val="00A170A8"/>
    <w:rsid w:val="00A17670"/>
    <w:rsid w:val="00A17926"/>
    <w:rsid w:val="00A17AD0"/>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94E"/>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D2"/>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420"/>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212"/>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1E"/>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EF5"/>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436"/>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0A"/>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7CE"/>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909"/>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77"/>
    <w:rsid w:val="00AD47EF"/>
    <w:rsid w:val="00AD4824"/>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83"/>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BCE"/>
    <w:rsid w:val="00B30C8B"/>
    <w:rsid w:val="00B30CFB"/>
    <w:rsid w:val="00B30E52"/>
    <w:rsid w:val="00B31025"/>
    <w:rsid w:val="00B31204"/>
    <w:rsid w:val="00B314AB"/>
    <w:rsid w:val="00B31566"/>
    <w:rsid w:val="00B31581"/>
    <w:rsid w:val="00B3170F"/>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506"/>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B6"/>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19"/>
    <w:rsid w:val="00B56297"/>
    <w:rsid w:val="00B5651D"/>
    <w:rsid w:val="00B56796"/>
    <w:rsid w:val="00B56AF7"/>
    <w:rsid w:val="00B56B9B"/>
    <w:rsid w:val="00B56B9D"/>
    <w:rsid w:val="00B56C64"/>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4D0"/>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A6"/>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2F8C"/>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1E"/>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397"/>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BDD"/>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41"/>
    <w:rsid w:val="00C23A73"/>
    <w:rsid w:val="00C23C0D"/>
    <w:rsid w:val="00C23CB8"/>
    <w:rsid w:val="00C23DDF"/>
    <w:rsid w:val="00C23EE3"/>
    <w:rsid w:val="00C24019"/>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030"/>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148"/>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2CF5"/>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4D80"/>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82"/>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A57"/>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64"/>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667"/>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5D6"/>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457"/>
    <w:rsid w:val="00D0368E"/>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A40"/>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CA1"/>
    <w:rsid w:val="00D16D96"/>
    <w:rsid w:val="00D16DEF"/>
    <w:rsid w:val="00D16E9B"/>
    <w:rsid w:val="00D16F3C"/>
    <w:rsid w:val="00D170A4"/>
    <w:rsid w:val="00D1765E"/>
    <w:rsid w:val="00D17F1B"/>
    <w:rsid w:val="00D200DF"/>
    <w:rsid w:val="00D201F4"/>
    <w:rsid w:val="00D2024B"/>
    <w:rsid w:val="00D205E9"/>
    <w:rsid w:val="00D2088D"/>
    <w:rsid w:val="00D20B6B"/>
    <w:rsid w:val="00D20BCF"/>
    <w:rsid w:val="00D20DEF"/>
    <w:rsid w:val="00D20F98"/>
    <w:rsid w:val="00D2119C"/>
    <w:rsid w:val="00D21543"/>
    <w:rsid w:val="00D21602"/>
    <w:rsid w:val="00D2162E"/>
    <w:rsid w:val="00D2179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D6D"/>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5FA5"/>
    <w:rsid w:val="00DA6059"/>
    <w:rsid w:val="00DA609E"/>
    <w:rsid w:val="00DA651E"/>
    <w:rsid w:val="00DA6531"/>
    <w:rsid w:val="00DA68E1"/>
    <w:rsid w:val="00DA70A3"/>
    <w:rsid w:val="00DA70D5"/>
    <w:rsid w:val="00DA7130"/>
    <w:rsid w:val="00DA714C"/>
    <w:rsid w:val="00DA73E4"/>
    <w:rsid w:val="00DA74BE"/>
    <w:rsid w:val="00DA7500"/>
    <w:rsid w:val="00DA7617"/>
    <w:rsid w:val="00DA77FD"/>
    <w:rsid w:val="00DA79B1"/>
    <w:rsid w:val="00DA7BCE"/>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2C"/>
    <w:rsid w:val="00DB612C"/>
    <w:rsid w:val="00DB618A"/>
    <w:rsid w:val="00DB6477"/>
    <w:rsid w:val="00DB660D"/>
    <w:rsid w:val="00DB66F8"/>
    <w:rsid w:val="00DB675B"/>
    <w:rsid w:val="00DB67D2"/>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0C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E9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B3D"/>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24"/>
    <w:rsid w:val="00E31DAA"/>
    <w:rsid w:val="00E3206E"/>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1C1"/>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1C1"/>
    <w:rsid w:val="00E531D2"/>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4B0"/>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BD"/>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0E"/>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E8D"/>
    <w:rsid w:val="00EA7F07"/>
    <w:rsid w:val="00EA7FC3"/>
    <w:rsid w:val="00EB0190"/>
    <w:rsid w:val="00EB02A1"/>
    <w:rsid w:val="00EB0456"/>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084"/>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B"/>
    <w:rsid w:val="00F007FE"/>
    <w:rsid w:val="00F0089D"/>
    <w:rsid w:val="00F00956"/>
    <w:rsid w:val="00F0099B"/>
    <w:rsid w:val="00F00CB6"/>
    <w:rsid w:val="00F00CBB"/>
    <w:rsid w:val="00F0103A"/>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0A"/>
    <w:rsid w:val="00F05755"/>
    <w:rsid w:val="00F05789"/>
    <w:rsid w:val="00F05BA9"/>
    <w:rsid w:val="00F06199"/>
    <w:rsid w:val="00F063D7"/>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69"/>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120"/>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5F56"/>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690"/>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348"/>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5B"/>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A70"/>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EF9"/>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185"/>
    <w:rsid w:val="00FA7247"/>
    <w:rsid w:val="00FA7516"/>
    <w:rsid w:val="00FA7871"/>
    <w:rsid w:val="00FA7AD4"/>
    <w:rsid w:val="00FA7BB8"/>
    <w:rsid w:val="00FA7CB1"/>
    <w:rsid w:val="00FA7DEF"/>
    <w:rsid w:val="00FB0237"/>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B17"/>
    <w:rsid w:val="00FB5189"/>
    <w:rsid w:val="00FB5361"/>
    <w:rsid w:val="00FB53E3"/>
    <w:rsid w:val="00FB5403"/>
    <w:rsid w:val="00FB55F0"/>
    <w:rsid w:val="00FB566A"/>
    <w:rsid w:val="00FB56C5"/>
    <w:rsid w:val="00FB5E41"/>
    <w:rsid w:val="00FB6021"/>
    <w:rsid w:val="00FB61C4"/>
    <w:rsid w:val="00FB637D"/>
    <w:rsid w:val="00FB6480"/>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0F"/>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777"/>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2A279D3"/>
    <w:rsid w:val="03AC581D"/>
    <w:rsid w:val="04584026"/>
    <w:rsid w:val="05933FC0"/>
    <w:rsid w:val="094C55A3"/>
    <w:rsid w:val="099758A7"/>
    <w:rsid w:val="0A790480"/>
    <w:rsid w:val="0B660C1A"/>
    <w:rsid w:val="0B6B4077"/>
    <w:rsid w:val="0C027BA5"/>
    <w:rsid w:val="11A83320"/>
    <w:rsid w:val="14164AFC"/>
    <w:rsid w:val="14951E1C"/>
    <w:rsid w:val="17F93E0B"/>
    <w:rsid w:val="1C455CA5"/>
    <w:rsid w:val="1D2C69D2"/>
    <w:rsid w:val="1DDA298B"/>
    <w:rsid w:val="1EC31E37"/>
    <w:rsid w:val="1EC34489"/>
    <w:rsid w:val="1F6835D1"/>
    <w:rsid w:val="23077F3D"/>
    <w:rsid w:val="239E00B4"/>
    <w:rsid w:val="23F747E0"/>
    <w:rsid w:val="251D41DD"/>
    <w:rsid w:val="251E74A4"/>
    <w:rsid w:val="2666674B"/>
    <w:rsid w:val="27843CE5"/>
    <w:rsid w:val="28EA2628"/>
    <w:rsid w:val="2AFC62BE"/>
    <w:rsid w:val="2B1F0C92"/>
    <w:rsid w:val="32B76771"/>
    <w:rsid w:val="32EB653A"/>
    <w:rsid w:val="331935F1"/>
    <w:rsid w:val="339E6EDF"/>
    <w:rsid w:val="364D2F0D"/>
    <w:rsid w:val="36C00E6C"/>
    <w:rsid w:val="376C6580"/>
    <w:rsid w:val="37E82428"/>
    <w:rsid w:val="38532B73"/>
    <w:rsid w:val="3A1D660A"/>
    <w:rsid w:val="3A974C07"/>
    <w:rsid w:val="3BCB6780"/>
    <w:rsid w:val="3CD22FD0"/>
    <w:rsid w:val="3DE04867"/>
    <w:rsid w:val="3E850138"/>
    <w:rsid w:val="3FD61700"/>
    <w:rsid w:val="3FF5F3AE"/>
    <w:rsid w:val="42CD0A98"/>
    <w:rsid w:val="431A0C09"/>
    <w:rsid w:val="480E2158"/>
    <w:rsid w:val="4B65373A"/>
    <w:rsid w:val="4BE93AEC"/>
    <w:rsid w:val="4CEC071C"/>
    <w:rsid w:val="4D00163A"/>
    <w:rsid w:val="4F0F5BE3"/>
    <w:rsid w:val="52422029"/>
    <w:rsid w:val="536A5F90"/>
    <w:rsid w:val="55040901"/>
    <w:rsid w:val="55872E29"/>
    <w:rsid w:val="56DF05DE"/>
    <w:rsid w:val="56FF0F11"/>
    <w:rsid w:val="57335968"/>
    <w:rsid w:val="57FC6189"/>
    <w:rsid w:val="58003366"/>
    <w:rsid w:val="5B330EEA"/>
    <w:rsid w:val="5F073306"/>
    <w:rsid w:val="5F337B7D"/>
    <w:rsid w:val="5F5F73B9"/>
    <w:rsid w:val="5FD103DB"/>
    <w:rsid w:val="61CF425A"/>
    <w:rsid w:val="62EF05ED"/>
    <w:rsid w:val="63A12753"/>
    <w:rsid w:val="63E63BC4"/>
    <w:rsid w:val="6838144E"/>
    <w:rsid w:val="68AA7398"/>
    <w:rsid w:val="69205616"/>
    <w:rsid w:val="6ACD1B64"/>
    <w:rsid w:val="6D5914EA"/>
    <w:rsid w:val="6D991B0B"/>
    <w:rsid w:val="70654FBC"/>
    <w:rsid w:val="742C597A"/>
    <w:rsid w:val="75684E46"/>
    <w:rsid w:val="77ED31F6"/>
    <w:rsid w:val="79AF476F"/>
    <w:rsid w:val="7D157C45"/>
    <w:rsid w:val="7DC75C09"/>
    <w:rsid w:val="7F3E1EFB"/>
    <w:rsid w:val="DF7AD8D6"/>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68"/>
    <w:qFormat/>
    <w:uiPriority w:val="0"/>
    <w:pPr>
      <w:spacing w:line="360" w:lineRule="auto"/>
      <w:ind w:firstLine="570"/>
    </w:pPr>
    <w:rPr>
      <w:sz w:val="24"/>
    </w:rPr>
  </w:style>
  <w:style w:type="paragraph" w:styleId="5">
    <w:name w:val="Normal Indent"/>
    <w:basedOn w:val="1"/>
    <w:link w:val="5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next w:val="1"/>
    <w:link w:val="54"/>
    <w:qFormat/>
    <w:uiPriority w:val="0"/>
    <w:pPr>
      <w:tabs>
        <w:tab w:val="left" w:pos="567"/>
      </w:tabs>
      <w:spacing w:before="120" w:line="22" w:lineRule="atLeast"/>
    </w:pPr>
    <w:rPr>
      <w:rFonts w:ascii="宋体" w:hAnsi="宋体"/>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7"/>
    <w:qFormat/>
    <w:uiPriority w:val="0"/>
    <w:pPr>
      <w:jc w:val="center"/>
      <w:outlineLvl w:val="0"/>
    </w:pPr>
    <w:rPr>
      <w:b/>
      <w:sz w:val="32"/>
      <w:szCs w:val="20"/>
    </w:rPr>
  </w:style>
  <w:style w:type="paragraph" w:styleId="40">
    <w:name w:val="annotation subject"/>
    <w:basedOn w:val="16"/>
    <w:next w:val="16"/>
    <w:link w:val="78"/>
    <w:qFormat/>
    <w:uiPriority w:val="0"/>
    <w:rPr>
      <w:b/>
      <w:bCs/>
    </w:rPr>
  </w:style>
  <w:style w:type="paragraph" w:styleId="41">
    <w:name w:val="Body Text First Indent"/>
    <w:basedOn w:val="18"/>
    <w:qFormat/>
    <w:uiPriority w:val="0"/>
    <w:pPr>
      <w:spacing w:after="120"/>
      <w:ind w:firstLine="420" w:firstLineChars="200"/>
    </w:pPr>
    <w:rPr>
      <w:color w:val="000000"/>
      <w:spacing w:val="-8"/>
      <w:sz w:val="21"/>
    </w:rPr>
  </w:style>
  <w:style w:type="paragraph" w:styleId="42">
    <w:name w:val="Body Text First Indent 2"/>
    <w:basedOn w:val="2"/>
    <w:link w:val="79"/>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 字符1"/>
    <w:link w:val="18"/>
    <w:qFormat/>
    <w:uiPriority w:val="0"/>
    <w:rPr>
      <w:rFonts w:ascii="宋体" w:hAnsi="宋体"/>
      <w:kern w:val="2"/>
      <w:sz w:val="24"/>
      <w:szCs w:val="24"/>
    </w:rPr>
  </w:style>
  <w:style w:type="character" w:customStyle="1" w:styleId="55">
    <w:name w:val="标题 1 字符"/>
    <w:link w:val="3"/>
    <w:qFormat/>
    <w:uiPriority w:val="0"/>
    <w:rPr>
      <w:rFonts w:ascii="宋体"/>
      <w:b/>
      <w:kern w:val="44"/>
      <w:sz w:val="32"/>
    </w:rPr>
  </w:style>
  <w:style w:type="character" w:customStyle="1" w:styleId="56">
    <w:name w:val="标题 2 字符"/>
    <w:link w:val="4"/>
    <w:qFormat/>
    <w:uiPriority w:val="0"/>
    <w:rPr>
      <w:rFonts w:ascii="Arial" w:hAnsi="Arial" w:eastAsia="黑体"/>
      <w:b/>
      <w:sz w:val="30"/>
      <w:lang w:val="en-US" w:eastAsia="zh-CN" w:bidi="ar-SA"/>
    </w:rPr>
  </w:style>
  <w:style w:type="character" w:customStyle="1" w:styleId="57">
    <w:name w:val="正文缩进 字符"/>
    <w:link w:val="5"/>
    <w:qFormat/>
    <w:uiPriority w:val="0"/>
    <w:rPr>
      <w:rFonts w:ascii="宋体" w:eastAsia="宋体"/>
      <w:kern w:val="2"/>
      <w:sz w:val="24"/>
      <w:szCs w:val="24"/>
      <w:lang w:val="en-US" w:eastAsia="zh-CN" w:bidi="ar-SA"/>
    </w:rPr>
  </w:style>
  <w:style w:type="character" w:customStyle="1" w:styleId="58">
    <w:name w:val="标题 3 字符"/>
    <w:link w:val="6"/>
    <w:qFormat/>
    <w:uiPriority w:val="0"/>
    <w:rPr>
      <w:rFonts w:ascii="宋体" w:eastAsia="宋体"/>
      <w:b/>
      <w:sz w:val="24"/>
      <w:u w:val="single"/>
      <w:lang w:val="en-US" w:eastAsia="zh-CN" w:bidi="ar-SA"/>
    </w:rPr>
  </w:style>
  <w:style w:type="character" w:customStyle="1" w:styleId="59">
    <w:name w:val="标题 4 字符"/>
    <w:link w:val="7"/>
    <w:qFormat/>
    <w:uiPriority w:val="0"/>
    <w:rPr>
      <w:rFonts w:ascii="Arial" w:hAnsi="Arial" w:eastAsia="黑体"/>
      <w:b/>
      <w:sz w:val="28"/>
    </w:rPr>
  </w:style>
  <w:style w:type="character" w:customStyle="1" w:styleId="60">
    <w:name w:val="标题 5 字符"/>
    <w:link w:val="8"/>
    <w:qFormat/>
    <w:uiPriority w:val="0"/>
    <w:rPr>
      <w:b/>
      <w:sz w:val="28"/>
    </w:rPr>
  </w:style>
  <w:style w:type="character" w:customStyle="1" w:styleId="61">
    <w:name w:val="标题 6 字符"/>
    <w:link w:val="9"/>
    <w:qFormat/>
    <w:uiPriority w:val="0"/>
    <w:rPr>
      <w:rFonts w:ascii="Arial" w:hAnsi="Arial" w:eastAsia="黑体"/>
      <w:b/>
      <w:sz w:val="24"/>
    </w:rPr>
  </w:style>
  <w:style w:type="character" w:customStyle="1" w:styleId="62">
    <w:name w:val="标题 7 字符"/>
    <w:link w:val="10"/>
    <w:qFormat/>
    <w:uiPriority w:val="0"/>
    <w:rPr>
      <w:b/>
      <w:sz w:val="24"/>
    </w:rPr>
  </w:style>
  <w:style w:type="character" w:customStyle="1" w:styleId="63">
    <w:name w:val="标题 8 字符"/>
    <w:link w:val="11"/>
    <w:qFormat/>
    <w:uiPriority w:val="0"/>
    <w:rPr>
      <w:rFonts w:ascii="Arial" w:hAnsi="Arial" w:eastAsia="黑体"/>
      <w:sz w:val="24"/>
    </w:rPr>
  </w:style>
  <w:style w:type="character" w:customStyle="1" w:styleId="64">
    <w:name w:val="标题 9 字符"/>
    <w:link w:val="12"/>
    <w:qFormat/>
    <w:uiPriority w:val="0"/>
    <w:rPr>
      <w:rFonts w:ascii="Arial" w:hAnsi="Arial" w:eastAsia="黑体"/>
      <w:sz w:val="21"/>
    </w:rPr>
  </w:style>
  <w:style w:type="character" w:customStyle="1" w:styleId="65">
    <w:name w:val="文档结构图 字符"/>
    <w:link w:val="15"/>
    <w:qFormat/>
    <w:uiPriority w:val="0"/>
    <w:rPr>
      <w:kern w:val="2"/>
      <w:sz w:val="21"/>
      <w:szCs w:val="24"/>
      <w:shd w:val="clear" w:color="auto" w:fill="000080"/>
    </w:rPr>
  </w:style>
  <w:style w:type="character" w:customStyle="1" w:styleId="66">
    <w:name w:val="批注文字 字符1"/>
    <w:link w:val="16"/>
    <w:qFormat/>
    <w:uiPriority w:val="99"/>
    <w:rPr>
      <w:kern w:val="2"/>
      <w:sz w:val="21"/>
      <w:szCs w:val="24"/>
    </w:rPr>
  </w:style>
  <w:style w:type="character" w:customStyle="1" w:styleId="67">
    <w:name w:val="正文文本 3 字符"/>
    <w:link w:val="17"/>
    <w:qFormat/>
    <w:uiPriority w:val="0"/>
    <w:rPr>
      <w:kern w:val="2"/>
      <w:sz w:val="16"/>
      <w:szCs w:val="16"/>
    </w:rPr>
  </w:style>
  <w:style w:type="character" w:customStyle="1" w:styleId="68">
    <w:name w:val="正文文本缩进 字符"/>
    <w:link w:val="2"/>
    <w:qFormat/>
    <w:uiPriority w:val="0"/>
    <w:rPr>
      <w:rFonts w:eastAsia="宋体"/>
      <w:kern w:val="2"/>
      <w:sz w:val="24"/>
      <w:szCs w:val="24"/>
      <w:lang w:val="en-US" w:eastAsia="zh-CN" w:bidi="ar-SA"/>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5"/>
    <w:qFormat/>
    <w:uiPriority w:val="0"/>
    <w:rPr>
      <w:rFonts w:ascii="仿宋_GB2312" w:hAnsi="宋体" w:eastAsia="仿宋_GB2312"/>
      <w:color w:val="000000"/>
      <w:kern w:val="2"/>
      <w:sz w:val="24"/>
      <w:szCs w:val="24"/>
    </w:rPr>
  </w:style>
  <w:style w:type="character" w:customStyle="1" w:styleId="71">
    <w:name w:val="正文文本缩进 2 字符"/>
    <w:link w:val="26"/>
    <w:qFormat/>
    <w:uiPriority w:val="0"/>
    <w:rPr>
      <w:rFonts w:ascii="仿宋_GB2312" w:eastAsia="仿宋_GB2312"/>
      <w:kern w:val="2"/>
      <w:sz w:val="24"/>
      <w:szCs w:val="24"/>
    </w:rPr>
  </w:style>
  <w:style w:type="character" w:customStyle="1" w:styleId="72">
    <w:name w:val="批注框文本 字符"/>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29"/>
    <w:qFormat/>
    <w:uiPriority w:val="0"/>
    <w:rPr>
      <w:rFonts w:eastAsia="宋体"/>
      <w:kern w:val="2"/>
      <w:sz w:val="18"/>
      <w:szCs w:val="18"/>
      <w:lang w:val="en-US" w:eastAsia="zh-CN" w:bidi="ar-SA"/>
    </w:rPr>
  </w:style>
  <w:style w:type="character" w:customStyle="1" w:styleId="75">
    <w:name w:val="正文文本缩进 3 字符"/>
    <w:link w:val="33"/>
    <w:qFormat/>
    <w:uiPriority w:val="0"/>
    <w:rPr>
      <w:rFonts w:ascii="宋体"/>
      <w:sz w:val="24"/>
    </w:rPr>
  </w:style>
  <w:style w:type="character" w:customStyle="1" w:styleId="76">
    <w:name w:val="HTML 预设格式 字符"/>
    <w:link w:val="36"/>
    <w:qFormat/>
    <w:uiPriority w:val="0"/>
    <w:rPr>
      <w:rFonts w:ascii="宋体" w:hAnsi="宋体" w:cs="宋体"/>
      <w:sz w:val="24"/>
      <w:szCs w:val="24"/>
    </w:rPr>
  </w:style>
  <w:style w:type="character" w:customStyle="1" w:styleId="77">
    <w:name w:val="标题 字符"/>
    <w:link w:val="39"/>
    <w:qFormat/>
    <w:uiPriority w:val="0"/>
    <w:rPr>
      <w:b/>
      <w:kern w:val="2"/>
      <w:sz w:val="32"/>
    </w:rPr>
  </w:style>
  <w:style w:type="character" w:customStyle="1" w:styleId="78">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9">
    <w:name w:val="正文文本首行缩进 2 字符"/>
    <w:link w:val="42"/>
    <w:qFormat/>
    <w:uiPriority w:val="0"/>
    <w:rPr>
      <w:rFonts w:eastAsia="宋体"/>
      <w:kern w:val="2"/>
      <w:sz w:val="24"/>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qFormat/>
    <w:uiPriority w:val="0"/>
  </w:style>
  <w:style w:type="character" w:customStyle="1" w:styleId="86">
    <w:name w:val="locality"/>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5"/>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8"/>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99"/>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2"/>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bidi="ar-SA"/>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3"/>
    <w:qFormat/>
    <w:uiPriority w:val="0"/>
    <w:pPr>
      <w:jc w:val="left"/>
    </w:pPr>
    <w:rPr>
      <w:sz w:val="24"/>
      <w:szCs w:val="24"/>
    </w:rPr>
  </w:style>
  <w:style w:type="paragraph" w:customStyle="1" w:styleId="204">
    <w:name w:val="正文小标题"/>
    <w:basedOn w:val="1"/>
    <w:next w:val="5"/>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5"/>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8">
    <w:name w:val="Revision"/>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9">
    <w:name w:val="成文日期"/>
    <w:basedOn w:val="1"/>
    <w:link w:val="250"/>
    <w:qFormat/>
    <w:uiPriority w:val="0"/>
    <w:pPr>
      <w:spacing w:line="570" w:lineRule="exact"/>
      <w:ind w:right="400" w:rightChars="400" w:firstLine="200" w:firstLineChars="200"/>
      <w:jc w:val="right"/>
    </w:pPr>
    <w:rPr>
      <w:rFonts w:ascii="仿宋_GB2312" w:eastAsia="仿宋_GB2312"/>
      <w:sz w:val="32"/>
      <w:szCs w:val="20"/>
    </w:rPr>
  </w:style>
  <w:style w:type="character" w:customStyle="1" w:styleId="250">
    <w:name w:val="成文日期 Char"/>
    <w:link w:val="249"/>
    <w:qFormat/>
    <w:uiPriority w:val="0"/>
    <w:rPr>
      <w:rFonts w:ascii="仿宋_GB2312" w:eastAsia="仿宋_GB2312"/>
      <w:kern w:val="2"/>
      <w:sz w:val="32"/>
    </w:rPr>
  </w:style>
  <w:style w:type="character" w:customStyle="1" w:styleId="251">
    <w:name w:val="正文文本 字符"/>
    <w:qFormat/>
    <w:uiPriority w:val="0"/>
    <w:rPr>
      <w:rFonts w:ascii="宋体" w:hAnsi="宋体"/>
      <w:kern w:val="2"/>
      <w:sz w:val="24"/>
      <w:szCs w:val="24"/>
    </w:rPr>
  </w:style>
  <w:style w:type="character" w:customStyle="1" w:styleId="252">
    <w:name w:val="样式 纯文本 + (符号) 宋体 Char"/>
    <w:link w:val="253"/>
    <w:qFormat/>
    <w:uiPriority w:val="0"/>
  </w:style>
  <w:style w:type="paragraph" w:customStyle="1" w:styleId="253">
    <w:name w:val="样式 纯文本 + (符号) 宋体"/>
    <w:basedOn w:val="23"/>
    <w:link w:val="252"/>
    <w:qFormat/>
    <w:uiPriority w:val="0"/>
    <w:pPr>
      <w:jc w:val="center"/>
    </w:pPr>
    <w:rPr>
      <w:rFonts w:hint="default" w:ascii="Times New Roman" w:hAnsi="Times New Roman"/>
      <w:kern w:val="0"/>
      <w:sz w:val="20"/>
    </w:rPr>
  </w:style>
  <w:style w:type="table" w:customStyle="1" w:styleId="254">
    <w:name w:val="网格型1"/>
    <w:basedOn w:val="43"/>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55">
    <w:name w:val="列出段落51"/>
    <w:basedOn w:val="1"/>
    <w:qFormat/>
    <w:uiPriority w:val="34"/>
    <w:pPr>
      <w:spacing w:line="240" w:lineRule="auto"/>
      <w:ind w:firstLine="420" w:firstLineChars="200"/>
    </w:pPr>
    <w:rPr>
      <w:rFonts w:ascii="Calibri" w:hAnsi="Calibri"/>
      <w:sz w:val="24"/>
      <w:szCs w:val="24"/>
    </w:rPr>
  </w:style>
  <w:style w:type="paragraph" w:customStyle="1" w:styleId="256">
    <w:name w:val="纯文本1"/>
    <w:next w:val="31"/>
    <w:qFormat/>
    <w:uiPriority w:val="0"/>
    <w:pPr>
      <w:widowControl w:val="0"/>
      <w:adjustRightInd w:val="0"/>
      <w:jc w:val="both"/>
      <w:textAlignment w:val="baseline"/>
    </w:pPr>
    <w:rPr>
      <w:rFonts w:ascii="宋体" w:hAnsi="宋体" w:eastAsia="宋体" w:cs="Times New Roman"/>
      <w:kern w:val="2"/>
      <w:sz w:val="26"/>
      <w:szCs w:val="24"/>
      <w:lang w:val="en-US" w:eastAsia="zh-CN" w:bidi="ar-SA"/>
    </w:rPr>
  </w:style>
  <w:style w:type="paragraph" w:customStyle="1" w:styleId="257">
    <w:name w:val="WPSOffice手动目录 1"/>
    <w:qFormat/>
    <w:uiPriority w:val="0"/>
    <w:pPr>
      <w:ind w:leftChars="0"/>
    </w:pPr>
    <w:rPr>
      <w:rFonts w:ascii="Times New Roman" w:hAnsi="Times New Roman" w:eastAsia="宋体" w:cs="Times New Roman"/>
      <w:sz w:val="20"/>
      <w:szCs w:val="20"/>
    </w:rPr>
  </w:style>
  <w:style w:type="paragraph" w:customStyle="1" w:styleId="25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47</Pages>
  <Words>26038</Words>
  <Characters>27634</Characters>
  <Lines>250</Lines>
  <Paragraphs>70</Paragraphs>
  <TotalTime>9</TotalTime>
  <ScaleCrop>false</ScaleCrop>
  <LinksUpToDate>false</LinksUpToDate>
  <CharactersWithSpaces>28603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2022-05-30T08:03:00Z</dcterms:created>
  <dc:creator>Yin Hao</dc:creator>
  <cp:lastModifiedBy>幸福的爸爸</cp:lastModifiedBy>
  <cp:lastPrinted>2020-04-02T03:13:00Z</cp:lastPrinted>
  <dcterms:modified xsi:type="dcterms:W3CDTF">2024-08-29T23:48:09Z</dcterms:modified>
  <dc:title>02年杜范本稿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C8E79A92EB184B349924EEE5FF089D30_13</vt:lpwstr>
  </property>
</Properties>
</file>