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2024-2025学年度第一学期徐志国卓越教师成长营个人计划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常州市新北区银河幼儿园 恽丽华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lang w:val="en-US" w:eastAsia="zh-CN"/>
        </w:rPr>
      </w:pPr>
      <w:r>
        <w:rPr>
          <w:rFonts w:hint="eastAsia" w:ascii="宋体" w:hAnsi="宋体" w:eastAsia="宋体" w:cs="宋体"/>
          <w:lang w:val="en-US" w:eastAsia="zh-CN"/>
        </w:rPr>
        <w:t xml:space="preserve">学什么？怎么学？预期成效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前期情况分析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在成长营一年的时间，作为助理承担各项活动的组织与统筹工作；在园所承担年级组的各项工作以及班级工作等。在事中管理，了解管理的方法与经验，摸索着适合自己的方式。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在成长营的各项活动中，学习集体教学活动设计与组织的经验、资源与游戏运用的经验、分享交流、教研的策略等，对个人的专业能力发展有很大助力。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lang w:val="en-US" w:eastAsia="zh-CN"/>
        </w:rPr>
        <w:t>那么进入到成长营的第二年</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二、学什么？</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学管理经验：项目管理与组织能力（项目规划、执行与监控、团队协作）、沟通与协调能力（有效共同、协调资源）、团队建设（激励与认可）</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学研究经验：集体教学活动组织与设计能力、基于资源与游戏生成下的课程建设能力、学教学反思能力</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三、怎么学？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bCs/>
          <w:sz w:val="21"/>
          <w:szCs w:val="24"/>
          <w:lang w:val="en-US" w:eastAsia="zh-CN"/>
        </w:rPr>
      </w:pPr>
      <w:r>
        <w:rPr>
          <w:rFonts w:hint="eastAsia" w:ascii="宋体" w:hAnsi="宋体" w:eastAsia="宋体" w:cs="宋体"/>
          <w:b/>
          <w:bCs/>
          <w:sz w:val="21"/>
          <w:szCs w:val="24"/>
          <w:lang w:val="en-US" w:eastAsia="zh-CN"/>
        </w:rPr>
        <w:t>具体举措1：保持阅读习惯，充实专业知识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阅读是需要维持一生的好习惯。本学期将在成长营读书的基础上继续专注阅读，提升自己，做一个有底蕴的教师，在担任级组长、助理的道路上做到有“一筐水”去带动一群人的领导者。同时，除去专业书籍的阅读，也尝试阅读一些文学作品去提升自己的底蕴</w:t>
      </w:r>
    </w:p>
    <w:tbl>
      <w:tblPr>
        <w:tblStyle w:val="4"/>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875"/>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kern w:val="0"/>
                <w:sz w:val="21"/>
                <w:szCs w:val="21"/>
                <w:vertAlign w:val="baseline"/>
                <w:lang w:val="en-US" w:eastAsia="zh-CN"/>
              </w:rPr>
              <w:t>类型</w:t>
            </w:r>
          </w:p>
        </w:tc>
        <w:tc>
          <w:tcPr>
            <w:tcW w:w="21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1"/>
                <w:szCs w:val="21"/>
                <w:vertAlign w:val="baseline"/>
                <w:lang w:val="en-US" w:eastAsia="zh-CN" w:bidi="ar-SA"/>
              </w:rPr>
            </w:pPr>
            <w:r>
              <w:rPr>
                <w:rFonts w:hint="eastAsia" w:ascii="仿宋" w:hAnsi="仿宋" w:eastAsia="仿宋" w:cs="仿宋"/>
                <w:b/>
                <w:bCs/>
                <w:color w:val="000000"/>
                <w:kern w:val="0"/>
                <w:sz w:val="21"/>
                <w:szCs w:val="21"/>
                <w:vertAlign w:val="baseline"/>
                <w:lang w:val="en-US" w:eastAsia="zh-CN" w:bidi="ar-SA"/>
              </w:rPr>
              <w:t>阅读内容</w:t>
            </w:r>
          </w:p>
        </w:tc>
        <w:tc>
          <w:tcPr>
            <w:tcW w:w="24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vertAlign w:val="baseline"/>
                <w:lang w:val="en-US" w:eastAsia="zh-CN" w:bidi="ar-SA"/>
              </w:rPr>
            </w:pPr>
            <w:r>
              <w:rPr>
                <w:rFonts w:hint="eastAsia" w:ascii="仿宋" w:hAnsi="仿宋" w:eastAsia="仿宋" w:cs="仿宋"/>
                <w:b/>
                <w:bCs/>
                <w:color w:val="000000"/>
                <w:kern w:val="0"/>
                <w:sz w:val="21"/>
                <w:szCs w:val="21"/>
                <w:vertAlign w:val="baseline"/>
                <w:lang w:val="en-US" w:eastAsia="zh-CN" w:bidi="ar-SA"/>
              </w:rPr>
              <w:t>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lang w:val="en-US" w:eastAsia="zh-CN" w:bidi="ar-SA"/>
              </w:rPr>
            </w:pPr>
            <w:r>
              <w:rPr>
                <w:rFonts w:hint="eastAsia" w:ascii="仿宋" w:hAnsi="仿宋" w:eastAsia="仿宋" w:cs="仿宋"/>
                <w:b/>
                <w:bCs w:val="0"/>
                <w:color w:val="auto"/>
                <w:kern w:val="0"/>
                <w:sz w:val="21"/>
                <w:szCs w:val="21"/>
                <w:lang w:val="en-US" w:eastAsia="zh-CN" w:bidi="ar-SA"/>
              </w:rPr>
              <w:t>小班年龄段</w:t>
            </w:r>
          </w:p>
        </w:tc>
        <w:tc>
          <w:tcPr>
            <w:tcW w:w="2114" w:type="pc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《指南》、《领域关键经验》</w:t>
            </w:r>
          </w:p>
        </w:tc>
        <w:tc>
          <w:tcPr>
            <w:tcW w:w="2433" w:type="pc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明晰小班幼儿各领域的关键经验，并由此延伸，做好班级幼儿的全面观察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val="0"/>
                <w:color w:val="auto"/>
                <w:kern w:val="0"/>
                <w:sz w:val="21"/>
                <w:szCs w:val="21"/>
                <w:vertAlign w:val="baseline"/>
                <w:lang w:val="en-US" w:eastAsia="zh-CN" w:bidi="ar-SA"/>
              </w:rPr>
            </w:pP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lang w:val="en-US" w:eastAsia="zh-CN"/>
              </w:rPr>
              <w:t>《0-8岁儿童适宜性教育》</w:t>
            </w:r>
          </w:p>
        </w:tc>
        <w:tc>
          <w:tcPr>
            <w:tcW w:w="2433" w:type="pc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了解小班幼儿的适宜性教育内容，对照班级管理情况，及时调整期行为，并生成相应的小故事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r>
              <w:rPr>
                <w:rFonts w:hint="eastAsia" w:ascii="仿宋" w:hAnsi="仿宋" w:eastAsia="仿宋" w:cs="仿宋"/>
                <w:b/>
                <w:bCs w:val="0"/>
                <w:color w:val="auto"/>
                <w:kern w:val="0"/>
                <w:sz w:val="21"/>
                <w:szCs w:val="21"/>
                <w:vertAlign w:val="baseline"/>
                <w:lang w:val="en-US" w:eastAsia="zh-CN" w:bidi="ar-SA"/>
              </w:rPr>
              <w:t>差异资源研究</w:t>
            </w: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《差异教学策略》</w:t>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第三章-了解每一个孩子</w:t>
            </w:r>
          </w:p>
        </w:tc>
        <w:tc>
          <w:tcPr>
            <w:tcW w:w="243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对幼儿差异进一步认识与了解</w:t>
            </w:r>
            <w:r>
              <w:rPr>
                <w:rFonts w:hint="eastAsia" w:ascii="仿宋" w:hAnsi="仿宋" w:eastAsia="仿宋" w:cs="仿宋"/>
                <w:kern w:val="2"/>
                <w:sz w:val="21"/>
                <w:szCs w:val="21"/>
                <w:lang w:val="en-US" w:eastAsia="zh-CN" w:bidi="ar-SA"/>
              </w:rPr>
              <w:t>，了解理论中的幼儿差异有哪些？实践工作中举例。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《一百个孩子，一百个世界》</w:t>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第五章-逼近孩子们的最近发展区</w:t>
            </w:r>
          </w:p>
        </w:tc>
        <w:tc>
          <w:tcPr>
            <w:tcW w:w="243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如何运用差异？怎么运用差异？</w:t>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放在实践工作中，有哪些典型瞬间？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《领域关键经验》艺术、运动语言领域</w:t>
            </w:r>
          </w:p>
        </w:tc>
        <w:tc>
          <w:tcPr>
            <w:tcW w:w="243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健康领域指向：音乐游戏</w:t>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语言领域指向：分享交流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《教儿童学会思考》</w:t>
            </w:r>
          </w:p>
        </w:tc>
        <w:tc>
          <w:tcPr>
            <w:tcW w:w="243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尝试进行儿童哲学的交流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r>
              <w:rPr>
                <w:rFonts w:hint="eastAsia" w:ascii="仿宋" w:hAnsi="仿宋" w:eastAsia="仿宋" w:cs="仿宋"/>
                <w:b/>
                <w:bCs w:val="0"/>
                <w:color w:val="auto"/>
                <w:kern w:val="0"/>
                <w:sz w:val="21"/>
                <w:szCs w:val="21"/>
                <w:vertAlign w:val="baseline"/>
                <w:lang w:val="en-US" w:eastAsia="zh-CN" w:bidi="ar-SA"/>
              </w:rPr>
              <w:t>管理能力</w:t>
            </w:r>
          </w:p>
        </w:tc>
        <w:tc>
          <w:tcPr>
            <w:tcW w:w="211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《为了自由呼吸的教育》</w:t>
            </w:r>
          </w:p>
        </w:tc>
        <w:tc>
          <w:tcPr>
            <w:tcW w:w="2433"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习得管理的好方法，并在级组进行尝试，试着去关注人的发展，进而带动事的成效。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《新学校十讲》</w:t>
            </w:r>
          </w:p>
        </w:tc>
        <w:tc>
          <w:tcPr>
            <w:tcW w:w="2433" w:type="pct"/>
            <w:vMerge w:val="continue"/>
            <w:tcBorders/>
          </w:tcPr>
          <w:p>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p>
        </w:tc>
      </w:tr>
    </w:tbl>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asciiTheme="minorEastAsia" w:hAnsiTheme="minorEastAsia" w:eastAsiaTheme="minorEastAsia" w:cstheme="minorEastAsia"/>
          <w:b/>
          <w:bCs/>
          <w:lang w:val="en-US" w:eastAsia="zh-CN"/>
        </w:rPr>
        <w:t>具体举措2：</w:t>
      </w:r>
      <w:r>
        <w:rPr>
          <w:rFonts w:hint="eastAsia"/>
          <w:b/>
          <w:bCs/>
          <w:lang w:val="en-US" w:eastAsia="zh-CN"/>
        </w:rPr>
        <w:t>做在前，带好人，会用人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作为成长营的助理之一，管理规划、统筹协调能力必不可少。尤其在面对众多优秀的有着丰富管理经验的同伴们，压力山大。阅读只是了解了理论基础，更多是的要运用到实践中。在经过了一年的时间相处，每位成员们的擅长点其实也做到了心中有数。因此，在后期的管理中会在保障机会均等的情况下，用好、用对每位小伙伴们；提前沟通协商、合适的人做合适的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default" w:asciiTheme="minorEastAsia" w:hAnsiTheme="minorEastAsia" w:cstheme="minorEastAsia"/>
          <w:lang w:val="en-US" w:eastAsia="zh-CN"/>
        </w:rPr>
      </w:pPr>
      <w:r>
        <w:rPr>
          <w:rFonts w:hint="eastAsia" w:asciiTheme="minorEastAsia" w:hAnsiTheme="minorEastAsia" w:cstheme="minorEastAsia"/>
          <w:b/>
          <w:bCs/>
          <w:lang w:val="en-US" w:eastAsia="zh-CN"/>
        </w:rPr>
        <w:t>成效：</w:t>
      </w:r>
      <w:r>
        <w:rPr>
          <w:rFonts w:hint="eastAsia" w:asciiTheme="minorEastAsia" w:hAnsiTheme="minorEastAsia" w:cstheme="minorEastAsia"/>
          <w:lang w:val="en-US" w:eastAsia="zh-CN"/>
        </w:rPr>
        <w:t>成长营各项工作有序推进（每月一活动、每2周一次小组教研等）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具体举措3：观察、交流、实践中磨练研究力</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2" w:firstLineChars="200"/>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听、思、磨，锤炼集体教学活动组织与设计能力</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2" w:firstLineChars="200"/>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观摩学习他人优质经验</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每月成长营的互动中观摩学习他人优质集体教学活动现场以及名师的教学活动现场，学习他人的教学经验和技巧，及时梳理，并在日常实践中运用；同时结合课后教研分析教学活动的有点与不足，提炼可借鉴、适合自己的经验方法。</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积极实践，运用验证个人能力的发展</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积极报名成长营的公开课，以及园所焦点课的活动现场，通过自主设计活动、磨课的过程中锤炼集体教学活动的经验，倾听他人的建议，并思考与教学目标的的关系，有目的的择取运用到个人日常实践中；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扎实每日游戏后分享交流，锤炼师幼互动的水平</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游戏后分享交流亦是集体教学活动之一，在每日的分享交流中需做好提前量，了解班级幼儿的能力与水平，有目的、有意识的进行提问，提升个人师幼互动的水平。</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基于资源与游戏生成下的课程建设能力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在日常工作中，扎实落地园所传承性课程，积累课程建设的基本思路；观察班级幼儿，了解幼儿的兴趣与需要，合理筛选资源，尝试开展班本课程；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借园所差异资源工作室的研究，看全体幼儿的整体差异捕捉的观察及小组幼儿的个体差异捕捉的观察。将会借助多元的观察方式去看幼儿的差异，就大班组而言，将会借助师幼对话、幼儿日记、环境调整等去了解幼儿的运动量差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借成长营对区域资源的研究，挖掘有层次性投放资源的好方法以及资源投放的优秀案例分享与资源运用的经验，重点研究点以音乐区、阅读区为主。</w:t>
      </w:r>
    </w:p>
    <w:p>
      <w:pPr>
        <w:keepNext w:val="0"/>
        <w:keepLines w:val="0"/>
        <w:pageBreakBefore w:val="0"/>
        <w:widowControl w:val="0"/>
        <w:numPr>
          <w:ilvl w:val="0"/>
          <w:numId w:val="3"/>
        </w:numPr>
        <w:tabs>
          <w:tab w:val="left" w:pos="660"/>
        </w:tabs>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养成自我反思的能力</w:t>
      </w:r>
    </w:p>
    <w:p>
      <w:pPr>
        <w:keepNext w:val="0"/>
        <w:keepLines w:val="0"/>
        <w:pageBreakBefore w:val="0"/>
        <w:widowControl w:val="0"/>
        <w:numPr>
          <w:numId w:val="0"/>
        </w:numPr>
        <w:tabs>
          <w:tab w:val="left" w:pos="66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每一次的活动后，可与班组成员或个人进行反思，进而调整教学方法和内容。尝试撰写反思笔记，使反思成为日常工作习惯，可系统回顾总结每次活动，发现问题并思考解决策略，并将其成为后期教学改进的参考和借鉴。多问同伴，进行讨论与交流活动，提高反思的深度和广度，共同探讨解决方案，提升自己的反思能力。梳理案例，分析师幼互动的现场，积累反思的经验。</w:t>
      </w:r>
    </w:p>
    <w:p>
      <w:pPr>
        <w:keepNext w:val="0"/>
        <w:keepLines w:val="0"/>
        <w:pageBreakBefore w:val="0"/>
        <w:widowControl w:val="0"/>
        <w:numPr>
          <w:numId w:val="0"/>
        </w:numPr>
        <w:tabs>
          <w:tab w:val="left" w:pos="66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预期成效：</w:t>
      </w:r>
    </w:p>
    <w:p>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组织设计一节集体教学活动，并在成长营上一节公开课</w:t>
      </w:r>
    </w:p>
    <w:p>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在班级组织班本课程1次，并形成文本；</w:t>
      </w:r>
    </w:p>
    <w:p>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形成个人教学反思笔记，及时查阅、回顾；</w:t>
      </w:r>
    </w:p>
    <w:p>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积累优质案例、论文1-2篇</w:t>
      </w:r>
    </w:p>
    <w:p>
      <w:pPr>
        <w:keepNext w:val="0"/>
        <w:keepLines w:val="0"/>
        <w:pageBreakBefore w:val="0"/>
        <w:widowControl w:val="0"/>
        <w:numPr>
          <w:numId w:val="0"/>
        </w:numPr>
        <w:tabs>
          <w:tab w:val="left" w:pos="660"/>
        </w:tabs>
        <w:kinsoku/>
        <w:wordWrap/>
        <w:overflowPunct/>
        <w:topLinePunct w:val="0"/>
        <w:autoSpaceDE/>
        <w:autoSpaceDN/>
        <w:bidi w:val="0"/>
        <w:adjustRightInd/>
        <w:snapToGrid/>
        <w:spacing w:line="240" w:lineRule="auto"/>
        <w:jc w:val="both"/>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所有事情的发展都是从量变到质变的，个人的发展一定是在做中成长，后期我将会继续认真做好自己的工作，努力每一天，也希望在座的各位共同督促我~感谢大家~</w:t>
      </w:r>
      <w:r>
        <w:rPr>
          <w:rFonts w:hint="eastAsia" w:ascii="宋体" w:hAnsi="宋体" w:eastAsia="宋体" w:cs="仿宋_GB2312"/>
          <w:kern w:val="2"/>
          <w:sz w:val="21"/>
          <w:szCs w:val="21"/>
          <w:lang w:val="en-US" w:eastAsia="zh-CN" w:bidi="ar-SA"/>
        </w:rPr>
        <w:tab/>
      </w:r>
    </w:p>
    <w:p>
      <w:pPr>
        <w:keepNext w:val="0"/>
        <w:keepLines w:val="0"/>
        <w:pageBreakBefore w:val="0"/>
        <w:widowControl w:val="0"/>
        <w:numPr>
          <w:numId w:val="0"/>
        </w:numPr>
        <w:tabs>
          <w:tab w:val="left" w:pos="660"/>
        </w:tabs>
        <w:kinsoku/>
        <w:wordWrap/>
        <w:overflowPunct/>
        <w:topLinePunct w:val="0"/>
        <w:autoSpaceDE/>
        <w:autoSpaceDN/>
        <w:bidi w:val="0"/>
        <w:adjustRightInd/>
        <w:snapToGrid/>
        <w:spacing w:line="240" w:lineRule="auto"/>
        <w:jc w:val="both"/>
        <w:textAlignment w:val="auto"/>
        <w:rPr>
          <w:rFonts w:hint="default" w:ascii="宋体" w:hAnsi="宋体" w:eastAsia="宋体" w:cs="宋体"/>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F01B7"/>
    <w:multiLevelType w:val="singleLevel"/>
    <w:tmpl w:val="A4AF01B7"/>
    <w:lvl w:ilvl="0" w:tentative="0">
      <w:start w:val="1"/>
      <w:numFmt w:val="decimal"/>
      <w:lvlText w:val="%1."/>
      <w:lvlJc w:val="left"/>
      <w:pPr>
        <w:tabs>
          <w:tab w:val="left" w:pos="312"/>
        </w:tabs>
      </w:pPr>
    </w:lvl>
  </w:abstractNum>
  <w:abstractNum w:abstractNumId="1">
    <w:nsid w:val="D2D5FA7B"/>
    <w:multiLevelType w:val="singleLevel"/>
    <w:tmpl w:val="D2D5FA7B"/>
    <w:lvl w:ilvl="0" w:tentative="0">
      <w:start w:val="1"/>
      <w:numFmt w:val="decimal"/>
      <w:lvlText w:val="%1."/>
      <w:lvlJc w:val="left"/>
      <w:pPr>
        <w:tabs>
          <w:tab w:val="left" w:pos="312"/>
        </w:tabs>
      </w:pPr>
    </w:lvl>
  </w:abstractNum>
  <w:abstractNum w:abstractNumId="2">
    <w:nsid w:val="03B33F07"/>
    <w:multiLevelType w:val="singleLevel"/>
    <w:tmpl w:val="03B33F07"/>
    <w:lvl w:ilvl="0" w:tentative="0">
      <w:start w:val="1"/>
      <w:numFmt w:val="decimal"/>
      <w:suff w:val="nothing"/>
      <w:lvlText w:val="（%1）"/>
      <w:lvlJc w:val="left"/>
    </w:lvl>
  </w:abstractNum>
  <w:abstractNum w:abstractNumId="3">
    <w:nsid w:val="4270AD38"/>
    <w:multiLevelType w:val="singleLevel"/>
    <w:tmpl w:val="4270AD38"/>
    <w:lvl w:ilvl="0" w:tentative="0">
      <w:start w:val="1"/>
      <w:numFmt w:val="decimal"/>
      <w:lvlText w:val="%1."/>
      <w:lvlJc w:val="left"/>
      <w:pPr>
        <w:tabs>
          <w:tab w:val="left" w:pos="312"/>
        </w:tabs>
      </w:pPr>
    </w:lvl>
  </w:abstractNum>
  <w:abstractNum w:abstractNumId="4">
    <w:nsid w:val="6F4F9BE7"/>
    <w:multiLevelType w:val="singleLevel"/>
    <w:tmpl w:val="6F4F9BE7"/>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Dk0NmZhZGUxNzE1OGUwODFhYjE1NjAzN2QyYWYifQ=="/>
  </w:docVars>
  <w:rsids>
    <w:rsidRoot w:val="5F8842B0"/>
    <w:rsid w:val="0DEC785E"/>
    <w:rsid w:val="5F8842B0"/>
    <w:rsid w:val="702A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2024-02-21T12:26:00Z</dcterms:created>
  <dc:creator>yun恽</dc:creator>
  <cp:lastModifiedBy>yun恽</cp:lastModifiedBy>
  <cp:lastPrinted>2024-08-15T06:01:25Z</cp:lastPrinted>
  <dcterms:modified xsi:type="dcterms:W3CDTF">2024-08-15T07:37:03Z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4FE96DFF5FF44204A7C837555285FA38_13</vt:lpwstr>
  </property>
</Properties>
</file>