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t xml:space="preserve">   </w:t>
      </w:r>
      <w:r>
        <w:rPr>
          <w:rFonts w:hint="eastAsia"/>
          <w:b/>
          <w:sz w:val="30"/>
          <w:szCs w:val="30"/>
          <w:u w:val="single"/>
          <w:lang w:eastAsia="zh-CN"/>
        </w:rPr>
        <w:t>科信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</w:rPr>
        <w:t>教研组“教学常规与教学研究”月考核小结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2021年 3月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亮点</w:t>
            </w:r>
          </w:p>
        </w:tc>
        <w:tc>
          <w:tcPr>
            <w:tcW w:w="7920" w:type="dxa"/>
          </w:tcPr>
          <w:p>
            <w:pPr>
              <w:jc w:val="left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教师备课：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</w:rPr>
              <w:t>1、教师备课完成情况良好，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</w:rPr>
              <w:t>二次备课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eastAsia="zh-CN"/>
              </w:rPr>
              <w:t>痕迹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</w:rPr>
              <w:t>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eastAsia="zh-CN"/>
              </w:rPr>
              <w:t>教学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</w:rPr>
              <w:t>都能够更多地从学生如何进行学习的角度展开，能够根据班级的具体学情进行细化、优化。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eastAsia="zh-CN"/>
              </w:rPr>
              <w:t>羌建军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</w:rPr>
              <w:t>老师按计划完成公开教学任务。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3、沈惠民老师三门科学课能坚持手抄，做到教学内容心中有数。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28"/>
                <w:szCs w:val="28"/>
              </w:rPr>
              <w:t>作业批改：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</w:rPr>
              <w:t>能按照作业批改的要求，认真、仔细、及时的批改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b/>
                <w:kern w:val="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0"/>
                <w:sz w:val="28"/>
                <w:szCs w:val="28"/>
                <w:lang w:eastAsia="zh-CN"/>
              </w:rPr>
              <w:t>作业的数量和质量有所提高。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7920" w:type="dxa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8"/>
                <w:szCs w:val="28"/>
              </w:rPr>
              <w:t>教师备课：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  <w:t>1、组织好学科教学，创造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lang w:eastAsia="zh-CN"/>
              </w:rPr>
              <w:t>性的展开教学，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  <w:t>让学生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lang w:eastAsia="zh-CN"/>
              </w:rPr>
              <w:t>拥有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  <w:t>比较满意的课堂，调动学生的学习积极性，注意教学质量。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  <w:t>2、坚持自己写教学笔记，发表高质量的博文，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  <w:t>3、注意课间纪律，学生在科学教学楼有打闹讲话情况，存在安全隐患。调动班级优秀学生参与管理，让学生在管理中学会自律。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  <w:t>、积极亲自参加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lang w:eastAsia="zh-CN"/>
              </w:rPr>
              <w:t>不同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  <w:t>学科间的教研活动。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kern w:val="0"/>
                <w:sz w:val="28"/>
                <w:szCs w:val="28"/>
              </w:rPr>
              <w:t>作业批改：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  <w:t>鼓励与学生沟通，作业批改时使用“精准扶贫”，唤醒学生内驱力，激发学生自主学习的动力。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8"/>
                <w:szCs w:val="28"/>
                <w:lang w:eastAsia="zh-CN"/>
              </w:rPr>
              <w:t>充分利用好一切教学资源，避免浪费。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C2EBE4"/>
    <w:multiLevelType w:val="singleLevel"/>
    <w:tmpl w:val="1BC2EBE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E6"/>
    <w:rsid w:val="001259D5"/>
    <w:rsid w:val="00D454E6"/>
    <w:rsid w:val="0A4F7D93"/>
    <w:rsid w:val="70D6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100</Characters>
  <Lines>1</Lines>
  <Paragraphs>1</Paragraphs>
  <TotalTime>7</TotalTime>
  <ScaleCrop>false</ScaleCrop>
  <LinksUpToDate>false</LinksUpToDate>
  <CharactersWithSpaces>116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2021-03-24T00:00:00Z</dcterms:created>
  <dc:creator>微软用户</dc:creator>
  <cp:lastModifiedBy>Administrator</cp:lastModifiedBy>
  <dcterms:modified xsi:type="dcterms:W3CDTF">2021-04-06T07:53:47Z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EDD82DD2B23143C6B43B928EC7A3B419</vt:lpwstr>
  </property>
</Properties>
</file>