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eastAsiaTheme="minorEastAsia"/>
          <w:b/>
          <w:bCs/>
          <w:sz w:val="24"/>
          <w:szCs w:val="24"/>
          <w:lang w:val="en-US" w:eastAsia="zh-CN"/>
        </w:rPr>
      </w:pPr>
      <w:r>
        <w:rPr>
          <w:rFonts w:hint="eastAsia"/>
          <w:b/>
          <w:bCs/>
          <w:sz w:val="24"/>
          <w:szCs w:val="24"/>
          <w:lang w:val="en-US" w:eastAsia="zh-CN"/>
        </w:rPr>
        <w:t>徐志国卓越教师成长营第十七次活动学习感悟</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今天学习了张丽霞老师的《走向优质：幼儿园课程建设的问题与突破》和周文荣校长的《例谈课题研究的路径和方法》两场讲座，在这一天短暂而充实的时光里，我的内心也经历了些许成长的蜕变，深受启发并获得了诸多收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首先我们要从全球未来发展的一种视角，去拓展我们的教育的视野。我们的教育任务是要以社会需要为远景，以儿童个体发展需要为近景，把儿童置身于其可接触的生活社会环境中充分发展。教育是个人价值与社会价值的结合，不能够说把儿童的个人价值凌下于我们的社会价值之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其次是课程方案的制定不是几个管理人员的参与，而是要自上而下，自下而上，全员参与、各司其职，在共同协商讨论的基础上形成。要避免上下脱节，避免教师对课程方案缺乏正确的理解与认识。避免课程方案束之高阁，形同虚设。在实践当中无法真正的落实。</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最后是我们要用对待生活的热情去开展我们的课题研究。从选题到我们方案的撰写到我们后续的一种行动周校长都进行了每一个板块操作经验的细致分解和分享，运用很多生活中的案例去和做课题进行了链接，让我们更加通俗易懂的理解，方法的可操作性非常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mZDg3NWZiYzRhYjI1YTI5NTM3MmM5OTliNTgwNmQifQ=="/>
  </w:docVars>
  <w:rsids>
    <w:rsidRoot w:val="00000000"/>
    <w:rsid w:val="72AA5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2024-08-13T00:55:24Z</dcterms:created>
  <dc:creator>33426</dc:creator>
  <cp:lastModifiedBy>艳</cp:lastModifiedBy>
  <dcterms:modified xsi:type="dcterms:W3CDTF">2024-08-13T00:56:48Z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030C7E390F3646BFBA3F4D176785F46A_12</vt:lpwstr>
  </property>
</Properties>
</file>