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D44E48">
      <w:pPr>
        <w:pStyle w:val="4"/>
        <w:adjustRightInd w:val="0"/>
        <w:snapToGrid w:val="0"/>
        <w:spacing w:line="600" w:lineRule="exact"/>
        <w:rPr>
          <w:rFonts w:hAnsi="黑体" w:eastAsia="黑体" w:cs="宋体"/>
          <w:sz w:val="44"/>
          <w:szCs w:val="44"/>
        </w:rPr>
      </w:pPr>
      <w:bookmarkStart w:id="1" w:name="_GoBack"/>
      <w:bookmarkStart w:id="0" w:name="_Toc17537926"/>
      <w:r>
        <w:rPr>
          <w:rFonts w:hint="eastAsia" w:hAnsi="黑体" w:eastAsia="黑体" w:cs="宋体"/>
          <w:sz w:val="44"/>
          <w:szCs w:val="44"/>
        </w:rPr>
        <w:t>常州市三河口小学2024年秋学期食堂大宗食材配送服务采购项目</w:t>
      </w:r>
      <w:bookmarkEnd w:id="1"/>
      <w:r>
        <w:rPr>
          <w:rFonts w:hint="eastAsia" w:hAnsi="黑体" w:eastAsia="黑体" w:cs="宋体"/>
          <w:sz w:val="44"/>
          <w:szCs w:val="44"/>
        </w:rPr>
        <w:t>竞争性磋商公告</w:t>
      </w:r>
      <w:bookmarkEnd w:id="0"/>
    </w:p>
    <w:p w14:paraId="585FAF8B">
      <w:pPr>
        <w:pBdr>
          <w:top w:val="single" w:color="auto" w:sz="4" w:space="1"/>
          <w:left w:val="single" w:color="auto" w:sz="4" w:space="4"/>
          <w:bottom w:val="single" w:color="auto" w:sz="4" w:space="10"/>
          <w:right w:val="single" w:color="auto" w:sz="4" w:space="4"/>
        </w:pBd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项目概况</w:t>
      </w:r>
    </w:p>
    <w:p w14:paraId="086CD287">
      <w:pPr>
        <w:pBdr>
          <w:top w:val="single" w:color="auto" w:sz="4" w:space="1"/>
          <w:left w:val="single" w:color="auto" w:sz="4" w:space="4"/>
          <w:bottom w:val="single" w:color="auto" w:sz="4" w:space="10"/>
          <w:right w:val="single" w:color="auto" w:sz="4" w:space="4"/>
        </w:pBd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常州市三河口小学2024年秋学期食堂大宗食材配送服务采购项目的潜在供应商应在常州市城投建设工程招标有限公司获取采购文件，并于</w:t>
      </w:r>
      <w:r>
        <w:rPr>
          <w:rFonts w:hint="eastAsia" w:ascii="仿宋" w:hAnsi="仿宋" w:eastAsia="仿宋" w:cs="宋体"/>
          <w:b/>
          <w:bCs/>
          <w:sz w:val="32"/>
          <w:szCs w:val="32"/>
        </w:rPr>
        <w:t>2024年</w:t>
      </w:r>
      <w:r>
        <w:rPr>
          <w:rFonts w:ascii="仿宋" w:hAnsi="仿宋" w:eastAsia="仿宋" w:cs="宋体"/>
          <w:b/>
          <w:bCs/>
          <w:sz w:val="32"/>
          <w:szCs w:val="32"/>
        </w:rPr>
        <w:t>8</w:t>
      </w:r>
      <w:r>
        <w:rPr>
          <w:rFonts w:hint="eastAsia" w:ascii="仿宋" w:hAnsi="仿宋" w:eastAsia="仿宋" w:cs="宋体"/>
          <w:b/>
          <w:bCs/>
          <w:sz w:val="32"/>
          <w:szCs w:val="32"/>
        </w:rPr>
        <w:t>月</w:t>
      </w:r>
      <w:r>
        <w:rPr>
          <w:rFonts w:ascii="仿宋" w:hAnsi="仿宋" w:eastAsia="仿宋" w:cs="宋体"/>
          <w:b/>
          <w:bCs/>
          <w:sz w:val="32"/>
          <w:szCs w:val="32"/>
        </w:rPr>
        <w:t>2</w:t>
      </w:r>
      <w:r>
        <w:rPr>
          <w:rFonts w:hint="eastAsia" w:ascii="仿宋" w:hAnsi="仿宋" w:eastAsia="仿宋" w:cs="宋体"/>
          <w:b/>
          <w:bCs/>
          <w:sz w:val="32"/>
          <w:szCs w:val="32"/>
        </w:rPr>
        <w:t>日1</w:t>
      </w:r>
      <w:r>
        <w:rPr>
          <w:rFonts w:ascii="仿宋" w:hAnsi="仿宋" w:eastAsia="仿宋" w:cs="宋体"/>
          <w:b/>
          <w:bCs/>
          <w:sz w:val="32"/>
          <w:szCs w:val="32"/>
        </w:rPr>
        <w:t>3</w:t>
      </w:r>
      <w:r>
        <w:rPr>
          <w:rFonts w:hint="eastAsia" w:ascii="仿宋" w:hAnsi="仿宋" w:eastAsia="仿宋" w:cs="宋体"/>
          <w:b/>
          <w:bCs/>
          <w:sz w:val="32"/>
          <w:szCs w:val="32"/>
        </w:rPr>
        <w:t>点</w:t>
      </w:r>
      <w:r>
        <w:rPr>
          <w:rFonts w:ascii="仿宋" w:hAnsi="仿宋" w:eastAsia="仿宋" w:cs="宋体"/>
          <w:b/>
          <w:bCs/>
          <w:sz w:val="32"/>
          <w:szCs w:val="32"/>
        </w:rPr>
        <w:t>3</w:t>
      </w:r>
      <w:r>
        <w:rPr>
          <w:rFonts w:hint="eastAsia" w:ascii="仿宋" w:hAnsi="仿宋" w:eastAsia="仿宋" w:cs="宋体"/>
          <w:b/>
          <w:bCs/>
          <w:sz w:val="32"/>
          <w:szCs w:val="32"/>
        </w:rPr>
        <w:t>0分（北京时间）</w:t>
      </w:r>
      <w:r>
        <w:rPr>
          <w:rFonts w:hint="eastAsia" w:ascii="仿宋" w:hAnsi="仿宋" w:eastAsia="仿宋" w:cs="宋体"/>
          <w:sz w:val="32"/>
          <w:szCs w:val="32"/>
        </w:rPr>
        <w:t>前提交响应文件。</w:t>
      </w:r>
    </w:p>
    <w:p w14:paraId="124FAE78">
      <w:pPr>
        <w:snapToGrid w:val="0"/>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一、项目基本情况</w:t>
      </w:r>
    </w:p>
    <w:p w14:paraId="7A2E86F2">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1.项目编号：CT-SC-2024</w:t>
      </w:r>
      <w:r>
        <w:rPr>
          <w:rFonts w:ascii="仿宋" w:hAnsi="仿宋" w:eastAsia="仿宋" w:cs="宋体"/>
          <w:sz w:val="32"/>
          <w:szCs w:val="32"/>
        </w:rPr>
        <w:t>350</w:t>
      </w:r>
    </w:p>
    <w:p w14:paraId="5FEED8D9">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2.项目名称：常州市三河口小学2024年秋学期食堂大宗食材配送服务采购项目</w:t>
      </w:r>
    </w:p>
    <w:p w14:paraId="32E5E7C2">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3.采购方式：竞争性磋商</w:t>
      </w:r>
    </w:p>
    <w:p w14:paraId="7155D42A">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4.预算金额及最高</w:t>
      </w:r>
      <w:r>
        <w:rPr>
          <w:rFonts w:ascii="仿宋" w:hAnsi="仿宋" w:eastAsia="仿宋" w:cs="宋体"/>
          <w:sz w:val="32"/>
          <w:szCs w:val="32"/>
        </w:rPr>
        <w:t>限价</w:t>
      </w:r>
      <w:r>
        <w:rPr>
          <w:rFonts w:hint="eastAsia" w:ascii="仿宋" w:hAnsi="仿宋" w:eastAsia="仿宋" w:cs="宋体"/>
          <w:sz w:val="32"/>
          <w:szCs w:val="32"/>
        </w:rPr>
        <w:t>：</w:t>
      </w:r>
    </w:p>
    <w:p w14:paraId="3EA888EB">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不得高于常州价格通网站（常州市价格检测中心）公示的农贸市场平均零售价的90%；</w:t>
      </w:r>
    </w:p>
    <w:p w14:paraId="78E08D32">
      <w:pPr>
        <w:snapToGrid w:val="0"/>
        <w:spacing w:line="600" w:lineRule="exact"/>
        <w:ind w:firstLine="640" w:firstLineChars="200"/>
        <w:rPr>
          <w:rFonts w:ascii="仿宋" w:hAnsi="仿宋" w:eastAsia="仿宋" w:cs="宋体"/>
          <w:sz w:val="32"/>
          <w:szCs w:val="32"/>
        </w:rPr>
      </w:pPr>
      <w:r>
        <w:rPr>
          <w:rFonts w:ascii="仿宋" w:hAnsi="仿宋" w:eastAsia="仿宋" w:cs="宋体"/>
          <w:sz w:val="32"/>
          <w:szCs w:val="32"/>
        </w:rPr>
        <w:t>5</w:t>
      </w:r>
      <w:r>
        <w:rPr>
          <w:rFonts w:hint="eastAsia" w:ascii="仿宋" w:hAnsi="仿宋" w:eastAsia="仿宋" w:cs="宋体"/>
          <w:sz w:val="32"/>
          <w:szCs w:val="32"/>
        </w:rPr>
        <w:t>.采购需求：</w:t>
      </w:r>
    </w:p>
    <w:p w14:paraId="05D8E81E">
      <w:pPr>
        <w:snapToGrid w:val="0"/>
        <w:spacing w:line="600" w:lineRule="exact"/>
        <w:ind w:firstLine="648" w:firstLineChars="200"/>
        <w:rPr>
          <w:rFonts w:ascii="仿宋" w:hAnsi="仿宋" w:eastAsia="仿宋" w:cs="宋体"/>
          <w:spacing w:val="2"/>
          <w:sz w:val="32"/>
          <w:szCs w:val="32"/>
        </w:rPr>
      </w:pPr>
      <w:r>
        <w:rPr>
          <w:rFonts w:hint="eastAsia" w:ascii="仿宋" w:hAnsi="仿宋" w:eastAsia="仿宋" w:cs="宋体"/>
          <w:spacing w:val="2"/>
          <w:sz w:val="32"/>
          <w:szCs w:val="32"/>
        </w:rPr>
        <w:t>常州市三河口小学2024年秋学期食堂大宗食材配送服务采购项目。</w:t>
      </w:r>
    </w:p>
    <w:p w14:paraId="05144CC3">
      <w:pPr>
        <w:snapToGrid w:val="0"/>
        <w:spacing w:line="600" w:lineRule="exact"/>
        <w:ind w:firstLine="648" w:firstLineChars="200"/>
        <w:rPr>
          <w:rFonts w:ascii="仿宋" w:hAnsi="仿宋" w:eastAsia="仿宋" w:cs="宋体"/>
          <w:spacing w:val="2"/>
          <w:sz w:val="32"/>
          <w:szCs w:val="32"/>
        </w:rPr>
      </w:pPr>
      <w:r>
        <w:rPr>
          <w:rFonts w:hint="eastAsia" w:ascii="仿宋" w:hAnsi="仿宋" w:eastAsia="仿宋" w:cs="宋体"/>
          <w:spacing w:val="2"/>
          <w:sz w:val="32"/>
          <w:szCs w:val="32"/>
        </w:rPr>
        <w:t>一标段</w:t>
      </w:r>
      <w:r>
        <w:rPr>
          <w:rFonts w:ascii="仿宋" w:hAnsi="仿宋" w:eastAsia="仿宋" w:cs="宋体"/>
          <w:spacing w:val="2"/>
          <w:sz w:val="32"/>
          <w:szCs w:val="32"/>
        </w:rPr>
        <w:t>：</w:t>
      </w:r>
      <w:r>
        <w:rPr>
          <w:rFonts w:hint="eastAsia" w:ascii="仿宋" w:hAnsi="仿宋" w:eastAsia="仿宋" w:cs="宋体"/>
          <w:spacing w:val="2"/>
          <w:sz w:val="32"/>
          <w:szCs w:val="32"/>
        </w:rPr>
        <w:t>包括新鲜肉食、冷冻食品、新鲜家禽、禽蛋、蔬菜、豆制品、水产品、面粉及面制品、奶制品、点心类等食堂食材配送服务。</w:t>
      </w:r>
    </w:p>
    <w:p w14:paraId="279E078A">
      <w:pPr>
        <w:snapToGrid w:val="0"/>
        <w:spacing w:line="600" w:lineRule="exact"/>
        <w:ind w:firstLine="648" w:firstLineChars="200"/>
        <w:rPr>
          <w:rFonts w:ascii="仿宋" w:hAnsi="仿宋" w:eastAsia="仿宋" w:cs="宋体"/>
          <w:spacing w:val="2"/>
          <w:sz w:val="32"/>
          <w:szCs w:val="32"/>
        </w:rPr>
      </w:pPr>
      <w:r>
        <w:rPr>
          <w:rFonts w:hint="eastAsia" w:ascii="仿宋" w:hAnsi="仿宋" w:eastAsia="仿宋" w:cs="宋体"/>
          <w:spacing w:val="2"/>
          <w:sz w:val="32"/>
          <w:szCs w:val="32"/>
        </w:rPr>
        <w:t>二标段</w:t>
      </w:r>
      <w:r>
        <w:rPr>
          <w:rFonts w:ascii="仿宋" w:hAnsi="仿宋" w:eastAsia="仿宋" w:cs="宋体"/>
          <w:spacing w:val="2"/>
          <w:sz w:val="32"/>
          <w:szCs w:val="32"/>
        </w:rPr>
        <w:t>：</w:t>
      </w:r>
      <w:r>
        <w:rPr>
          <w:rFonts w:hint="eastAsia" w:ascii="仿宋" w:hAnsi="仿宋" w:eastAsia="仿宋" w:cs="宋体"/>
          <w:spacing w:val="2"/>
          <w:sz w:val="32"/>
          <w:szCs w:val="32"/>
        </w:rPr>
        <w:t>包括大米、</w:t>
      </w:r>
      <w:r>
        <w:rPr>
          <w:rFonts w:ascii="仿宋" w:hAnsi="仿宋" w:eastAsia="仿宋" w:cs="宋体"/>
          <w:spacing w:val="2"/>
          <w:sz w:val="32"/>
          <w:szCs w:val="32"/>
        </w:rPr>
        <w:t>油、调味品</w:t>
      </w:r>
      <w:r>
        <w:rPr>
          <w:rFonts w:hint="eastAsia" w:ascii="仿宋" w:hAnsi="仿宋" w:eastAsia="仿宋" w:cs="宋体"/>
          <w:spacing w:val="2"/>
          <w:sz w:val="32"/>
          <w:szCs w:val="32"/>
        </w:rPr>
        <w:t>等食堂副食品配送</w:t>
      </w:r>
      <w:r>
        <w:rPr>
          <w:rFonts w:hint="eastAsia" w:ascii="仿宋" w:hAnsi="仿宋" w:eastAsia="仿宋" w:cs="宋体"/>
          <w:sz w:val="32"/>
          <w:szCs w:val="32"/>
        </w:rPr>
        <w:t>服务</w:t>
      </w:r>
      <w:r>
        <w:rPr>
          <w:rFonts w:hint="eastAsia" w:ascii="仿宋" w:hAnsi="仿宋" w:eastAsia="仿宋" w:cs="宋体"/>
          <w:spacing w:val="2"/>
          <w:sz w:val="32"/>
          <w:szCs w:val="32"/>
        </w:rPr>
        <w:t>。</w:t>
      </w:r>
    </w:p>
    <w:p w14:paraId="59F7D8FE">
      <w:pPr>
        <w:snapToGrid w:val="0"/>
        <w:spacing w:line="600" w:lineRule="exact"/>
        <w:ind w:firstLine="648" w:firstLineChars="200"/>
        <w:rPr>
          <w:rFonts w:ascii="仿宋" w:hAnsi="仿宋" w:eastAsia="仿宋" w:cs="宋体"/>
          <w:spacing w:val="2"/>
          <w:sz w:val="32"/>
          <w:szCs w:val="32"/>
        </w:rPr>
      </w:pPr>
      <w:r>
        <w:rPr>
          <w:rFonts w:hint="eastAsia" w:ascii="仿宋" w:hAnsi="仿宋" w:eastAsia="仿宋" w:cs="宋体"/>
          <w:spacing w:val="2"/>
          <w:sz w:val="32"/>
          <w:szCs w:val="32"/>
        </w:rPr>
        <w:t>三标段：餐后水果配送服务。</w:t>
      </w:r>
    </w:p>
    <w:p w14:paraId="3C51534E">
      <w:pPr>
        <w:snapToGrid w:val="0"/>
        <w:spacing w:line="600" w:lineRule="exact"/>
        <w:ind w:firstLine="648" w:firstLineChars="200"/>
        <w:rPr>
          <w:rFonts w:ascii="仿宋" w:hAnsi="仿宋" w:eastAsia="仿宋" w:cs="宋体"/>
          <w:spacing w:val="2"/>
          <w:sz w:val="32"/>
          <w:szCs w:val="32"/>
        </w:rPr>
      </w:pPr>
      <w:r>
        <w:rPr>
          <w:rFonts w:hint="eastAsia" w:ascii="仿宋" w:hAnsi="仿宋" w:eastAsia="仿宋" w:cs="宋体"/>
          <w:spacing w:val="2"/>
          <w:sz w:val="32"/>
          <w:szCs w:val="32"/>
        </w:rPr>
        <w:t>本项目共分3个标段，供应商可对本次采购的单个标段或全部标段进行响应，在响应文件中注明所投标段并响应该包全部内容。每个供应商仅限中标一个标段，按标段号顺序进行定标，确定为前一标段的第一中标候选人的，继续参与其后所投标段的评审但不再作为其后标段的中标候选人。</w:t>
      </w:r>
    </w:p>
    <w:p w14:paraId="7E9DF075">
      <w:pPr>
        <w:snapToGrid w:val="0"/>
        <w:spacing w:line="600" w:lineRule="exact"/>
        <w:ind w:firstLine="640" w:firstLineChars="200"/>
        <w:rPr>
          <w:rFonts w:ascii="仿宋" w:hAnsi="仿宋" w:eastAsia="仿宋" w:cs="宋体"/>
          <w:sz w:val="32"/>
          <w:szCs w:val="32"/>
        </w:rPr>
      </w:pPr>
      <w:r>
        <w:rPr>
          <w:rFonts w:ascii="仿宋" w:hAnsi="仿宋" w:eastAsia="仿宋" w:cs="宋体"/>
          <w:sz w:val="32"/>
          <w:szCs w:val="32"/>
        </w:rPr>
        <w:t>6</w:t>
      </w:r>
      <w:r>
        <w:rPr>
          <w:rFonts w:hint="eastAsia" w:ascii="仿宋" w:hAnsi="仿宋" w:eastAsia="仿宋" w:cs="宋体"/>
          <w:sz w:val="32"/>
          <w:szCs w:val="32"/>
        </w:rPr>
        <w:t>.合同履行期限：2024年秋学期。</w:t>
      </w:r>
    </w:p>
    <w:p w14:paraId="53F4C72B">
      <w:pPr>
        <w:snapToGrid w:val="0"/>
        <w:spacing w:line="600" w:lineRule="exact"/>
        <w:ind w:firstLine="640" w:firstLineChars="200"/>
        <w:rPr>
          <w:rFonts w:ascii="仿宋" w:hAnsi="仿宋" w:eastAsia="仿宋" w:cs="宋体"/>
          <w:sz w:val="32"/>
          <w:szCs w:val="32"/>
        </w:rPr>
      </w:pPr>
      <w:r>
        <w:rPr>
          <w:rFonts w:ascii="仿宋" w:hAnsi="仿宋" w:eastAsia="仿宋" w:cs="宋体"/>
          <w:sz w:val="32"/>
          <w:szCs w:val="32"/>
        </w:rPr>
        <w:t>7</w:t>
      </w:r>
      <w:r>
        <w:rPr>
          <w:rFonts w:hint="eastAsia" w:ascii="仿宋" w:hAnsi="仿宋" w:eastAsia="仿宋" w:cs="宋体"/>
          <w:sz w:val="32"/>
          <w:szCs w:val="32"/>
        </w:rPr>
        <w:t>.本项目不接受联合体。</w:t>
      </w:r>
    </w:p>
    <w:p w14:paraId="59012208">
      <w:pPr>
        <w:adjustRightInd w:val="0"/>
        <w:spacing w:line="600" w:lineRule="exact"/>
        <w:ind w:firstLine="646" w:firstLineChars="201"/>
        <w:rPr>
          <w:rFonts w:ascii="仿宋" w:hAnsi="仿宋" w:eastAsia="仿宋" w:cs="宋体"/>
          <w:b/>
          <w:kern w:val="0"/>
          <w:sz w:val="32"/>
          <w:szCs w:val="32"/>
        </w:rPr>
      </w:pPr>
      <w:r>
        <w:rPr>
          <w:rFonts w:hint="eastAsia" w:ascii="仿宋" w:hAnsi="仿宋" w:eastAsia="仿宋" w:cs="宋体"/>
          <w:b/>
          <w:kern w:val="0"/>
          <w:sz w:val="32"/>
          <w:szCs w:val="32"/>
        </w:rPr>
        <w:t>二、申请人的资格要求</w:t>
      </w:r>
    </w:p>
    <w:p w14:paraId="61968469">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 xml:space="preserve">1.在中华人民共和国境内注册，具有独立承担民事责任的能力； </w:t>
      </w:r>
    </w:p>
    <w:p w14:paraId="769A3707">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 xml:space="preserve">2.具有良好的商业信誉和健全的财务会计制度； </w:t>
      </w:r>
    </w:p>
    <w:p w14:paraId="424AF091">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 xml:space="preserve">3.具有履行合同所必需的设备和专业技术能力； </w:t>
      </w:r>
    </w:p>
    <w:p w14:paraId="614D000F">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 xml:space="preserve">4.有依法缴纳税收和社会保障资金的良好记录； </w:t>
      </w:r>
    </w:p>
    <w:p w14:paraId="4D0C6C06">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 xml:space="preserve">5.参加采购活动前三年内，在经营活动中没有重大违法记录； </w:t>
      </w:r>
    </w:p>
    <w:p w14:paraId="6FB40C24">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6.法律、行政法规规定的其他条件；</w:t>
      </w:r>
    </w:p>
    <w:p w14:paraId="36E8877A">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7.单位负责人为同一人或者存在直接控股、管理关系的不同供应商，不得参加同一合同项下的采购活动；</w:t>
      </w:r>
    </w:p>
    <w:p w14:paraId="75C4EDE0">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8.未被“信用中国”网站（www.creditchina.gov.cn）列入失信被执行人、重大税收违法案件当事人名单、严重失信行为记录名单；</w:t>
      </w:r>
    </w:p>
    <w:p w14:paraId="465ACE69">
      <w:pPr>
        <w:spacing w:line="600" w:lineRule="exact"/>
        <w:ind w:firstLine="643" w:firstLineChars="200"/>
        <w:rPr>
          <w:rFonts w:ascii="仿宋" w:hAnsi="仿宋" w:eastAsia="仿宋" w:cs="宋体"/>
          <w:b/>
          <w:bCs/>
          <w:sz w:val="32"/>
          <w:szCs w:val="32"/>
        </w:rPr>
      </w:pPr>
      <w:r>
        <w:rPr>
          <w:rFonts w:hint="eastAsia" w:ascii="仿宋" w:hAnsi="仿宋" w:eastAsia="仿宋" w:cs="宋体"/>
          <w:b/>
          <w:sz w:val="32"/>
          <w:szCs w:val="32"/>
        </w:rPr>
        <w:t>9.</w:t>
      </w:r>
      <w:r>
        <w:rPr>
          <w:rFonts w:hint="eastAsia" w:ascii="仿宋" w:hAnsi="仿宋" w:eastAsia="仿宋" w:cs="宋体"/>
          <w:b/>
          <w:bCs/>
          <w:sz w:val="32"/>
          <w:szCs w:val="32"/>
        </w:rPr>
        <w:t>具有有效的《食品经营许可证》。</w:t>
      </w:r>
    </w:p>
    <w:p w14:paraId="48B50294">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三、获取采购文件</w:t>
      </w:r>
    </w:p>
    <w:p w14:paraId="2F857893">
      <w:pPr>
        <w:spacing w:line="600" w:lineRule="exact"/>
        <w:ind w:firstLine="643" w:firstLineChars="200"/>
        <w:rPr>
          <w:rFonts w:ascii="仿宋" w:hAnsi="仿宋" w:eastAsia="仿宋" w:cs="宋体"/>
          <w:b/>
          <w:sz w:val="32"/>
          <w:szCs w:val="32"/>
        </w:rPr>
      </w:pPr>
      <w:r>
        <w:rPr>
          <w:rFonts w:ascii="仿宋" w:hAnsi="仿宋" w:eastAsia="仿宋" w:cs="宋体"/>
          <w:b/>
          <w:sz w:val="32"/>
          <w:szCs w:val="32"/>
        </w:rPr>
        <w:t>1.时间：</w:t>
      </w:r>
      <w:r>
        <w:rPr>
          <w:rFonts w:ascii="仿宋" w:hAnsi="仿宋" w:eastAsia="仿宋" w:cs="宋体"/>
          <w:b/>
          <w:bCs/>
          <w:kern w:val="0"/>
          <w:sz w:val="32"/>
          <w:szCs w:val="32"/>
        </w:rPr>
        <w:t>202</w:t>
      </w:r>
      <w:r>
        <w:rPr>
          <w:rFonts w:hint="eastAsia" w:ascii="仿宋" w:hAnsi="仿宋" w:eastAsia="仿宋" w:cs="宋体"/>
          <w:b/>
          <w:bCs/>
          <w:kern w:val="0"/>
          <w:sz w:val="32"/>
          <w:szCs w:val="32"/>
        </w:rPr>
        <w:t>4</w:t>
      </w:r>
      <w:r>
        <w:rPr>
          <w:rFonts w:ascii="仿宋" w:hAnsi="仿宋" w:eastAsia="仿宋" w:cs="宋体"/>
          <w:b/>
          <w:bCs/>
          <w:kern w:val="0"/>
          <w:sz w:val="32"/>
          <w:szCs w:val="32"/>
        </w:rPr>
        <w:t>年7月22日至7月29日，</w:t>
      </w:r>
      <w:r>
        <w:rPr>
          <w:rFonts w:hint="eastAsia" w:ascii="仿宋" w:hAnsi="仿宋" w:eastAsia="仿宋" w:cs="宋体"/>
          <w:b/>
          <w:sz w:val="32"/>
          <w:szCs w:val="32"/>
        </w:rPr>
        <w:t>每天上午</w:t>
      </w:r>
      <w:r>
        <w:rPr>
          <w:rFonts w:ascii="仿宋" w:hAnsi="仿宋" w:eastAsia="仿宋" w:cs="宋体"/>
          <w:b/>
          <w:sz w:val="32"/>
          <w:szCs w:val="32"/>
        </w:rPr>
        <w:t>8:30至11:30，下午1:00至5:00（北京时间，法定节假日除外）</w:t>
      </w:r>
    </w:p>
    <w:p w14:paraId="7ECBC064">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2.地点：</w:t>
      </w:r>
      <w:r>
        <w:rPr>
          <w:rFonts w:hint="eastAsia" w:ascii="仿宋" w:hAnsi="仿宋" w:eastAsia="仿宋" w:cs="宋体"/>
          <w:kern w:val="0"/>
          <w:sz w:val="32"/>
          <w:szCs w:val="32"/>
        </w:rPr>
        <w:t>常州市城投建设工程招标有限公司（常州市新北区通江中路396号中创大厦4楼）</w:t>
      </w:r>
      <w:r>
        <w:rPr>
          <w:rFonts w:hint="eastAsia" w:ascii="仿宋" w:hAnsi="仿宋" w:eastAsia="仿宋" w:cs="宋体"/>
          <w:sz w:val="32"/>
          <w:szCs w:val="32"/>
        </w:rPr>
        <w:t xml:space="preserve"> </w:t>
      </w:r>
    </w:p>
    <w:p w14:paraId="0F41AD71">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3.方式：</w:t>
      </w:r>
    </w:p>
    <w:p w14:paraId="708092CC">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①线上领购</w:t>
      </w:r>
    </w:p>
    <w:p w14:paraId="14DE2C6C">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供应商应在常州市城投建设工程招标有限公司（</w:t>
      </w:r>
      <w:r>
        <w:rPr>
          <w:rFonts w:ascii="仿宋" w:hAnsi="仿宋" w:eastAsia="仿宋" w:cs="宋体"/>
          <w:sz w:val="32"/>
          <w:szCs w:val="32"/>
        </w:rPr>
        <w:t>www.czctzb.com）网站免费注册，在获取磋商文件时间内缴纳磋商文件费用，上传领购申请表（</w:t>
      </w:r>
      <w:r>
        <w:rPr>
          <w:rFonts w:hint="eastAsia" w:ascii="仿宋" w:hAnsi="仿宋" w:eastAsia="仿宋" w:cs="宋体"/>
          <w:sz w:val="32"/>
          <w:szCs w:val="32"/>
        </w:rPr>
        <w:t>下载</w:t>
      </w:r>
      <w:r>
        <w:rPr>
          <w:rFonts w:ascii="仿宋" w:hAnsi="仿宋" w:eastAsia="仿宋" w:cs="宋体"/>
          <w:sz w:val="32"/>
          <w:szCs w:val="32"/>
        </w:rPr>
        <w:t>链接</w:t>
      </w:r>
      <w:r>
        <w:rPr>
          <w:rFonts w:hint="eastAsia" w:ascii="仿宋" w:hAnsi="仿宋" w:eastAsia="仿宋" w:cs="宋体"/>
          <w:sz w:val="32"/>
          <w:szCs w:val="32"/>
        </w:rPr>
        <w:t>：</w:t>
      </w:r>
      <w:r>
        <w:rPr>
          <w:rFonts w:ascii="仿宋" w:hAnsi="仿宋" w:eastAsia="仿宋" w:cs="宋体"/>
          <w:sz w:val="32"/>
          <w:szCs w:val="32"/>
        </w:rPr>
        <w:t>http://www.czctzb.com/sub_down12.html</w:t>
      </w:r>
      <w:r>
        <w:rPr>
          <w:rFonts w:hint="eastAsia" w:ascii="仿宋" w:hAnsi="仿宋" w:eastAsia="仿宋" w:cs="宋体"/>
          <w:sz w:val="32"/>
          <w:szCs w:val="32"/>
        </w:rPr>
        <w:t>）、电汇或网银凭证，经工作人员审核后下载本项目磋商文件。</w:t>
      </w:r>
    </w:p>
    <w:p w14:paraId="4B4C0B64">
      <w:pPr>
        <w:shd w:val="clear" w:color="auto" w:fill="FFFFFF"/>
        <w:adjustRightInd w:val="0"/>
        <w:snapToGrid w:val="0"/>
        <w:spacing w:line="600" w:lineRule="exact"/>
        <w:ind w:firstLine="643" w:firstLineChars="200"/>
        <w:rPr>
          <w:rFonts w:ascii="仿宋" w:hAnsi="仿宋" w:eastAsia="仿宋" w:cs="宋体"/>
          <w:b/>
          <w:sz w:val="32"/>
          <w:szCs w:val="32"/>
        </w:rPr>
      </w:pPr>
      <w:r>
        <w:rPr>
          <w:rFonts w:ascii="仿宋" w:hAnsi="仿宋" w:eastAsia="仿宋" w:cs="宋体"/>
          <w:b/>
          <w:sz w:val="32"/>
          <w:szCs w:val="32"/>
        </w:rPr>
        <w:t>收款单位：常州市城投建设工程招标有限公司</w:t>
      </w:r>
    </w:p>
    <w:p w14:paraId="191CFF2A">
      <w:pPr>
        <w:shd w:val="clear" w:color="auto" w:fill="FFFFFF"/>
        <w:adjustRightInd w:val="0"/>
        <w:snapToGrid w:val="0"/>
        <w:spacing w:line="600" w:lineRule="exact"/>
        <w:ind w:firstLine="643" w:firstLineChars="200"/>
        <w:rPr>
          <w:rFonts w:ascii="仿宋" w:hAnsi="仿宋" w:eastAsia="仿宋" w:cs="宋体"/>
          <w:b/>
          <w:sz w:val="32"/>
          <w:szCs w:val="32"/>
        </w:rPr>
      </w:pPr>
      <w:r>
        <w:rPr>
          <w:rFonts w:ascii="仿宋" w:hAnsi="仿宋" w:eastAsia="仿宋" w:cs="宋体"/>
          <w:b/>
          <w:sz w:val="32"/>
          <w:szCs w:val="32"/>
        </w:rPr>
        <w:t>开户银行：中国建设银行常州大成苑支行</w:t>
      </w:r>
    </w:p>
    <w:p w14:paraId="2C83BD49">
      <w:pPr>
        <w:shd w:val="clear" w:color="auto" w:fill="FFFFFF"/>
        <w:adjustRightInd w:val="0"/>
        <w:snapToGrid w:val="0"/>
        <w:spacing w:line="600" w:lineRule="exact"/>
        <w:ind w:firstLine="643" w:firstLineChars="200"/>
        <w:rPr>
          <w:rFonts w:ascii="仿宋" w:hAnsi="仿宋" w:eastAsia="仿宋" w:cs="宋体"/>
          <w:b/>
          <w:sz w:val="32"/>
          <w:szCs w:val="32"/>
        </w:rPr>
      </w:pPr>
      <w:r>
        <w:rPr>
          <w:rFonts w:ascii="仿宋" w:hAnsi="仿宋" w:eastAsia="仿宋" w:cs="宋体"/>
          <w:b/>
          <w:sz w:val="32"/>
          <w:szCs w:val="32"/>
        </w:rPr>
        <w:t>银行账号：32001624236052500905</w:t>
      </w:r>
    </w:p>
    <w:p w14:paraId="7E081781">
      <w:pPr>
        <w:shd w:val="clear" w:color="auto" w:fill="FFFFFF"/>
        <w:adjustRightInd w:val="0"/>
        <w:snapToGrid w:val="0"/>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提醒：</w:t>
      </w:r>
      <w:r>
        <w:rPr>
          <w:rFonts w:ascii="仿宋" w:hAnsi="仿宋" w:eastAsia="仿宋" w:cs="宋体"/>
          <w:b/>
          <w:sz w:val="32"/>
          <w:szCs w:val="32"/>
        </w:rPr>
        <w:t>1.电汇或网银备注摘要中注明本项目采购编号，个人汇款注明单位简称；2.供应商应在上述获取磋商文件时间内完成注册及领购磋商文件事宜，否则系统关闭，无法再领购。</w:t>
      </w:r>
    </w:p>
    <w:p w14:paraId="5C944C85">
      <w:pPr>
        <w:shd w:val="clear" w:color="auto" w:fill="FFFFFF"/>
        <w:adjustRightInd w:val="0"/>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②现场领购</w:t>
      </w:r>
    </w:p>
    <w:p w14:paraId="02279FB3">
      <w:pPr>
        <w:shd w:val="clear" w:color="auto" w:fill="FFFFFF"/>
        <w:adjustRightInd w:val="0"/>
        <w:snapToGrid w:val="0"/>
        <w:spacing w:line="600" w:lineRule="exact"/>
        <w:ind w:firstLine="640" w:firstLineChars="200"/>
        <w:rPr>
          <w:rFonts w:ascii="仿宋" w:hAnsi="仿宋" w:eastAsia="仿宋" w:cs="宋体"/>
          <w:kern w:val="0"/>
          <w:sz w:val="32"/>
          <w:szCs w:val="32"/>
        </w:rPr>
      </w:pPr>
      <w:r>
        <w:rPr>
          <w:rFonts w:hint="eastAsia" w:ascii="仿宋" w:hAnsi="仿宋" w:eastAsia="仿宋" w:cs="宋体"/>
          <w:sz w:val="32"/>
          <w:szCs w:val="32"/>
        </w:rPr>
        <w:t>供应商应</w:t>
      </w:r>
      <w:r>
        <w:rPr>
          <w:rFonts w:hint="eastAsia" w:ascii="仿宋" w:hAnsi="仿宋" w:eastAsia="仿宋" w:cs="宋体"/>
          <w:kern w:val="0"/>
          <w:sz w:val="32"/>
          <w:szCs w:val="32"/>
        </w:rPr>
        <w:t>提供</w:t>
      </w:r>
      <w:r>
        <w:rPr>
          <w:rFonts w:hint="eastAsia" w:ascii="仿宋" w:hAnsi="仿宋" w:eastAsia="仿宋" w:cs="宋体"/>
          <w:sz w:val="32"/>
          <w:szCs w:val="32"/>
        </w:rPr>
        <w:t>领购申请表（下载</w:t>
      </w:r>
      <w:r>
        <w:rPr>
          <w:rFonts w:ascii="仿宋" w:hAnsi="仿宋" w:eastAsia="仿宋" w:cs="宋体"/>
          <w:sz w:val="32"/>
          <w:szCs w:val="32"/>
        </w:rPr>
        <w:t>链接</w:t>
      </w:r>
      <w:r>
        <w:rPr>
          <w:rFonts w:hint="eastAsia" w:ascii="仿宋" w:hAnsi="仿宋" w:eastAsia="仿宋" w:cs="宋体"/>
          <w:sz w:val="32"/>
          <w:szCs w:val="32"/>
        </w:rPr>
        <w:t>：</w:t>
      </w:r>
      <w:r>
        <w:rPr>
          <w:rFonts w:ascii="仿宋" w:hAnsi="仿宋" w:eastAsia="仿宋" w:cs="宋体"/>
          <w:sz w:val="32"/>
          <w:szCs w:val="32"/>
        </w:rPr>
        <w:t>http://www.czctzb.com/sub_down12.html</w:t>
      </w:r>
      <w:r>
        <w:rPr>
          <w:rFonts w:hint="eastAsia" w:ascii="仿宋" w:hAnsi="仿宋" w:eastAsia="仿宋" w:cs="宋体"/>
          <w:sz w:val="32"/>
          <w:szCs w:val="32"/>
        </w:rPr>
        <w:t>），在</w:t>
      </w:r>
      <w:r>
        <w:rPr>
          <w:rFonts w:hint="eastAsia" w:ascii="仿宋" w:hAnsi="仿宋" w:eastAsia="仿宋" w:cs="宋体"/>
          <w:kern w:val="0"/>
          <w:sz w:val="32"/>
          <w:szCs w:val="32"/>
        </w:rPr>
        <w:t>常州市城投建设工程招标有限公司（常州市新北区通江中路396号中创大厦4楼）综合办领购磋商文件。</w:t>
      </w:r>
    </w:p>
    <w:p w14:paraId="00EAF1EA">
      <w:pPr>
        <w:shd w:val="clear" w:color="auto" w:fill="FFFFFF"/>
        <w:adjustRightInd w:val="0"/>
        <w:snapToGrid w:val="0"/>
        <w:spacing w:line="600" w:lineRule="exact"/>
        <w:ind w:firstLine="640" w:firstLineChars="200"/>
        <w:rPr>
          <w:rFonts w:ascii="仿宋" w:hAnsi="仿宋" w:eastAsia="仿宋" w:cs="宋体"/>
          <w:bCs/>
          <w:sz w:val="32"/>
          <w:szCs w:val="32"/>
        </w:rPr>
      </w:pPr>
      <w:r>
        <w:rPr>
          <w:rFonts w:hint="eastAsia" w:ascii="仿宋" w:hAnsi="仿宋" w:eastAsia="仿宋" w:cs="宋体"/>
          <w:bCs/>
          <w:sz w:val="32"/>
          <w:szCs w:val="32"/>
        </w:rPr>
        <w:t xml:space="preserve">③咨询电话：0519-81580101   0519-81580192-6002  </w:t>
      </w:r>
    </w:p>
    <w:p w14:paraId="0620FCEF">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4.售价：</w:t>
      </w:r>
      <w:r>
        <w:rPr>
          <w:rFonts w:hint="eastAsia" w:ascii="仿宋" w:hAnsi="仿宋" w:eastAsia="仿宋" w:cs="宋体"/>
          <w:b/>
          <w:kern w:val="0"/>
          <w:sz w:val="32"/>
          <w:szCs w:val="32"/>
        </w:rPr>
        <w:t>人民币伍佰元整</w:t>
      </w:r>
    </w:p>
    <w:p w14:paraId="6C5DA183">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四、响应文件提交</w:t>
      </w:r>
    </w:p>
    <w:p w14:paraId="12D6AA61">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截止时间：2024年</w:t>
      </w:r>
      <w:r>
        <w:rPr>
          <w:rFonts w:ascii="仿宋" w:hAnsi="仿宋" w:eastAsia="仿宋" w:cs="宋体"/>
          <w:bCs/>
          <w:sz w:val="32"/>
          <w:szCs w:val="32"/>
        </w:rPr>
        <w:t>8</w:t>
      </w:r>
      <w:r>
        <w:rPr>
          <w:rFonts w:hint="eastAsia" w:ascii="仿宋" w:hAnsi="仿宋" w:eastAsia="仿宋" w:cs="宋体"/>
          <w:bCs/>
          <w:sz w:val="32"/>
          <w:szCs w:val="32"/>
        </w:rPr>
        <w:t>月</w:t>
      </w:r>
      <w:r>
        <w:rPr>
          <w:rFonts w:ascii="仿宋" w:hAnsi="仿宋" w:eastAsia="仿宋" w:cs="宋体"/>
          <w:bCs/>
          <w:sz w:val="32"/>
          <w:szCs w:val="32"/>
        </w:rPr>
        <w:t>2</w:t>
      </w:r>
      <w:r>
        <w:rPr>
          <w:rFonts w:hint="eastAsia" w:ascii="仿宋" w:hAnsi="仿宋" w:eastAsia="仿宋" w:cs="宋体"/>
          <w:bCs/>
          <w:sz w:val="32"/>
          <w:szCs w:val="32"/>
        </w:rPr>
        <w:t>日1</w:t>
      </w:r>
      <w:r>
        <w:rPr>
          <w:rFonts w:ascii="仿宋" w:hAnsi="仿宋" w:eastAsia="仿宋" w:cs="宋体"/>
          <w:bCs/>
          <w:sz w:val="32"/>
          <w:szCs w:val="32"/>
        </w:rPr>
        <w:t>3</w:t>
      </w:r>
      <w:r>
        <w:rPr>
          <w:rFonts w:hint="eastAsia" w:ascii="仿宋" w:hAnsi="仿宋" w:eastAsia="仿宋" w:cs="宋体"/>
          <w:bCs/>
          <w:sz w:val="32"/>
          <w:szCs w:val="32"/>
        </w:rPr>
        <w:t>点</w:t>
      </w:r>
      <w:r>
        <w:rPr>
          <w:rFonts w:ascii="仿宋" w:hAnsi="仿宋" w:eastAsia="仿宋" w:cs="宋体"/>
          <w:bCs/>
          <w:sz w:val="32"/>
          <w:szCs w:val="32"/>
        </w:rPr>
        <w:t>3</w:t>
      </w:r>
      <w:r>
        <w:rPr>
          <w:rFonts w:hint="eastAsia" w:ascii="仿宋" w:hAnsi="仿宋" w:eastAsia="仿宋" w:cs="宋体"/>
          <w:bCs/>
          <w:sz w:val="32"/>
          <w:szCs w:val="32"/>
        </w:rPr>
        <w:t>0分</w:t>
      </w:r>
      <w:r>
        <w:rPr>
          <w:rFonts w:hint="eastAsia" w:ascii="仿宋" w:hAnsi="仿宋" w:eastAsia="仿宋" w:cs="宋体"/>
          <w:sz w:val="32"/>
          <w:szCs w:val="32"/>
        </w:rPr>
        <w:t>（北京时间）</w:t>
      </w:r>
    </w:p>
    <w:p w14:paraId="6B2CA1D4">
      <w:pPr>
        <w:spacing w:line="600" w:lineRule="exact"/>
        <w:ind w:firstLine="640" w:firstLineChars="200"/>
        <w:rPr>
          <w:rFonts w:ascii="仿宋" w:hAnsi="仿宋" w:eastAsia="仿宋" w:cs="宋体"/>
          <w:bCs/>
          <w:sz w:val="32"/>
          <w:szCs w:val="32"/>
        </w:rPr>
      </w:pPr>
      <w:r>
        <w:rPr>
          <w:rFonts w:hint="eastAsia" w:ascii="仿宋" w:hAnsi="仿宋" w:eastAsia="仿宋" w:cs="宋体"/>
          <w:sz w:val="32"/>
          <w:szCs w:val="32"/>
        </w:rPr>
        <w:t>地点：常州市城投建设工程招标有限公司（常州市新北区通江中路396号中创大厦4楼）</w:t>
      </w:r>
    </w:p>
    <w:p w14:paraId="2ACC5861">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五、开启</w:t>
      </w:r>
    </w:p>
    <w:p w14:paraId="033ECEC0">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时间：2024年</w:t>
      </w:r>
      <w:r>
        <w:rPr>
          <w:rFonts w:ascii="仿宋" w:hAnsi="仿宋" w:eastAsia="仿宋" w:cs="宋体"/>
          <w:bCs/>
          <w:sz w:val="32"/>
          <w:szCs w:val="32"/>
        </w:rPr>
        <w:t>8</w:t>
      </w:r>
      <w:r>
        <w:rPr>
          <w:rFonts w:hint="eastAsia" w:ascii="仿宋" w:hAnsi="仿宋" w:eastAsia="仿宋" w:cs="宋体"/>
          <w:bCs/>
          <w:sz w:val="32"/>
          <w:szCs w:val="32"/>
        </w:rPr>
        <w:t>月</w:t>
      </w:r>
      <w:r>
        <w:rPr>
          <w:rFonts w:ascii="仿宋" w:hAnsi="仿宋" w:eastAsia="仿宋" w:cs="宋体"/>
          <w:bCs/>
          <w:sz w:val="32"/>
          <w:szCs w:val="32"/>
        </w:rPr>
        <w:t>2</w:t>
      </w:r>
      <w:r>
        <w:rPr>
          <w:rFonts w:hint="eastAsia" w:ascii="仿宋" w:hAnsi="仿宋" w:eastAsia="仿宋" w:cs="宋体"/>
          <w:bCs/>
          <w:sz w:val="32"/>
          <w:szCs w:val="32"/>
        </w:rPr>
        <w:t>日1</w:t>
      </w:r>
      <w:r>
        <w:rPr>
          <w:rFonts w:ascii="仿宋" w:hAnsi="仿宋" w:eastAsia="仿宋" w:cs="宋体"/>
          <w:bCs/>
          <w:sz w:val="32"/>
          <w:szCs w:val="32"/>
        </w:rPr>
        <w:t>3</w:t>
      </w:r>
      <w:r>
        <w:rPr>
          <w:rFonts w:hint="eastAsia" w:ascii="仿宋" w:hAnsi="仿宋" w:eastAsia="仿宋" w:cs="宋体"/>
          <w:bCs/>
          <w:sz w:val="32"/>
          <w:szCs w:val="32"/>
        </w:rPr>
        <w:t>点</w:t>
      </w:r>
      <w:r>
        <w:rPr>
          <w:rFonts w:ascii="仿宋" w:hAnsi="仿宋" w:eastAsia="仿宋" w:cs="宋体"/>
          <w:bCs/>
          <w:sz w:val="32"/>
          <w:szCs w:val="32"/>
        </w:rPr>
        <w:t>3</w:t>
      </w:r>
      <w:r>
        <w:rPr>
          <w:rFonts w:hint="eastAsia" w:ascii="仿宋" w:hAnsi="仿宋" w:eastAsia="仿宋" w:cs="宋体"/>
          <w:bCs/>
          <w:sz w:val="32"/>
          <w:szCs w:val="32"/>
        </w:rPr>
        <w:t>0分</w:t>
      </w:r>
      <w:r>
        <w:rPr>
          <w:rFonts w:hint="eastAsia" w:ascii="仿宋" w:hAnsi="仿宋" w:eastAsia="仿宋" w:cs="宋体"/>
          <w:sz w:val="32"/>
          <w:szCs w:val="32"/>
        </w:rPr>
        <w:t>（北京时间）</w:t>
      </w:r>
    </w:p>
    <w:p w14:paraId="245808F7">
      <w:pPr>
        <w:spacing w:line="600" w:lineRule="exact"/>
        <w:ind w:firstLine="640" w:firstLineChars="200"/>
        <w:rPr>
          <w:rFonts w:ascii="仿宋" w:hAnsi="仿宋" w:eastAsia="仿宋" w:cs="宋体"/>
          <w:bCs/>
          <w:sz w:val="32"/>
          <w:szCs w:val="32"/>
        </w:rPr>
      </w:pPr>
      <w:r>
        <w:rPr>
          <w:rFonts w:hint="eastAsia" w:ascii="仿宋" w:hAnsi="仿宋" w:eastAsia="仿宋" w:cs="宋体"/>
          <w:sz w:val="32"/>
          <w:szCs w:val="32"/>
        </w:rPr>
        <w:t>地点：常州市城投建设工程招标有限公司（常州市新北区通江中路396号中创大厦4楼）</w:t>
      </w:r>
    </w:p>
    <w:p w14:paraId="27E6C2B8">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六、公告期限</w:t>
      </w:r>
    </w:p>
    <w:p w14:paraId="53822C06">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自本公告发布之日起3</w:t>
      </w:r>
      <w:r>
        <w:rPr>
          <w:rFonts w:ascii="仿宋" w:hAnsi="仿宋" w:eastAsia="仿宋" w:cs="宋体"/>
          <w:sz w:val="32"/>
          <w:szCs w:val="32"/>
        </w:rPr>
        <w:t>个工作日</w:t>
      </w:r>
      <w:r>
        <w:rPr>
          <w:rFonts w:hint="eastAsia" w:ascii="仿宋" w:hAnsi="仿宋" w:eastAsia="仿宋" w:cs="宋体"/>
          <w:sz w:val="32"/>
          <w:szCs w:val="32"/>
        </w:rPr>
        <w:t>。</w:t>
      </w:r>
    </w:p>
    <w:p w14:paraId="3AAA0C30">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七、其他补充事宜</w:t>
      </w:r>
    </w:p>
    <w:p w14:paraId="1B1114AA">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1.现场踏勘及标前答疑</w:t>
      </w:r>
    </w:p>
    <w:p w14:paraId="6BEA9C4C">
      <w:pPr>
        <w:spacing w:line="600" w:lineRule="exact"/>
        <w:ind w:firstLine="640" w:firstLineChars="200"/>
        <w:rPr>
          <w:rFonts w:ascii="仿宋" w:hAnsi="仿宋" w:eastAsia="仿宋" w:cs="宋体"/>
          <w:bCs/>
          <w:sz w:val="32"/>
          <w:szCs w:val="32"/>
        </w:rPr>
      </w:pPr>
      <w:r>
        <w:rPr>
          <w:rFonts w:hint="eastAsia" w:ascii="仿宋" w:hAnsi="仿宋" w:eastAsia="仿宋" w:cs="宋体"/>
          <w:bCs/>
          <w:sz w:val="32"/>
          <w:szCs w:val="32"/>
        </w:rPr>
        <w:t>（1）供应商自行踏勘现场。</w:t>
      </w:r>
    </w:p>
    <w:p w14:paraId="245A9C90">
      <w:pPr>
        <w:spacing w:line="600" w:lineRule="exact"/>
        <w:ind w:firstLine="640" w:firstLineChars="200"/>
        <w:rPr>
          <w:rFonts w:ascii="仿宋" w:hAnsi="仿宋" w:eastAsia="仿宋" w:cs="宋体"/>
          <w:sz w:val="32"/>
          <w:szCs w:val="32"/>
        </w:rPr>
      </w:pPr>
      <w:r>
        <w:rPr>
          <w:rFonts w:hint="eastAsia" w:ascii="仿宋" w:hAnsi="仿宋" w:eastAsia="仿宋" w:cs="宋体"/>
          <w:bCs/>
          <w:sz w:val="32"/>
          <w:szCs w:val="32"/>
        </w:rPr>
        <w:t>（2）</w:t>
      </w:r>
      <w:r>
        <w:rPr>
          <w:rFonts w:hint="eastAsia" w:ascii="仿宋" w:hAnsi="仿宋" w:eastAsia="仿宋" w:cs="宋体"/>
          <w:sz w:val="32"/>
          <w:szCs w:val="32"/>
        </w:rPr>
        <w:t>标前答疑</w:t>
      </w:r>
    </w:p>
    <w:p w14:paraId="05D375D3">
      <w:pPr>
        <w:spacing w:line="600" w:lineRule="exact"/>
        <w:ind w:left="210" w:leftChars="100" w:firstLine="320" w:firstLineChars="100"/>
        <w:rPr>
          <w:rFonts w:ascii="仿宋" w:hAnsi="仿宋" w:eastAsia="仿宋" w:cs="宋体"/>
          <w:sz w:val="32"/>
          <w:szCs w:val="32"/>
        </w:rPr>
      </w:pPr>
      <w:r>
        <w:rPr>
          <w:rFonts w:hint="eastAsia" w:ascii="仿宋" w:hAnsi="仿宋" w:eastAsia="仿宋" w:cs="宋体"/>
          <w:sz w:val="32"/>
          <w:szCs w:val="32"/>
        </w:rPr>
        <w:t>供应商对竞争性磋商文件如有疑问，请将疑问于</w:t>
      </w:r>
      <w:r>
        <w:rPr>
          <w:rFonts w:ascii="仿宋" w:hAnsi="仿宋" w:eastAsia="仿宋" w:cs="宋体"/>
          <w:b/>
          <w:sz w:val="32"/>
          <w:szCs w:val="32"/>
        </w:rPr>
        <w:t>202</w:t>
      </w:r>
      <w:r>
        <w:rPr>
          <w:rFonts w:hint="eastAsia" w:ascii="仿宋" w:hAnsi="仿宋" w:eastAsia="仿宋" w:cs="宋体"/>
          <w:b/>
          <w:sz w:val="32"/>
          <w:szCs w:val="32"/>
        </w:rPr>
        <w:t>4</w:t>
      </w:r>
      <w:r>
        <w:rPr>
          <w:rFonts w:ascii="仿宋" w:hAnsi="仿宋" w:eastAsia="仿宋" w:cs="宋体"/>
          <w:b/>
          <w:sz w:val="32"/>
          <w:szCs w:val="32"/>
        </w:rPr>
        <w:t>年</w:t>
      </w:r>
      <w:r>
        <w:rPr>
          <w:rFonts w:ascii="仿宋" w:hAnsi="仿宋" w:eastAsia="仿宋" w:cs="宋体"/>
          <w:b/>
          <w:bCs/>
          <w:kern w:val="0"/>
          <w:sz w:val="32"/>
          <w:szCs w:val="32"/>
        </w:rPr>
        <w:t>7</w:t>
      </w:r>
      <w:r>
        <w:rPr>
          <w:rFonts w:hint="eastAsia" w:ascii="仿宋" w:hAnsi="仿宋" w:eastAsia="仿宋" w:cs="宋体"/>
          <w:b/>
          <w:bCs/>
          <w:kern w:val="0"/>
          <w:sz w:val="32"/>
          <w:szCs w:val="32"/>
        </w:rPr>
        <w:t>月</w:t>
      </w:r>
      <w:r>
        <w:rPr>
          <w:rFonts w:ascii="仿宋" w:hAnsi="仿宋" w:eastAsia="仿宋" w:cs="宋体"/>
          <w:b/>
          <w:bCs/>
          <w:kern w:val="0"/>
          <w:sz w:val="32"/>
          <w:szCs w:val="32"/>
        </w:rPr>
        <w:t>30</w:t>
      </w:r>
      <w:r>
        <w:rPr>
          <w:rFonts w:hint="eastAsia" w:ascii="仿宋" w:hAnsi="仿宋" w:eastAsia="仿宋" w:cs="宋体"/>
          <w:b/>
          <w:bCs/>
          <w:kern w:val="0"/>
          <w:sz w:val="32"/>
          <w:szCs w:val="32"/>
        </w:rPr>
        <w:t>日</w:t>
      </w:r>
      <w:r>
        <w:rPr>
          <w:rFonts w:ascii="仿宋" w:hAnsi="仿宋" w:eastAsia="仿宋" w:cs="宋体"/>
          <w:b/>
          <w:bCs/>
          <w:kern w:val="0"/>
          <w:sz w:val="32"/>
          <w:szCs w:val="32"/>
        </w:rPr>
        <w:t>11</w:t>
      </w:r>
      <w:r>
        <w:rPr>
          <w:rFonts w:hint="eastAsia" w:ascii="仿宋" w:hAnsi="仿宋" w:eastAsia="仿宋" w:cs="宋体"/>
          <w:b/>
          <w:sz w:val="32"/>
          <w:szCs w:val="32"/>
        </w:rPr>
        <w:t>点</w:t>
      </w:r>
      <w:r>
        <w:rPr>
          <w:rFonts w:ascii="仿宋" w:hAnsi="仿宋" w:eastAsia="仿宋" w:cs="宋体"/>
          <w:b/>
          <w:sz w:val="32"/>
          <w:szCs w:val="32"/>
        </w:rPr>
        <w:t>00分</w:t>
      </w:r>
      <w:r>
        <w:rPr>
          <w:rFonts w:hint="eastAsia" w:ascii="仿宋" w:hAnsi="仿宋" w:eastAsia="仿宋" w:cs="宋体"/>
          <w:b/>
          <w:sz w:val="32"/>
          <w:szCs w:val="32"/>
        </w:rPr>
        <w:t>（北京时间）</w:t>
      </w:r>
      <w:r>
        <w:rPr>
          <w:rFonts w:hint="eastAsia" w:ascii="仿宋" w:hAnsi="仿宋" w:eastAsia="仿宋" w:cs="宋体"/>
          <w:sz w:val="32"/>
          <w:szCs w:val="32"/>
        </w:rPr>
        <w:t>前以书面形式提交或传真至常州市城投建设工程招标有限公司。传真：0519-81580105；邮箱：czctzb@163.com</w:t>
      </w:r>
    </w:p>
    <w:p w14:paraId="6E3414EE">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2.磋商保证金</w:t>
      </w:r>
    </w:p>
    <w:p w14:paraId="7BABF512">
      <w:pPr>
        <w:spacing w:line="600" w:lineRule="exact"/>
        <w:ind w:firstLine="640" w:firstLineChars="200"/>
        <w:rPr>
          <w:rFonts w:ascii="仿宋" w:hAnsi="仿宋" w:eastAsia="仿宋" w:cs="宋体"/>
          <w:b/>
          <w:sz w:val="32"/>
          <w:szCs w:val="32"/>
        </w:rPr>
      </w:pPr>
      <w:r>
        <w:rPr>
          <w:rFonts w:hint="eastAsia" w:ascii="仿宋" w:hAnsi="仿宋" w:eastAsia="仿宋" w:cs="宋体"/>
          <w:sz w:val="32"/>
          <w:szCs w:val="32"/>
        </w:rPr>
        <w:t>（1）磋商保证金数额：</w:t>
      </w:r>
      <w:r>
        <w:rPr>
          <w:rFonts w:hint="eastAsia" w:ascii="仿宋" w:hAnsi="仿宋" w:eastAsia="仿宋" w:cs="宋体"/>
          <w:b/>
          <w:sz w:val="32"/>
          <w:szCs w:val="32"/>
        </w:rPr>
        <w:t>一标段人民币壹万元整</w:t>
      </w:r>
    </w:p>
    <w:p w14:paraId="13491874">
      <w:pPr>
        <w:spacing w:line="600" w:lineRule="exact"/>
        <w:ind w:left="5457" w:leftChars="304" w:hanging="4819" w:hangingChars="1500"/>
        <w:rPr>
          <w:rFonts w:ascii="仿宋" w:hAnsi="仿宋" w:eastAsia="仿宋" w:cs="宋体"/>
          <w:b/>
          <w:sz w:val="32"/>
          <w:szCs w:val="32"/>
        </w:rPr>
      </w:pPr>
      <w:r>
        <w:rPr>
          <w:rFonts w:hint="eastAsia" w:ascii="仿宋" w:hAnsi="仿宋" w:eastAsia="仿宋" w:cs="宋体"/>
          <w:b/>
          <w:sz w:val="32"/>
          <w:szCs w:val="32"/>
        </w:rPr>
        <w:t xml:space="preserve">                     二标段人民币伍仟元整</w:t>
      </w:r>
    </w:p>
    <w:p w14:paraId="6179D5C4">
      <w:pPr>
        <w:spacing w:line="600" w:lineRule="exact"/>
        <w:ind w:left="5457" w:leftChars="304" w:hanging="4819" w:hangingChars="1500"/>
        <w:rPr>
          <w:rFonts w:ascii="仿宋" w:hAnsi="仿宋" w:eastAsia="仿宋" w:cs="宋体"/>
          <w:b/>
          <w:sz w:val="32"/>
          <w:szCs w:val="32"/>
        </w:rPr>
      </w:pPr>
      <w:r>
        <w:rPr>
          <w:rFonts w:hint="eastAsia" w:ascii="仿宋" w:hAnsi="仿宋" w:eastAsia="仿宋" w:cs="宋体"/>
          <w:b/>
          <w:sz w:val="32"/>
          <w:szCs w:val="32"/>
        </w:rPr>
        <w:t xml:space="preserve">                     三标段人民币叁仟元整</w:t>
      </w:r>
    </w:p>
    <w:p w14:paraId="4F835603">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（2）磋商保证金专用账户</w:t>
      </w:r>
    </w:p>
    <w:p w14:paraId="69CFAE26">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收款单位：常州市城投建设工程招标有限公司</w:t>
      </w:r>
    </w:p>
    <w:p w14:paraId="55E01500">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开户银行：中国民生银行新北支行</w:t>
      </w:r>
    </w:p>
    <w:p w14:paraId="7ED16209">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银行账号：</w:t>
      </w:r>
      <w:r>
        <w:rPr>
          <w:rFonts w:ascii="仿宋" w:hAnsi="仿宋" w:eastAsia="仿宋" w:cs="宋体"/>
          <w:b/>
          <w:sz w:val="32"/>
          <w:szCs w:val="32"/>
        </w:rPr>
        <w:t>9902001800519967</w:t>
      </w:r>
    </w:p>
    <w:p w14:paraId="05F2A98B">
      <w:pPr>
        <w:spacing w:line="600" w:lineRule="exact"/>
        <w:ind w:firstLine="640" w:firstLineChars="200"/>
        <w:rPr>
          <w:rFonts w:ascii="仿宋" w:hAnsi="仿宋" w:eastAsia="仿宋" w:cs="宋体"/>
          <w:b/>
          <w:sz w:val="32"/>
          <w:szCs w:val="32"/>
        </w:rPr>
      </w:pPr>
      <w:r>
        <w:rPr>
          <w:rFonts w:hint="eastAsia" w:ascii="仿宋" w:hAnsi="仿宋" w:eastAsia="仿宋" w:cs="宋体"/>
          <w:sz w:val="32"/>
          <w:szCs w:val="32"/>
        </w:rPr>
        <w:t>（3）磋商保证金</w:t>
      </w:r>
      <w:r>
        <w:rPr>
          <w:rFonts w:hint="eastAsia" w:ascii="仿宋" w:hAnsi="仿宋" w:eastAsia="仿宋" w:cs="宋体"/>
          <w:b/>
          <w:sz w:val="32"/>
          <w:szCs w:val="32"/>
        </w:rPr>
        <w:t>到账截止时间</w:t>
      </w:r>
      <w:r>
        <w:rPr>
          <w:rFonts w:hint="eastAsia" w:ascii="仿宋" w:hAnsi="仿宋" w:eastAsia="仿宋" w:cs="宋体"/>
          <w:sz w:val="32"/>
          <w:szCs w:val="32"/>
        </w:rPr>
        <w:t>：</w:t>
      </w:r>
      <w:r>
        <w:rPr>
          <w:rFonts w:hint="eastAsia" w:ascii="仿宋" w:hAnsi="仿宋" w:eastAsia="仿宋" w:cs="宋体"/>
          <w:b/>
          <w:sz w:val="32"/>
          <w:szCs w:val="32"/>
        </w:rPr>
        <w:t>202</w:t>
      </w:r>
      <w:r>
        <w:rPr>
          <w:rFonts w:ascii="仿宋" w:hAnsi="仿宋" w:eastAsia="仿宋" w:cs="宋体"/>
          <w:b/>
          <w:sz w:val="32"/>
          <w:szCs w:val="32"/>
        </w:rPr>
        <w:t>4</w:t>
      </w:r>
      <w:r>
        <w:rPr>
          <w:rFonts w:hint="eastAsia" w:ascii="仿宋" w:hAnsi="仿宋" w:eastAsia="仿宋" w:cs="宋体"/>
          <w:b/>
          <w:sz w:val="32"/>
          <w:szCs w:val="32"/>
        </w:rPr>
        <w:t>年</w:t>
      </w:r>
      <w:r>
        <w:rPr>
          <w:rFonts w:ascii="仿宋" w:hAnsi="仿宋" w:eastAsia="仿宋" w:cs="宋体"/>
          <w:b/>
          <w:sz w:val="32"/>
          <w:szCs w:val="32"/>
        </w:rPr>
        <w:t>8</w:t>
      </w:r>
      <w:r>
        <w:rPr>
          <w:rFonts w:hint="eastAsia" w:ascii="仿宋" w:hAnsi="仿宋" w:eastAsia="仿宋" w:cs="宋体"/>
          <w:b/>
          <w:sz w:val="32"/>
          <w:szCs w:val="32"/>
        </w:rPr>
        <w:t>月</w:t>
      </w:r>
      <w:r>
        <w:rPr>
          <w:rFonts w:ascii="仿宋" w:hAnsi="仿宋" w:eastAsia="仿宋" w:cs="宋体"/>
          <w:b/>
          <w:sz w:val="32"/>
          <w:szCs w:val="32"/>
        </w:rPr>
        <w:t>1</w:t>
      </w:r>
      <w:r>
        <w:rPr>
          <w:rFonts w:hint="eastAsia" w:ascii="仿宋" w:hAnsi="仿宋" w:eastAsia="仿宋" w:cs="宋体"/>
          <w:b/>
          <w:sz w:val="32"/>
          <w:szCs w:val="32"/>
        </w:rPr>
        <w:t>日</w:t>
      </w:r>
    </w:p>
    <w:p w14:paraId="362A0B09">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（4）磋商保证金交纳方式：银行电汇或转账</w:t>
      </w:r>
      <w:r>
        <w:rPr>
          <w:rFonts w:hint="eastAsia" w:ascii="仿宋" w:hAnsi="仿宋" w:eastAsia="仿宋" w:cs="宋体"/>
          <w:b/>
          <w:bCs/>
          <w:sz w:val="32"/>
          <w:szCs w:val="32"/>
        </w:rPr>
        <w:t>（备注项目编号）</w:t>
      </w:r>
    </w:p>
    <w:p w14:paraId="62D9D9B1">
      <w:pPr>
        <w:spacing w:line="600" w:lineRule="exact"/>
        <w:ind w:firstLine="643" w:firstLineChars="200"/>
        <w:rPr>
          <w:rFonts w:ascii="仿宋" w:hAnsi="仿宋" w:eastAsia="仿宋" w:cs="宋体"/>
          <w:sz w:val="32"/>
          <w:szCs w:val="32"/>
        </w:rPr>
      </w:pPr>
      <w:r>
        <w:rPr>
          <w:rFonts w:hint="eastAsia" w:ascii="仿宋" w:hAnsi="仿宋" w:eastAsia="仿宋" w:cs="宋体"/>
          <w:b/>
          <w:sz w:val="32"/>
          <w:szCs w:val="32"/>
        </w:rPr>
        <w:t>（5）供应商必须自行将磋商保证金从公司账户按规定方式和时间缴至常州市城投建设工程招标有限公司磋商保证金专用账户并到账，拒绝以其它方式缴纳，禁止第三方代缴保证金，否则将被视为无效响应，其磋商响应文件将被拒绝。</w:t>
      </w:r>
    </w:p>
    <w:p w14:paraId="246F79A6">
      <w:pPr>
        <w:spacing w:line="600" w:lineRule="exact"/>
        <w:ind w:firstLine="643" w:firstLineChars="200"/>
        <w:rPr>
          <w:rFonts w:ascii="仿宋" w:hAnsi="仿宋" w:eastAsia="仿宋" w:cs="宋体"/>
          <w:b/>
          <w:bCs/>
          <w:sz w:val="32"/>
          <w:szCs w:val="32"/>
        </w:rPr>
      </w:pPr>
      <w:r>
        <w:rPr>
          <w:rFonts w:hint="eastAsia" w:ascii="仿宋" w:hAnsi="仿宋" w:eastAsia="仿宋" w:cs="宋体"/>
          <w:b/>
          <w:bCs/>
          <w:sz w:val="32"/>
          <w:szCs w:val="32"/>
        </w:rPr>
        <w:t>3.竞争性磋商文件售后一概不退。供应商提交的磋商响应文件概不退还。一经领购，供应商不得更改单位名称。</w:t>
      </w:r>
    </w:p>
    <w:p w14:paraId="6C935489">
      <w:pPr>
        <w:spacing w:line="600" w:lineRule="exact"/>
        <w:ind w:firstLine="643" w:firstLineChars="200"/>
        <w:rPr>
          <w:rFonts w:ascii="仿宋" w:hAnsi="仿宋" w:eastAsia="仿宋" w:cs="宋体"/>
          <w:b/>
          <w:bCs/>
          <w:sz w:val="32"/>
          <w:szCs w:val="32"/>
        </w:rPr>
      </w:pPr>
      <w:r>
        <w:rPr>
          <w:rFonts w:ascii="仿宋" w:hAnsi="仿宋" w:eastAsia="仿宋" w:cs="宋体"/>
          <w:b/>
          <w:bCs/>
          <w:sz w:val="32"/>
          <w:szCs w:val="32"/>
        </w:rPr>
        <w:t>4</w:t>
      </w:r>
      <w:r>
        <w:rPr>
          <w:rFonts w:hint="eastAsia" w:ascii="仿宋" w:hAnsi="仿宋" w:eastAsia="仿宋" w:cs="宋体"/>
          <w:b/>
          <w:bCs/>
          <w:sz w:val="32"/>
          <w:szCs w:val="32"/>
        </w:rPr>
        <w:t>.公告</w:t>
      </w:r>
      <w:r>
        <w:rPr>
          <w:rFonts w:ascii="仿宋" w:hAnsi="仿宋" w:eastAsia="仿宋" w:cs="宋体"/>
          <w:b/>
          <w:bCs/>
          <w:sz w:val="32"/>
          <w:szCs w:val="32"/>
        </w:rPr>
        <w:t>发布</w:t>
      </w:r>
      <w:r>
        <w:rPr>
          <w:rFonts w:hint="eastAsia" w:ascii="仿宋" w:hAnsi="仿宋" w:eastAsia="仿宋" w:cs="宋体"/>
          <w:b/>
          <w:bCs/>
          <w:sz w:val="32"/>
          <w:szCs w:val="32"/>
        </w:rPr>
        <w:t>媒体</w:t>
      </w:r>
      <w:r>
        <w:rPr>
          <w:rFonts w:ascii="仿宋" w:hAnsi="仿宋" w:eastAsia="仿宋" w:cs="宋体"/>
          <w:b/>
          <w:bCs/>
          <w:sz w:val="32"/>
          <w:szCs w:val="32"/>
        </w:rPr>
        <w:t>：</w:t>
      </w:r>
      <w:r>
        <w:rPr>
          <w:rFonts w:hint="eastAsia" w:ascii="仿宋" w:hAnsi="仿宋" w:eastAsia="仿宋" w:cs="宋体"/>
          <w:b/>
          <w:sz w:val="32"/>
          <w:szCs w:val="32"/>
        </w:rPr>
        <w:t>中国招投标网、常州市城投建设工程招标有限公司网站</w:t>
      </w:r>
    </w:p>
    <w:p w14:paraId="094D1E2F">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八、凡对本次采购提出询问，请按以下方式联系。</w:t>
      </w:r>
    </w:p>
    <w:p w14:paraId="766568DD">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1.采购人信息</w:t>
      </w:r>
    </w:p>
    <w:p w14:paraId="75F75393">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名    称：常州市三河口小学</w:t>
      </w:r>
    </w:p>
    <w:p w14:paraId="0DF2C772">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地    址：常州市天宁区郑陆镇三河口三河路35号</w:t>
      </w:r>
    </w:p>
    <w:p w14:paraId="788402CE">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 xml:space="preserve">联系方式：顾先生 </w:t>
      </w:r>
      <w:r>
        <w:rPr>
          <w:rFonts w:ascii="仿宋" w:hAnsi="仿宋" w:eastAsia="仿宋" w:cs="宋体"/>
          <w:sz w:val="32"/>
          <w:szCs w:val="32"/>
        </w:rPr>
        <w:t>88675025</w:t>
      </w:r>
    </w:p>
    <w:p w14:paraId="58E7EC2A">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2.采购代理机构信息</w:t>
      </w:r>
    </w:p>
    <w:p w14:paraId="7644F523">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名    称：常州市城投建设工程招标有限公司</w:t>
      </w:r>
    </w:p>
    <w:p w14:paraId="14F2CD4D">
      <w:pPr>
        <w:spacing w:line="600" w:lineRule="exact"/>
        <w:ind w:firstLine="640" w:firstLineChars="200"/>
        <w:rPr>
          <w:rFonts w:ascii="仿宋" w:hAnsi="仿宋" w:eastAsia="仿宋" w:cs="宋体"/>
          <w:kern w:val="0"/>
          <w:sz w:val="32"/>
          <w:szCs w:val="32"/>
        </w:rPr>
      </w:pPr>
      <w:r>
        <w:rPr>
          <w:rFonts w:hint="eastAsia" w:ascii="仿宋" w:hAnsi="仿宋" w:eastAsia="仿宋" w:cs="宋体"/>
          <w:sz w:val="32"/>
          <w:szCs w:val="32"/>
        </w:rPr>
        <w:t>地　　址：</w:t>
      </w:r>
      <w:r>
        <w:rPr>
          <w:rFonts w:hint="eastAsia" w:ascii="仿宋" w:hAnsi="仿宋" w:eastAsia="仿宋" w:cs="宋体"/>
          <w:kern w:val="0"/>
          <w:sz w:val="32"/>
          <w:szCs w:val="32"/>
        </w:rPr>
        <w:t>常州市新北区通江中路396号中创大厦4楼</w:t>
      </w:r>
    </w:p>
    <w:p w14:paraId="2CB7D8F4">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联系方式：0519-81580101</w:t>
      </w:r>
    </w:p>
    <w:p w14:paraId="13DC4A90">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3.项目联系方式</w:t>
      </w:r>
    </w:p>
    <w:p w14:paraId="161CD94F">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项目联系人：王逸菲</w:t>
      </w:r>
    </w:p>
    <w:p w14:paraId="300B1676">
      <w:pPr>
        <w:ind w:firstLine="640" w:firstLineChars="200"/>
      </w:pPr>
      <w:r>
        <w:rPr>
          <w:rFonts w:hint="eastAsia" w:ascii="仿宋" w:hAnsi="仿宋" w:eastAsia="仿宋" w:cs="宋体"/>
          <w:sz w:val="32"/>
          <w:szCs w:val="32"/>
        </w:rPr>
        <w:t>电　　  话：0519-81580152  81580191  81580192（转分机号6</w:t>
      </w:r>
      <w:r>
        <w:rPr>
          <w:rFonts w:ascii="仿宋" w:hAnsi="仿宋" w:eastAsia="仿宋" w:cs="宋体"/>
          <w:sz w:val="32"/>
          <w:szCs w:val="32"/>
        </w:rPr>
        <w:t>0</w:t>
      </w:r>
      <w:r>
        <w:rPr>
          <w:rFonts w:hint="eastAsia" w:ascii="仿宋" w:hAnsi="仿宋" w:eastAsia="仿宋" w:cs="宋体"/>
          <w:sz w:val="32"/>
          <w:szCs w:val="32"/>
        </w:rPr>
        <w:t>12）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bullet"/>
      <w:pStyle w:val="3"/>
      <w:lvlText w:val=""/>
      <w:lvlJc w:val="left"/>
      <w:pPr>
        <w:tabs>
          <w:tab w:val="left" w:pos="420"/>
        </w:tabs>
        <w:ind w:left="420" w:hanging="420"/>
      </w:pPr>
      <w:rPr>
        <w:rFonts w:ascii="Wingdings" w:hAnsi="Wingdings"/>
      </w:rPr>
    </w:lvl>
    <w:lvl w:ilvl="1" w:tentative="0">
      <w:start w:val="1"/>
      <w:numFmt w:val="bullet"/>
      <w:lvlText w:val=""/>
      <w:lvlJc w:val="left"/>
      <w:pPr>
        <w:tabs>
          <w:tab w:val="left" w:pos="3165"/>
        </w:tabs>
        <w:ind w:left="3165" w:hanging="420"/>
      </w:pPr>
      <w:rPr>
        <w:rFonts w:ascii="Wingdings" w:hAnsi="Wingdings"/>
      </w:rPr>
    </w:lvl>
    <w:lvl w:ilvl="2" w:tentative="0">
      <w:start w:val="1"/>
      <w:numFmt w:val="bullet"/>
      <w:lvlText w:val=""/>
      <w:lvlJc w:val="left"/>
      <w:pPr>
        <w:tabs>
          <w:tab w:val="left" w:pos="3585"/>
        </w:tabs>
        <w:ind w:left="3585" w:hanging="420"/>
      </w:pPr>
      <w:rPr>
        <w:rFonts w:ascii="Wingdings" w:hAnsi="Wingdings"/>
      </w:rPr>
    </w:lvl>
    <w:lvl w:ilvl="3" w:tentative="0">
      <w:start w:val="1"/>
      <w:numFmt w:val="bullet"/>
      <w:lvlText w:val=""/>
      <w:lvlJc w:val="left"/>
      <w:pPr>
        <w:tabs>
          <w:tab w:val="left" w:pos="4005"/>
        </w:tabs>
        <w:ind w:left="4005" w:hanging="420"/>
      </w:pPr>
      <w:rPr>
        <w:rFonts w:ascii="Wingdings" w:hAnsi="Wingdings"/>
      </w:rPr>
    </w:lvl>
    <w:lvl w:ilvl="4" w:tentative="0">
      <w:start w:val="1"/>
      <w:numFmt w:val="bullet"/>
      <w:lvlText w:val=""/>
      <w:lvlJc w:val="left"/>
      <w:pPr>
        <w:tabs>
          <w:tab w:val="left" w:pos="4425"/>
        </w:tabs>
        <w:ind w:left="4425" w:hanging="420"/>
      </w:pPr>
      <w:rPr>
        <w:rFonts w:ascii="Wingdings" w:hAnsi="Wingdings"/>
      </w:rPr>
    </w:lvl>
    <w:lvl w:ilvl="5" w:tentative="0">
      <w:start w:val="1"/>
      <w:numFmt w:val="bullet"/>
      <w:lvlText w:val=""/>
      <w:lvlJc w:val="left"/>
      <w:pPr>
        <w:tabs>
          <w:tab w:val="left" w:pos="4845"/>
        </w:tabs>
        <w:ind w:left="4845" w:hanging="420"/>
      </w:pPr>
      <w:rPr>
        <w:rFonts w:ascii="Wingdings" w:hAnsi="Wingdings"/>
      </w:rPr>
    </w:lvl>
    <w:lvl w:ilvl="6" w:tentative="0">
      <w:start w:val="1"/>
      <w:numFmt w:val="bullet"/>
      <w:lvlText w:val=""/>
      <w:lvlJc w:val="left"/>
      <w:pPr>
        <w:tabs>
          <w:tab w:val="left" w:pos="5265"/>
        </w:tabs>
        <w:ind w:left="5265" w:hanging="420"/>
      </w:pPr>
      <w:rPr>
        <w:rFonts w:ascii="Wingdings" w:hAnsi="Wingdings"/>
      </w:rPr>
    </w:lvl>
    <w:lvl w:ilvl="7" w:tentative="0">
      <w:start w:val="1"/>
      <w:numFmt w:val="bullet"/>
      <w:lvlText w:val=""/>
      <w:lvlJc w:val="left"/>
      <w:pPr>
        <w:tabs>
          <w:tab w:val="left" w:pos="5685"/>
        </w:tabs>
        <w:ind w:left="5685" w:hanging="420"/>
      </w:pPr>
      <w:rPr>
        <w:rFonts w:ascii="Wingdings" w:hAnsi="Wingdings"/>
      </w:rPr>
    </w:lvl>
    <w:lvl w:ilvl="8" w:tentative="0">
      <w:start w:val="1"/>
      <w:numFmt w:val="bullet"/>
      <w:lvlText w:val=""/>
      <w:lvlJc w:val="left"/>
      <w:pPr>
        <w:tabs>
          <w:tab w:val="left" w:pos="6105"/>
        </w:tabs>
        <w:ind w:left="6105" w:hanging="42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2NDE4ODI0ZTU4NWRiMDExMGIyNzg2YmY0ZDlhYTAifQ=="/>
  </w:docVars>
  <w:rsids>
    <w:rsidRoot w:val="3CD24622"/>
    <w:rsid w:val="1FE62FE2"/>
    <w:rsid w:val="3CD24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next w:val="1"/>
    <w:qFormat/>
    <w:uiPriority w:val="0"/>
    <w:pPr>
      <w:keepNext/>
      <w:jc w:val="center"/>
      <w:outlineLvl w:val="0"/>
    </w:pPr>
    <w:rPr>
      <w:rFonts w:ascii="黑体" w:hAnsi="Times New Roman" w:eastAsia="宋体" w:cs="Times New Roman"/>
      <w:b/>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正文文本1"/>
    <w:basedOn w:val="1"/>
    <w:next w:val="3"/>
    <w:qFormat/>
    <w:uiPriority w:val="0"/>
    <w:rPr>
      <w:rFonts w:ascii="仿宋_GB2312" w:eastAsia="仿宋_GB2312"/>
      <w:sz w:val="28"/>
    </w:rPr>
  </w:style>
  <w:style w:type="paragraph" w:customStyle="1" w:styleId="3">
    <w:name w:val="列表1"/>
    <w:basedOn w:val="1"/>
    <w:qFormat/>
    <w:uiPriority w:val="0"/>
    <w:pPr>
      <w:numPr>
        <w:ilvl w:val="0"/>
        <w:numId w:val="1"/>
      </w:numPr>
      <w:spacing w:after="20" w:line="288" w:lineRule="auto"/>
    </w:pPr>
    <w:rPr>
      <w:lang w:val="en-G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2024-07-22T07:25:00Z</dcterms:created>
  <dc:creator>香蕉船</dc:creator>
  <cp:lastModifiedBy>香蕉船</cp:lastModifiedBy>
  <dcterms:modified xsi:type="dcterms:W3CDTF">2024-07-22T07:27:05Z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33BD8C00038942C29BCDF2F1F138FF0C_13</vt:lpwstr>
  </property>
</Properties>
</file>