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24168">
      <w:pPr>
        <w:jc w:val="center"/>
        <w:rPr>
          <w:rFonts w:ascii="微软雅黑" w:hAnsi="微软雅黑" w:eastAsia="微软雅黑"/>
          <w:b w:val="0"/>
          <w:bCs/>
          <w:sz w:val="44"/>
          <w:szCs w:val="44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常州市新北区名班主任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成长团队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</w:p>
    <w:p w14:paraId="04482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eastAsia="zh-CN"/>
        </w:rPr>
        <w:t>成长团队</w:t>
      </w:r>
      <w:r>
        <w:rPr>
          <w:rFonts w:hint="eastAsia" w:ascii="微软雅黑" w:hAnsi="微软雅黑" w:eastAsia="微软雅黑"/>
          <w:sz w:val="32"/>
          <w:szCs w:val="32"/>
        </w:rPr>
        <w:t xml:space="preserve">名称：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  <w:u w:val="single"/>
          <w:lang w:eastAsia="zh-CN"/>
        </w:rPr>
        <w:t>陆金“暖阳”卓越班主任成长营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  考核时间：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2024年7月2日                               </w:t>
      </w:r>
    </w:p>
    <w:p w14:paraId="3D633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微软雅黑" w:hAnsi="微软雅黑" w:eastAsia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eastAsia="zh-CN"/>
        </w:rPr>
        <w:t>填报人签名：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  <w:u w:val="single"/>
          <w:lang w:eastAsia="zh-CN"/>
        </w:rPr>
        <w:t>陆金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 xml:space="preserve">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23C2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453D5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0751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1F95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6607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6BA9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49DBE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98C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2DCB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78E9A0D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6C32036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73DF445A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建设规范。培育方案、活动开展过程性资料、阶段总结等完整。</w:t>
            </w:r>
          </w:p>
        </w:tc>
        <w:tc>
          <w:tcPr>
            <w:tcW w:w="1273" w:type="dxa"/>
            <w:vAlign w:val="center"/>
          </w:tcPr>
          <w:p w14:paraId="104884D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 w14:paraId="719F3D8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 w14:paraId="7A74C6B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BDEE0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 w14:paraId="6482D54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213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2BE79CE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21CA2273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内部管理完善。领衔人职责明确，成员考勤记录完整，档案信息齐全规范，经费使用严格执行财务制度。</w:t>
            </w:r>
          </w:p>
        </w:tc>
        <w:tc>
          <w:tcPr>
            <w:tcW w:w="1273" w:type="dxa"/>
            <w:vAlign w:val="center"/>
          </w:tcPr>
          <w:p w14:paraId="65CFC62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 w14:paraId="5374069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02856B2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5012F0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 w14:paraId="3D64A40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75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67C81F0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078249A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活动有序，内容丰富，方式多元。每年集中研修活动不少于</w:t>
            </w: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次，开设区级以上公开课不少于6节。领衔人开设区级以上公开课或作班主任培训讲座不少于4次，听本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成员课不少于15节。</w:t>
            </w:r>
          </w:p>
        </w:tc>
        <w:tc>
          <w:tcPr>
            <w:tcW w:w="1273" w:type="dxa"/>
            <w:vAlign w:val="center"/>
          </w:tcPr>
          <w:p w14:paraId="394C250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 w14:paraId="30E68AA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top"/>
          </w:tcPr>
          <w:p w14:paraId="272E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成长营2023年10月成立，到2024年6月共计9个月，故总活动数为9次，除寒假活动无法开设班会课外，其余每个月均有班会课、讲座，数量满额。</w:t>
            </w:r>
          </w:p>
        </w:tc>
        <w:tc>
          <w:tcPr>
            <w:tcW w:w="1640" w:type="dxa"/>
            <w:vAlign w:val="center"/>
          </w:tcPr>
          <w:p w14:paraId="4E8508D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1BFE5A3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D8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42FC036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8655171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4项目研究有成效。以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为单位，主持区级以上中小学生品格提升工程项目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、德育特色项目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或研究课题1个。按计划推进项目建设，有阶段性项目研究成果，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每年在市级以上刊物至少发表相关论文5篇。</w:t>
            </w:r>
          </w:p>
        </w:tc>
        <w:tc>
          <w:tcPr>
            <w:tcW w:w="1273" w:type="dxa"/>
            <w:vAlign w:val="center"/>
          </w:tcPr>
          <w:p w14:paraId="7B7C953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 w14:paraId="452F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查阅资料</w:t>
            </w:r>
          </w:p>
        </w:tc>
        <w:tc>
          <w:tcPr>
            <w:tcW w:w="4365" w:type="dxa"/>
            <w:vAlign w:val="top"/>
          </w:tcPr>
          <w:p w14:paraId="006F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本成长营有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2个课题，其中领衔人主持1项，成员主持2项</w:t>
            </w:r>
          </w:p>
        </w:tc>
        <w:tc>
          <w:tcPr>
            <w:tcW w:w="1640" w:type="dxa"/>
            <w:vAlign w:val="center"/>
          </w:tcPr>
          <w:p w14:paraId="1D3943E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098FFF0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24A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74F7D3E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BBF95B6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5网页建设高质量。名班主任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网站每月及时更新，内容充实、完整。</w:t>
            </w:r>
          </w:p>
        </w:tc>
        <w:tc>
          <w:tcPr>
            <w:tcW w:w="1273" w:type="dxa"/>
            <w:vAlign w:val="center"/>
          </w:tcPr>
          <w:p w14:paraId="62C42FF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 w14:paraId="63EF1B7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 w14:paraId="3C757B5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722348B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10</w:t>
            </w:r>
          </w:p>
        </w:tc>
        <w:tc>
          <w:tcPr>
            <w:tcW w:w="1640" w:type="dxa"/>
            <w:vAlign w:val="center"/>
          </w:tcPr>
          <w:p w14:paraId="5317C6E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5A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21FB079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54798AA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4FA440A0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2C941B0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84D7C9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130E68D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3DDA091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6</w:t>
            </w:r>
          </w:p>
        </w:tc>
        <w:tc>
          <w:tcPr>
            <w:tcW w:w="1640" w:type="dxa"/>
            <w:vAlign w:val="center"/>
          </w:tcPr>
          <w:p w14:paraId="482CE8C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27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64ADBE4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D226F3D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领衔人、成员作区级以上德育工作经验介绍或专题讲座，省级3分，市级2分，区级1分，其他类别0.5分。</w:t>
            </w:r>
          </w:p>
        </w:tc>
        <w:tc>
          <w:tcPr>
            <w:tcW w:w="1273" w:type="dxa"/>
            <w:vAlign w:val="center"/>
          </w:tcPr>
          <w:p w14:paraId="40E9232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3C9C580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top"/>
          </w:tcPr>
          <w:p w14:paraId="5A5E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领衔人作万人以上国家级讲座多长，省市级更多</w:t>
            </w:r>
          </w:p>
          <w:p w14:paraId="242C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744F9F9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6</w:t>
            </w:r>
          </w:p>
        </w:tc>
        <w:tc>
          <w:tcPr>
            <w:tcW w:w="1640" w:type="dxa"/>
            <w:vAlign w:val="center"/>
          </w:tcPr>
          <w:p w14:paraId="4686A9C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503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1DEFAF7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53BE7D83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B8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</w:tc>
        <w:tc>
          <w:tcPr>
            <w:tcW w:w="1273" w:type="dxa"/>
            <w:vAlign w:val="center"/>
          </w:tcPr>
          <w:p w14:paraId="06213CF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540" w:type="dxa"/>
            <w:vAlign w:val="center"/>
          </w:tcPr>
          <w:p w14:paraId="10458C6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273D2AB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B3D0B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4F3D8F6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0A9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09BBA29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A3</w:t>
            </w:r>
          </w:p>
          <w:p w14:paraId="470D3F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测评性指标</w:t>
            </w:r>
          </w:p>
        </w:tc>
        <w:tc>
          <w:tcPr>
            <w:tcW w:w="7999" w:type="dxa"/>
            <w:vAlign w:val="center"/>
          </w:tcPr>
          <w:p w14:paraId="25B18842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9年度汇报展示。每年</w:t>
            </w:r>
            <w:r>
              <w:rPr>
                <w:rFonts w:ascii="仿宋" w:hAnsi="仿宋" w:eastAsia="仿宋" w:cs="仿宋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现场汇报一年的活动与成果，由专家评委和大众评委现场测评打分，专家评委占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60%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，大众评委占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40%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273" w:type="dxa"/>
            <w:vAlign w:val="center"/>
          </w:tcPr>
          <w:p w14:paraId="4073CDE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540" w:type="dxa"/>
            <w:vAlign w:val="center"/>
          </w:tcPr>
          <w:p w14:paraId="5A9E0AC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现场展示考评</w:t>
            </w:r>
          </w:p>
        </w:tc>
        <w:tc>
          <w:tcPr>
            <w:tcW w:w="4365" w:type="dxa"/>
            <w:vAlign w:val="center"/>
          </w:tcPr>
          <w:p w14:paraId="71CBA4C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————————————————</w:t>
            </w:r>
          </w:p>
        </w:tc>
        <w:tc>
          <w:tcPr>
            <w:tcW w:w="1640" w:type="dxa"/>
            <w:vAlign w:val="center"/>
          </w:tcPr>
          <w:p w14:paraId="187D942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1F5CA6C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404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175064D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55663D8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11F8591C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10个人荣誉：省级5分，市级3分，区级2分。</w:t>
            </w:r>
          </w:p>
        </w:tc>
        <w:tc>
          <w:tcPr>
            <w:tcW w:w="1273" w:type="dxa"/>
            <w:vMerge w:val="restart"/>
            <w:vAlign w:val="center"/>
          </w:tcPr>
          <w:p w14:paraId="0398B8D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1326A58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496E18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市级1，区级1</w:t>
            </w:r>
          </w:p>
        </w:tc>
        <w:tc>
          <w:tcPr>
            <w:tcW w:w="1640" w:type="dxa"/>
            <w:vAlign w:val="center"/>
          </w:tcPr>
          <w:p w14:paraId="37495C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 w14:paraId="136232C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9F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11333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2AEC716B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11德育论文发表：国家级核心期刊6分，省级及以上刊物3分，市级刊物2分。德育论文获奖：省一等奖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分，省三等奖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0.5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分。出版德育专著：主笔6分，参与2分。</w:t>
            </w:r>
          </w:p>
        </w:tc>
        <w:tc>
          <w:tcPr>
            <w:tcW w:w="1273" w:type="dxa"/>
            <w:vMerge w:val="continue"/>
            <w:vAlign w:val="center"/>
          </w:tcPr>
          <w:p w14:paraId="4C5ED0A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4FA32E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0655D0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国家级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3，省级5，获奖2</w:t>
            </w:r>
          </w:p>
        </w:tc>
        <w:tc>
          <w:tcPr>
            <w:tcW w:w="1640" w:type="dxa"/>
            <w:vAlign w:val="center"/>
          </w:tcPr>
          <w:p w14:paraId="1A71AC2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40" w:type="dxa"/>
            <w:vAlign w:val="center"/>
          </w:tcPr>
          <w:p w14:paraId="66E2E34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81C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39" w:type="dxa"/>
            <w:vMerge w:val="continue"/>
            <w:vAlign w:val="center"/>
          </w:tcPr>
          <w:p w14:paraId="01FACC4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18C8902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12德育项目（课题）研究：主持省级项目（课题）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分，主持市级项目（课题）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分，主持区级项目（课题）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273" w:type="dxa"/>
            <w:vMerge w:val="continue"/>
            <w:vAlign w:val="center"/>
          </w:tcPr>
          <w:p w14:paraId="39F61E8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A012CB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1F50174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区级3</w:t>
            </w:r>
          </w:p>
        </w:tc>
        <w:tc>
          <w:tcPr>
            <w:tcW w:w="1640" w:type="dxa"/>
            <w:vAlign w:val="center"/>
          </w:tcPr>
          <w:p w14:paraId="7228C4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 w14:paraId="1EC193C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854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3431F03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66C4FA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3班主任基本功、班队评优课：省一等奖5分，省二等奖3分，省三等奖2分，市一等奖3分，市二等奖2分，区一等奖2分，区二等奖1分。班队公开课：省级3分，市级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分，区级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273" w:type="dxa"/>
            <w:vMerge w:val="continue"/>
            <w:vAlign w:val="center"/>
          </w:tcPr>
          <w:p w14:paraId="02DC53A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A7CBEC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408E349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1区级3</w:t>
            </w:r>
          </w:p>
        </w:tc>
        <w:tc>
          <w:tcPr>
            <w:tcW w:w="1640" w:type="dxa"/>
            <w:vAlign w:val="center"/>
          </w:tcPr>
          <w:p w14:paraId="7755B0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 w14:paraId="4C2E705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3E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425204D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F6AF08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</w:tc>
        <w:tc>
          <w:tcPr>
            <w:tcW w:w="1273" w:type="dxa"/>
            <w:vMerge w:val="continue"/>
            <w:vAlign w:val="center"/>
          </w:tcPr>
          <w:p w14:paraId="5C253F6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3B919F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1CFBF8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3区级1</w:t>
            </w:r>
          </w:p>
        </w:tc>
        <w:tc>
          <w:tcPr>
            <w:tcW w:w="1640" w:type="dxa"/>
            <w:vAlign w:val="center"/>
          </w:tcPr>
          <w:p w14:paraId="5A87B18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 w14:paraId="03AB9A6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748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1029F7F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289DF54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5满意度测评：班主任工作评价（家长、学生满意度）90%以上得2分。</w:t>
            </w:r>
          </w:p>
        </w:tc>
        <w:tc>
          <w:tcPr>
            <w:tcW w:w="1273" w:type="dxa"/>
            <w:vMerge w:val="continue"/>
            <w:vAlign w:val="center"/>
          </w:tcPr>
          <w:p w14:paraId="42B7618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6AE0C7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4D45FC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724219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142BC5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B78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6F0AD1F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9AF0679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16名班主任称号晋升：每晋升一级可加分，市级8分，区级4分。</w:t>
            </w:r>
          </w:p>
        </w:tc>
        <w:tc>
          <w:tcPr>
            <w:tcW w:w="1273" w:type="dxa"/>
            <w:vMerge w:val="continue"/>
            <w:vAlign w:val="center"/>
          </w:tcPr>
          <w:p w14:paraId="1C0DF82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E5AA6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69A14F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4B4C76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 w14:paraId="7054B80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29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39" w:type="dxa"/>
            <w:vMerge w:val="continue"/>
            <w:vAlign w:val="center"/>
          </w:tcPr>
          <w:p w14:paraId="793954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57" w:type="dxa"/>
            <w:gridSpan w:val="6"/>
            <w:vAlign w:val="center"/>
          </w:tcPr>
          <w:p w14:paraId="3323FEAB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发展性指标得分（合计总分除以本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人数，为此项得分）：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5.6</w:t>
            </w:r>
          </w:p>
        </w:tc>
      </w:tr>
      <w:tr w14:paraId="048B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06754F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0FA0CB5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E044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6D61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sz w:val="28"/>
          <w:szCs w:val="28"/>
        </w:rPr>
        <w:t>领衔人和所有成员，按每人每次累加。</w:t>
      </w:r>
    </w:p>
    <w:p w14:paraId="70F71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9BA1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547C4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5855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月1日至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日。</w:t>
      </w: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YTMzMGQ4YTA0MWE1NTI1NTQyNmRiNGJkMDE1NDU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8D22573"/>
    <w:rsid w:val="0F6A2B9C"/>
    <w:rsid w:val="164B50E3"/>
    <w:rsid w:val="16890BBA"/>
    <w:rsid w:val="20F964DB"/>
    <w:rsid w:val="34E62BEF"/>
    <w:rsid w:val="5CB1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1414</Words>
  <Characters>1465</Characters>
  <Lines>11</Lines>
  <Paragraphs>3</Paragraphs>
  <TotalTime>13</TotalTime>
  <ScaleCrop>false</ScaleCrop>
  <LinksUpToDate>false</LinksUpToDate>
  <CharactersWithSpaces>1622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奔牛陆金</cp:lastModifiedBy>
  <cp:lastPrinted>2020-03-19T07:02:00Z</cp:lastPrinted>
  <dcterms:modified xsi:type="dcterms:W3CDTF">2024-07-11T13:47:55Z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D1C554654C0F46A996C6A0BE9FE68881_13</vt:lpwstr>
  </property>
</Properties>
</file>