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  <w:lang w:val="en-US" w:eastAsia="zh-CN"/>
        </w:rPr>
        <w:t>满红艳</w:t>
      </w:r>
      <w:r>
        <w:rPr>
          <w:rFonts w:hint="eastAsia"/>
          <w:b/>
          <w:bCs/>
        </w:rPr>
        <w:t>论文《学习任务群视域下初中语文阅读教学设计》发表在《教学与研究》2024年2期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3175" b="6985"/>
            <wp:docPr id="1" name="图片 1" descr="Image_171974892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1719748925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3175" b="6985"/>
            <wp:docPr id="2" name="图片 2" descr="Image_171974892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_17197489229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3175" b="6985"/>
            <wp:docPr id="3" name="图片 3" descr="Image_1719748919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17197489192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81D1A27"/>
    <w:rsid w:val="281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2024-06-30T14:56:00Z</dcterms:created>
  <dc:creator>LENOVO</dc:creator>
  <cp:lastModifiedBy>LENOVO</cp:lastModifiedBy>
  <dcterms:modified xsi:type="dcterms:W3CDTF">2024-06-30T14:57:32Z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880FF6CD43B0415A87C8A64088112BD6_11</vt:lpwstr>
  </property>
</Properties>
</file>