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  <w:lang w:val="en-US" w:eastAsia="zh-CN"/>
        </w:rPr>
        <w:t>王丽</w:t>
      </w:r>
      <w:r>
        <w:rPr>
          <w:rFonts w:hint="eastAsia"/>
        </w:rPr>
        <w:t>论文《例析初中语文大单元教学中课堂与生活关联的实践运用》发表在《中小学教育》2023年12期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412355"/>
            <wp:effectExtent l="0" t="0" r="1905" b="7620"/>
            <wp:docPr id="1" name="图片 1" descr="30c40f5b6ce84a9dbdda764e128f7b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0c40f5b6ce84a9dbdda764e128f7b7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71FA013E"/>
    <w:rsid w:val="71FA0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2024-06-30T14:55:00Z</dcterms:created>
  <dc:creator>LENOVO</dc:creator>
  <cp:lastModifiedBy>LENOVO</cp:lastModifiedBy>
  <dcterms:modified xsi:type="dcterms:W3CDTF">2024-06-30T14:56:25Z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336BB8460C8C4F3A8560487368E66F2C_11</vt:lpwstr>
  </property>
</Properties>
</file>