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center"/>
        <w:textAlignment w:val="auto"/>
        <w:rPr>
          <w:rFonts w:hint="default" w:ascii="宋体" w:hAnsi="宋体" w:eastAsia="宋体" w:cs="宋体"/>
          <w:b/>
          <w:bCs/>
          <w:color w:val="231F20"/>
          <w:kern w:val="0"/>
          <w:sz w:val="21"/>
          <w:szCs w:val="21"/>
          <w:lang w:val="en-US" w:eastAsia="zh-CN" w:bidi="ar"/>
        </w:rPr>
      </w:pPr>
      <w:bookmarkStart w:id="0" w:name="_GoBack"/>
      <w:r>
        <w:rPr>
          <w:rFonts w:hint="eastAsia" w:ascii="宋体" w:hAnsi="宋体" w:eastAsia="宋体" w:cs="宋体"/>
          <w:b/>
          <w:bCs/>
          <w:color w:val="231F20"/>
          <w:kern w:val="0"/>
          <w:sz w:val="21"/>
          <w:szCs w:val="21"/>
          <w:lang w:val="en-US" w:eastAsia="zh-CN" w:bidi="ar"/>
        </w:rPr>
        <w:t>注重问题引领 促进规律探索</w:t>
      </w:r>
    </w:p>
    <w:bookmarkEnd w:id="0"/>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8"/>
          <w:szCs w:val="36"/>
        </w:rPr>
      </w:pPr>
      <w:r>
        <w:rPr>
          <w:rFonts w:hint="eastAsia" w:ascii="宋体" w:hAnsi="宋体" w:eastAsia="宋体" w:cs="宋体"/>
          <w:color w:val="231F20"/>
          <w:kern w:val="0"/>
          <w:sz w:val="21"/>
          <w:szCs w:val="21"/>
          <w:lang w:val="en-US" w:eastAsia="zh-CN" w:bidi="ar"/>
        </w:rPr>
        <w:t>本节课要引导学生探索“多边形的内角和”的数学规律。两位教师都注意到了要激活学生知识经验中与本节课学习内容相关的部分</w:t>
      </w:r>
      <w:r>
        <w:rPr>
          <w:rFonts w:hint="eastAsia" w:ascii="宋体" w:hAnsi="宋体" w:eastAsia="宋体" w:cs="宋体"/>
          <w:color w:val="231F20"/>
          <w:kern w:val="0"/>
          <w:sz w:val="22"/>
          <w:szCs w:val="22"/>
          <w:lang w:val="en-US" w:eastAsia="zh-CN" w:bidi="ar"/>
        </w:rPr>
        <w:t>，也就是</w:t>
      </w:r>
      <w:r>
        <w:rPr>
          <w:rFonts w:hint="eastAsia" w:ascii="宋体" w:hAnsi="宋体" w:eastAsia="宋体" w:cs="宋体"/>
          <w:color w:val="231F20"/>
          <w:kern w:val="0"/>
          <w:sz w:val="21"/>
          <w:szCs w:val="21"/>
          <w:lang w:val="en-US" w:eastAsia="zh-CN" w:bidi="ar"/>
        </w:rPr>
        <w:t xml:space="preserve">三角形的内角和是 180°，鼓励学生积极思考，从而主动发现并提出“四边形的内角和是多少度”，“多边形的内角和是多少度”等问题。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一、创设情境，启动规律探索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教师选择了“多边形的内角和是多少度”的问题，并启发学生思考“可以先从哪个多边形入手进行研究”，既初步明确接下来思考和解决问题的路径，又让学生感悟“从简单的情况想起”这一具有普遍意义的数学思想方法，帮助学生积累分析和解决问题的经验。而学生对四边形的内角和是多少度的思考，又及时运用了探索三角形的内角和是 180°的经验，从特殊四边形（长方形、正方形）开始，进而明确需要验证一般四边形的内角和也是360°。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二、提出深度问题，深入探索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学生基于已有经验，借助具体的操作材料，在教师的启发下能想到测量角度、撕拼内角、分割求和等计算四边形的内角和的方法。前两种方法，学生容易认同所获得结论的可靠性，而对于分割求和的方法，部分学生可能存在疑惑，即“为什么分成的2个三角形的内角和等于原来四边形的内角和”。同时，这一方法也是研究多边形的内角和的一般方法。因此， 教师重点引导学生关注这一方法，首先鼓励学生提出自己的疑惑，引导学生进一步加以解释，真正理解将四边形的内角转化成三角形的内角的基本方法。其次，教师适时追问：“你是怎样想到把四边形分成2个三角形的？”让学生分享自己发现这一方法的过程，点燃其他学生思维的火花，也为后续进一步探索五边形、六边形乃至更多边形的内角和打下基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8"/>
          <w:szCs w:val="36"/>
        </w:rPr>
      </w:pPr>
      <w:r>
        <w:rPr>
          <w:rFonts w:hint="eastAsia" w:ascii="宋体" w:hAnsi="宋体" w:eastAsia="宋体" w:cs="宋体"/>
          <w:color w:val="231F20"/>
          <w:kern w:val="0"/>
          <w:sz w:val="21"/>
          <w:szCs w:val="21"/>
          <w:lang w:val="en-US" w:eastAsia="zh-CN" w:bidi="ar"/>
        </w:rPr>
        <w:t>如果说把四边形分成2个三角形，难在“想到”；那么把五边形分成3个三角形或者六边形分成4个三角形，难在“优化”（或者说“一般化”），即得到“从一个顶点出发分割三角形”的方法。怎样的教学活动能让学生主动优化并真正理解这种方法？受到把四边形分成 2 个三角形的启发，学生能想到将五边形分成三角形，但是在初次探索中，具体是怎样分的，不同的学生有不同的想法。从徐艺老师的课上来看，学生交流时展示了三种不同的资源，进行研究比较，实际上可能还有其他方法。在教师提问的引导下，学生进一步展开思考，体会不同的求和方法之间的内在联系，也对分割求和的方法有了更清晰的认识。在学生通过操作获得四边形、 五边形和六边形的内角和计算方法的基础上，教师引导学生联系分图形的过程， 思考并发现多边形的内角和规律。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三、思维拓展，促进后续思考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8"/>
          <w:szCs w:val="36"/>
        </w:rPr>
      </w:pPr>
      <w:r>
        <w:rPr>
          <w:rFonts w:hint="eastAsia" w:ascii="宋体" w:hAnsi="宋体" w:eastAsia="宋体" w:cs="宋体"/>
          <w:color w:val="231F20"/>
          <w:kern w:val="0"/>
          <w:sz w:val="21"/>
          <w:szCs w:val="21"/>
          <w:lang w:val="en-US" w:eastAsia="zh-CN" w:bidi="ar"/>
        </w:rPr>
        <w:t>在学生概括自己发现的规律之后，教师注意继续挖掘学生提问的资源。就这个规律而言，最需要思考的是“为什么分成的三角形的个数总比多边形的边数少2”，教师启发学生提出这样的问题，并适当加以引导，让学生结合图形体会与某个顶点相对的边都对应一个分出的三角形，使学生能从不同角度理解“边数-2”的道理，既知其然，也知其所以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p>
    <w:p>
      <w:pPr>
        <w:keepNext w:val="0"/>
        <w:keepLines w:val="0"/>
        <w:widowControl/>
        <w:suppressLineNumbers w:val="0"/>
        <w:jc w:val="left"/>
        <w:rPr>
          <w:rFonts w:hint="eastAsia" w:ascii="宋体" w:hAnsi="宋体" w:eastAsia="宋体" w:cs="宋体"/>
        </w:rPr>
      </w:pPr>
    </w:p>
    <w:p>
      <w:pPr>
        <w:keepNext w:val="0"/>
        <w:keepLines w:val="0"/>
        <w:widowControl/>
        <w:suppressLineNumbers w:val="0"/>
        <w:jc w:val="left"/>
        <w:rPr>
          <w:rFonts w:hint="eastAsia" w:ascii="宋体" w:hAnsi="宋体" w:eastAsia="宋体" w:cs="宋体"/>
          <w:color w:val="231F20"/>
          <w:kern w:val="0"/>
          <w:sz w:val="17"/>
          <w:szCs w:val="17"/>
          <w:lang w:val="en-US" w:eastAsia="zh-CN" w:bidi="ar"/>
        </w:rPr>
      </w:pPr>
    </w:p>
    <w:p>
      <w:pPr>
        <w:keepNext w:val="0"/>
        <w:keepLines w:val="0"/>
        <w:widowControl/>
        <w:suppressLineNumbers w:val="0"/>
        <w:jc w:val="left"/>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TE0YTdmYjE3NDAwMGU0Y2Q0NGE5MDAwMzlmY2YifQ=="/>
  </w:docVars>
  <w:rsids>
    <w:rsidRoot w:val="40CB463F"/>
    <w:rsid w:val="40CB463F"/>
    <w:rsid w:val="7F07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1161</Words>
  <Characters>1168</Characters>
  <Lines>0</Lines>
  <Paragraphs>0</Paragraphs>
  <TotalTime>8</TotalTime>
  <ScaleCrop>false</ScaleCrop>
  <LinksUpToDate>false</LinksUpToDate>
  <CharactersWithSpaces>1176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2024-06-05T23:59:00Z</dcterms:created>
  <dc:creator>肉墩墩</dc:creator>
  <cp:lastModifiedBy>肉墩墩</cp:lastModifiedBy>
  <dcterms:modified xsi:type="dcterms:W3CDTF">2024-06-07T05:53:45Z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835DBFD055FD4C57938E440089CB6302_11</vt:lpwstr>
  </property>
</Properties>
</file>