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牛塘中心小学绿色上网协议书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“互联网+”时代，大家的学习生活都与网络紧密地联系在了一起。为了筑牢绿色上网防护墙，引导大家养成良好的上网习惯，请同学们积极响应《全国青少年网络文明公约》的号召，做到以下要求：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要善于网上学习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不浏览不良信息</w:t>
      </w:r>
      <w:r>
        <w:rPr>
          <w:rFonts w:hint="eastAsia"/>
          <w:sz w:val="24"/>
          <w:szCs w:val="24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要诚实友好交流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不侮辱欺诈他人</w: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要增强自护意识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不随意约会网友</w: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要维护网络安全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不破坏网络秩序</w: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要有益身心健康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不沉溺虚拟时空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从现在做起，文明上网，绿色上网，让我们的生活变得更美好。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学生签名：                              家长签名：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520" w:firstLineChars="23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F191F71"/>
    <w:rsid w:val="2F191F71"/>
    <w:rsid w:val="5DF2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2023-06-28T12:33:00Z</dcterms:created>
  <dc:creator>海文泰格。</dc:creator>
  <cp:lastModifiedBy>海文泰格。</cp:lastModifiedBy>
  <dcterms:modified xsi:type="dcterms:W3CDTF">2023-06-28T12:59:32Z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5287BBFF78584ABBAF1A20B03A732573_11</vt:lpwstr>
  </property>
</Properties>
</file>