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乐动一刻  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default"/>
          <w:sz w:val="52"/>
          <w:szCs w:val="52"/>
          <w:lang w:val="en-US"/>
        </w:rPr>
      </w:pPr>
      <w:r>
        <w:rPr>
          <w:rFonts w:hint="eastAsia"/>
          <w:sz w:val="52"/>
          <w:szCs w:val="52"/>
        </w:rPr>
        <w:t>任教教师</w:t>
      </w:r>
      <w:r>
        <w:rPr>
          <w:b/>
          <w:bCs/>
          <w:sz w:val="52"/>
          <w:szCs w:val="52"/>
        </w:rPr>
        <w:t>:</w:t>
      </w:r>
      <w:r>
        <w:rPr>
          <w:rFonts w:hint="eastAsia"/>
          <w:sz w:val="52"/>
          <w:szCs w:val="52"/>
          <w:u w:val="none"/>
          <w:lang w:val="en-US" w:eastAsia="zh-CN"/>
        </w:rPr>
        <w:t xml:space="preserve"> 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</w:t>
      </w:r>
      <w:r>
        <w:rPr>
          <w:rFonts w:hint="eastAsia"/>
          <w:sz w:val="52"/>
          <w:szCs w:val="52"/>
          <w:u w:val="single"/>
          <w:lang w:eastAsia="zh-CN"/>
        </w:rPr>
        <w:t>张舒云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乐动一刻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张舒云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班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照片形式    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加强学习策略的培养，提高学生自主学习的能力。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2、激发学生学习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音乐</w:t>
            </w:r>
            <w:r>
              <w:rPr>
                <w:rFonts w:ascii="宋体" w:hAnsi="宋体" w:eastAsia="宋体" w:cs="宋体"/>
                <w:sz w:val="24"/>
                <w:szCs w:val="24"/>
              </w:rPr>
              <w:t>的兴趣，在表演过程中培养学生良好的表演能力。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3、帮助学生理解课程内容，较为扎实地掌握学科及有关戏剧知识；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引</w:t>
            </w:r>
            <w:r>
              <w:rPr>
                <w:rFonts w:ascii="宋体" w:hAnsi="宋体" w:eastAsia="宋体" w:cs="宋体"/>
                <w:sz w:val="24"/>
                <w:szCs w:val="24"/>
              </w:rPr>
              <w:t>导学生不断发现自己，体验成功的快乐，发展学生的个性和特长；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5、增强学生的合作意识，提高学生感受美、欣赏美、表现美、创造美的能力；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6、培养学生高尚的道德情操的健康的审美情趣，形成正确的价值观和积极的人生态度。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课程内容：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1、让学生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>欣赏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各类优秀歌曲；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2、体验节奏游戏、杯子舞、音乐律动等活动；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3、在音乐中，认识音符、节奏，学习基本的音乐技能。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课程实施：</w:t>
            </w:r>
          </w:p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1、课程资源：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优秀音乐</w:t>
            </w:r>
            <w:r>
              <w:rPr>
                <w:rFonts w:ascii="宋体" w:hAnsi="宋体" w:eastAsia="宋体" w:cs="宋体"/>
                <w:sz w:val="24"/>
                <w:szCs w:val="24"/>
              </w:rPr>
              <w:t>的资源非常丰富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比如：认识音符、节奏；杯子舞；手势舞等等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2、教学手段：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体验音乐节奏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认识音符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体验律动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>
            <w:pPr>
              <w:pStyle w:val="4"/>
              <w:spacing w:before="0" w:beforeAutospacing="0" w:after="0" w:afterAutospacing="0" w:line="44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对学生评价方式主要突出三点：出勤、课堂表现、学习成果。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出勤率占总评价百分之三十，出勤率低于60%无学分，超过90%可记满分。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课堂表现占总评价百分之三十，依据学生上课认真听讲、积极参与学习过程、尊重教师情况进行评价。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学习成果评价占总评价百分之四十，主要对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歌曲演唱</w:t>
            </w:r>
            <w:r>
              <w:rPr>
                <w:rFonts w:ascii="宋体" w:hAnsi="宋体" w:eastAsia="宋体" w:cs="宋体"/>
                <w:sz w:val="24"/>
                <w:szCs w:val="24"/>
              </w:rPr>
              <w:t>效果进行整体评价打分。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rPr>
          <w:rFonts w:hint="eastAsia"/>
          <w:b/>
          <w:sz w:val="36"/>
          <w:szCs w:val="36"/>
        </w:rPr>
      </w:pPr>
    </w:p>
    <w:p>
      <w:pPr>
        <w:ind w:firstLine="3253" w:firstLineChars="900"/>
        <w:rPr>
          <w:rFonts w:hint="eastAsia"/>
          <w:b/>
          <w:sz w:val="36"/>
          <w:szCs w:val="36"/>
        </w:rPr>
      </w:pPr>
    </w:p>
    <w:p>
      <w:pPr>
        <w:ind w:firstLine="3253" w:firstLineChars="900"/>
        <w:rPr>
          <w:rFonts w:hint="eastAsia"/>
          <w:b/>
          <w:sz w:val="36"/>
          <w:szCs w:val="36"/>
        </w:rPr>
      </w:pPr>
    </w:p>
    <w:p>
      <w:pPr>
        <w:ind w:firstLine="3253" w:firstLineChars="900"/>
        <w:rPr>
          <w:rFonts w:hint="eastAsia"/>
          <w:b/>
          <w:sz w:val="36"/>
          <w:szCs w:val="36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5"/>
        <w:tblpPr w:leftFromText="180" w:rightFromText="180" w:vertAnchor="text" w:horzAnchor="margin" w:tblpXSpec="left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手势舞1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手势舞2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手势舞3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b w:val="0"/>
                <w:bCs w:val="0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杯子舞1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杯子舞2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杯子舞3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欣赏音乐大师课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节奏游戏练习（一）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default"/>
                <w:sz w:val="28"/>
                <w:szCs w:val="32"/>
                <w:lang w:val="en-US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手势舞1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节奏游戏练习（二）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杯子舞《元日》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节奏游戏练习（三）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杯子舞《呱呱呱练习曲》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欣赏音乐大师课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律动游戏（一）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律动游戏（二）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社团总结</w:t>
            </w:r>
          </w:p>
        </w:tc>
      </w:tr>
    </w:tbl>
    <w:p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  <w:t>一（1）班</w:t>
      </w:r>
      <w:r>
        <w:rPr>
          <w:rFonts w:hint="eastAsia" w:ascii="黑体" w:eastAsia="黑体"/>
          <w:sz w:val="36"/>
          <w:szCs w:val="36"/>
        </w:rPr>
        <w:t>学生</w:t>
      </w:r>
      <w:r>
        <w:rPr>
          <w:rFonts w:hint="eastAsia" w:ascii="黑体" w:eastAsia="黑体"/>
          <w:b/>
          <w:bCs/>
          <w:sz w:val="32"/>
          <w:szCs w:val="32"/>
          <w:u w:val="single"/>
          <w:lang w:val="en-US" w:eastAsia="zh-CN"/>
        </w:rPr>
        <w:t xml:space="preserve">17次 </w:t>
      </w:r>
      <w:r>
        <w:rPr>
          <w:rFonts w:hint="eastAsia" w:ascii="黑体" w:eastAsia="黑体"/>
          <w:sz w:val="36"/>
          <w:szCs w:val="36"/>
          <w:lang w:val="en-US" w:eastAsia="zh-CN"/>
        </w:rPr>
        <w:t>满</w:t>
      </w:r>
      <w:r>
        <w:rPr>
          <w:rFonts w:hint="eastAsia" w:ascii="黑体" w:eastAsia="黑体"/>
          <w:sz w:val="36"/>
          <w:szCs w:val="36"/>
        </w:rPr>
        <w:t>勤</w:t>
      </w:r>
    </w:p>
    <w:p>
      <w:pPr>
        <w:jc w:val="center"/>
        <w:rPr>
          <w:rFonts w:hint="eastAsia" w:ascii="黑体" w:eastAsia="黑体"/>
          <w:sz w:val="36"/>
          <w:szCs w:val="36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课后服务第二时段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2.29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手势舞1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8"/>
                <w:szCs w:val="32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观看手势舞视频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学习分解动作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跟音乐慢速练习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完整跟原速表演手势舞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课后服务第二时段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3.7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手势舞2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观看手势舞视频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学习分解动作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跟音乐慢速练习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完整跟原速表演手势舞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8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  <w:t>良好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课后服务第二时段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3.14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手势舞3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观看手势舞视频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学习分解动作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跟音乐慢速练习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完整跟原速表演手势舞</w:t>
            </w: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课后服务第二时段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3.21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杯子舞1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老师表演杯子舞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讲解分解动作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跟音乐慢速练习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跟原速音乐练习，全班动作整齐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课后服务第二时段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3.28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杯子舞2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老师表演杯子舞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讲解分解动作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跟音乐慢速练习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跟原速音乐练习，全班动作整齐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课后服务第二时段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4.11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杯子舞3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老师表演杯子舞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讲解分解动作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跟音乐慢速练习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跟原速音乐练习，全班动作整齐</w:t>
            </w: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课后服务第二时段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4.18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欣赏音乐大师课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欣赏音乐大师课</w:t>
            </w: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课后服务第二时段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4.25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节奏游戏练习（一）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numPr>
                <w:ilvl w:val="0"/>
                <w:numId w:val="8"/>
              </w:num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观看视频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学习分解动作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跟音乐慢速练习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完整跟原速练习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课后服务第二时段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4.28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手势舞1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观看视频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跟音乐慢速复习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跟拍子练习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完整跟原速练习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课后服务第二时段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5.9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节奏游戏练习（二）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0"/>
              </w:num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观看视频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学习分解动作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跟音乐慢速练习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完整跟原速练习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课后服务第二时段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5.16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杯子舞《元日》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观看视频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跟音乐慢速复习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跟师练习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完整跟原速练习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课后服务第二时段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5.23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节奏游戏练习（三）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numPr>
                <w:ilvl w:val="0"/>
                <w:numId w:val="12"/>
              </w:num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观看视频</w:t>
            </w:r>
          </w:p>
          <w:p>
            <w:pPr>
              <w:numPr>
                <w:ilvl w:val="0"/>
                <w:numId w:val="12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学习分解动作</w:t>
            </w:r>
          </w:p>
          <w:p>
            <w:pPr>
              <w:numPr>
                <w:ilvl w:val="0"/>
                <w:numId w:val="12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跟音乐慢速练习</w:t>
            </w:r>
          </w:p>
          <w:p>
            <w:pPr>
              <w:numPr>
                <w:ilvl w:val="0"/>
                <w:numId w:val="12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完整跟原速练习</w:t>
            </w: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课后服务第二时段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5.30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杯子舞《呱呱呱练习曲》四句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观看视频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跟音乐慢速复习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跟师练习</w:t>
            </w:r>
            <w:bookmarkStart w:id="0" w:name="_GoBack"/>
            <w:bookmarkEnd w:id="0"/>
          </w:p>
          <w:p>
            <w:pPr>
              <w:numPr>
                <w:ilvl w:val="0"/>
                <w:numId w:val="13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完整跟原速练习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课后服务第二时段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6.6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欣赏音乐大师课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欣赏音乐大师课</w:t>
            </w: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教学计划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课后服务第二时段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6.13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律动游戏（一）</w:t>
            </w:r>
          </w:p>
          <w:p>
            <w:pPr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学习X ta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>XX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 xml:space="preserve"> titi  </w:t>
            </w:r>
          </w:p>
          <w:p>
            <w:pPr>
              <w:numPr>
                <w:ilvl w:val="0"/>
                <w:numId w:val="14"/>
              </w:numPr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出示卡片辨别学习</w:t>
            </w:r>
          </w:p>
          <w:p>
            <w:pPr>
              <w:numPr>
                <w:ilvl w:val="0"/>
                <w:numId w:val="14"/>
              </w:numPr>
              <w:rPr>
                <w:rFonts w:hint="default" w:ascii="黑体" w:hAnsi="黑体" w:eastAsia="黑体" w:cs="黑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跟音乐玩节奏游戏，将两张节奏卡片组合在一起，师：“眼睛眨一眨，胳膊动一动，这个节奏怎么读？”</w:t>
            </w:r>
          </w:p>
          <w:p>
            <w:pPr>
              <w:numPr>
                <w:ilvl w:val="0"/>
                <w:numId w:val="14"/>
              </w:num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lang w:val="en-US" w:eastAsia="zh-CN"/>
              </w:rPr>
              <w:t>可以开始加入小动物的叫声到节奏中，比如：“眼睛眨一眨，胳膊动一动，小花猫怎么叫？”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课后服务第二时段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6.20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律动游戏（二）</w:t>
            </w:r>
          </w:p>
          <w:p>
            <w:pPr>
              <w:rPr>
                <w:rFonts w:hint="eastAsia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5"/>
              </w:numP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将节奏卡片贴在黑板上，学生根据卡片顺序读出节奏</w:t>
            </w:r>
          </w:p>
          <w:p>
            <w:pPr>
              <w:numPr>
                <w:ilvl w:val="0"/>
                <w:numId w:val="15"/>
              </w:num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两人合作，一人读节奏，另一人使用铅笔将节奏敲击出来</w:t>
            </w: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教学计划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课后服务第二时段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6.26</w:t>
            </w:r>
          </w:p>
        </w:tc>
        <w:tc>
          <w:tcPr>
            <w:tcW w:w="947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社团总结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6"/>
              </w:numP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总结一学期的社团情况。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2、评选优秀社团成员。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default"/>
          <w:b/>
          <w:bCs/>
          <w:sz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lang w:val="en-US" w:eastAsia="zh-CN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default"/>
          <w:b/>
          <w:bCs/>
          <w:sz w:val="28"/>
          <w:u w:val="single"/>
          <w:lang w:val="en-US"/>
        </w:rPr>
        <w:t>20</w:t>
      </w:r>
      <w:r>
        <w:rPr>
          <w:rFonts w:hint="eastAsia"/>
          <w:b/>
          <w:bCs/>
          <w:sz w:val="28"/>
          <w:u w:val="single"/>
          <w:lang w:val="en-US" w:eastAsia="zh-CN"/>
        </w:rPr>
        <w:t>23—</w:t>
      </w:r>
      <w:r>
        <w:rPr>
          <w:rFonts w:hint="default"/>
          <w:b/>
          <w:bCs/>
          <w:sz w:val="28"/>
          <w:u w:val="single"/>
          <w:lang w:val="en-US" w:eastAsia="zh-CN"/>
        </w:rPr>
        <w:t>202</w:t>
      </w:r>
      <w:r>
        <w:rPr>
          <w:rFonts w:hint="eastAsia"/>
          <w:b/>
          <w:bCs/>
          <w:sz w:val="28"/>
          <w:u w:val="single"/>
          <w:lang w:val="en-US" w:eastAsia="zh-CN"/>
        </w:rPr>
        <w:t>4</w:t>
      </w:r>
      <w:r>
        <w:rPr>
          <w:rFonts w:hint="default"/>
          <w:b/>
          <w:bCs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   </w:t>
      </w:r>
      <w:r>
        <w:rPr>
          <w:rFonts w:hint="eastAsia"/>
          <w:b/>
          <w:bCs/>
          <w:sz w:val="28"/>
          <w:u w:val="single"/>
          <w:lang w:val="en-US" w:eastAsia="zh-CN"/>
        </w:rPr>
        <w:t>乐动一刻</w:t>
      </w: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eastAsia="zh-CN"/>
        </w:rPr>
        <w:t>张舒云</w:t>
      </w:r>
      <w:r>
        <w:rPr>
          <w:rFonts w:hint="eastAsia"/>
          <w:u w:val="single"/>
        </w:rPr>
        <w:t xml:space="preserve">            </w:t>
      </w:r>
    </w:p>
    <w:tbl>
      <w:tblPr>
        <w:tblStyle w:val="5"/>
        <w:tblpPr w:leftFromText="180" w:rightFromText="180" w:vertAnchor="text" w:horzAnchor="margin" w:tblpXSpec="left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-160655</wp:posOffset>
                  </wp:positionV>
                  <wp:extent cx="4748530" cy="3460750"/>
                  <wp:effectExtent l="0" t="0" r="4445" b="6350"/>
                  <wp:wrapSquare wrapText="bothSides"/>
                  <wp:docPr id="2" name="图片 2" descr="IMG_20240604_171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604_1719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8530" cy="346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54610</wp:posOffset>
                  </wp:positionV>
                  <wp:extent cx="4788535" cy="3485515"/>
                  <wp:effectExtent l="0" t="0" r="2540" b="635"/>
                  <wp:wrapSquare wrapText="bothSides"/>
                  <wp:docPr id="3" name="图片 3" descr="IMG_20240604_171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604_1718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535" cy="348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174625</wp:posOffset>
                  </wp:positionV>
                  <wp:extent cx="4838065" cy="3628390"/>
                  <wp:effectExtent l="0" t="0" r="635" b="635"/>
                  <wp:wrapSquare wrapText="bothSides"/>
                  <wp:docPr id="4" name="图片 4" descr="IMG_20240604_171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604_1718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065" cy="3628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eastAsia="宋体"/>
                <w:lang w:eastAsia="zh-CN"/>
              </w:rPr>
            </w:pPr>
          </w:p>
        </w:tc>
      </w:tr>
    </w:tbl>
    <w:p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/>
          <w:sz w:val="28"/>
        </w:rPr>
        <w:t xml:space="preserve">           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</w:p>
    <w:p>
      <w:pPr>
        <w:rPr>
          <w:rFonts w:hint="eastAsia"/>
          <w:b/>
          <w:sz w:val="40"/>
          <w:szCs w:val="40"/>
        </w:rPr>
      </w:pP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优秀学员名单：合计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11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5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26"/>
        <w:gridCol w:w="1414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余欣瑶</w:t>
            </w:r>
          </w:p>
        </w:tc>
        <w:tc>
          <w:tcPr>
            <w:tcW w:w="56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优秀社团成员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苏毛思洁</w:t>
            </w:r>
          </w:p>
        </w:tc>
        <w:tc>
          <w:tcPr>
            <w:tcW w:w="56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优秀社团成员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黄炜凯</w:t>
            </w:r>
          </w:p>
        </w:tc>
        <w:tc>
          <w:tcPr>
            <w:tcW w:w="56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优秀社团成员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梁鸿哲</w:t>
            </w:r>
          </w:p>
        </w:tc>
        <w:tc>
          <w:tcPr>
            <w:tcW w:w="56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优秀社团成员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储凡杰</w:t>
            </w:r>
          </w:p>
        </w:tc>
        <w:tc>
          <w:tcPr>
            <w:tcW w:w="56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优秀社团成员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0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2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毛已成</w:t>
            </w:r>
          </w:p>
        </w:tc>
        <w:tc>
          <w:tcPr>
            <w:tcW w:w="56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优秀社团成员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赵安冉</w:t>
            </w:r>
          </w:p>
        </w:tc>
        <w:tc>
          <w:tcPr>
            <w:tcW w:w="56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优秀社团成员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张艺馨</w:t>
            </w:r>
          </w:p>
        </w:tc>
        <w:tc>
          <w:tcPr>
            <w:tcW w:w="56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优秀社团成员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26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戴祎祎</w:t>
            </w:r>
          </w:p>
        </w:tc>
        <w:tc>
          <w:tcPr>
            <w:tcW w:w="56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优秀社团成员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刘语嫣</w:t>
            </w:r>
          </w:p>
        </w:tc>
        <w:tc>
          <w:tcPr>
            <w:tcW w:w="560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优秀社团成员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0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刘梓浩</w:t>
            </w:r>
          </w:p>
        </w:tc>
        <w:tc>
          <w:tcPr>
            <w:tcW w:w="560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优秀社团成员</w:t>
            </w: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left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请同时将电子稿上传至</w:t>
      </w:r>
      <w:r>
        <w:rPr>
          <w:rFonts w:hint="eastAsia" w:ascii="宋体" w:hAnsi="宋体"/>
          <w:sz w:val="28"/>
        </w:rPr>
        <w:t>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 w:ascii="宋体" w:hAnsi="宋体"/>
          <w:sz w:val="28"/>
          <w:lang w:eastAsia="zh-CN"/>
        </w:rPr>
        <w:t>。</w:t>
      </w:r>
    </w:p>
    <w:p/>
    <w:sectPr>
      <w:headerReference r:id="rId4" w:type="default"/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u w:val="single"/>
      </w:rPr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u w:val="single"/>
      </w:rPr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6EF48D"/>
    <w:multiLevelType w:val="singleLevel"/>
    <w:tmpl w:val="8D6EF4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983B26B"/>
    <w:multiLevelType w:val="singleLevel"/>
    <w:tmpl w:val="A983B26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7889226"/>
    <w:multiLevelType w:val="singleLevel"/>
    <w:tmpl w:val="B788922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3CACF87"/>
    <w:multiLevelType w:val="singleLevel"/>
    <w:tmpl w:val="D3CACF8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76D5E0B"/>
    <w:multiLevelType w:val="singleLevel"/>
    <w:tmpl w:val="D76D5E0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EDB3CEA"/>
    <w:multiLevelType w:val="singleLevel"/>
    <w:tmpl w:val="DEDB3CE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9E186B9"/>
    <w:multiLevelType w:val="singleLevel"/>
    <w:tmpl w:val="E9E186B9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EC93406C"/>
    <w:multiLevelType w:val="singleLevel"/>
    <w:tmpl w:val="EC93406C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F1AECBD2"/>
    <w:multiLevelType w:val="singleLevel"/>
    <w:tmpl w:val="F1AECBD2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37E68888"/>
    <w:multiLevelType w:val="singleLevel"/>
    <w:tmpl w:val="37E68888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DEF338F"/>
    <w:multiLevelType w:val="singleLevel"/>
    <w:tmpl w:val="3DEF338F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433DE2D8"/>
    <w:multiLevelType w:val="singleLevel"/>
    <w:tmpl w:val="433DE2D8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3722EE3"/>
    <w:multiLevelType w:val="singleLevel"/>
    <w:tmpl w:val="53722EE3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6062AAEB"/>
    <w:multiLevelType w:val="singleLevel"/>
    <w:tmpl w:val="6062AAEB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6BF1BD67"/>
    <w:multiLevelType w:val="singleLevel"/>
    <w:tmpl w:val="6BF1BD67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70BA352C"/>
    <w:multiLevelType w:val="singleLevel"/>
    <w:tmpl w:val="70BA35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2"/>
  </w:num>
  <w:num w:numId="5">
    <w:abstractNumId w:val="14"/>
  </w:num>
  <w:num w:numId="6">
    <w:abstractNumId w:val="0"/>
  </w:num>
  <w:num w:numId="7">
    <w:abstractNumId w:val="11"/>
  </w:num>
  <w:num w:numId="8">
    <w:abstractNumId w:val="8"/>
  </w:num>
  <w:num w:numId="9">
    <w:abstractNumId w:val="2"/>
  </w:num>
  <w:num w:numId="10">
    <w:abstractNumId w:val="13"/>
  </w:num>
  <w:num w:numId="11">
    <w:abstractNumId w:val="6"/>
  </w:num>
  <w:num w:numId="12">
    <w:abstractNumId w:val="15"/>
  </w:num>
  <w:num w:numId="13">
    <w:abstractNumId w:val="5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YjE2ODFiM2YwNjIzMDEwOWRiODJmMDYyZWY4YTUifQ=="/>
  </w:docVars>
  <w:rsids>
    <w:rsidRoot w:val="00000000"/>
    <w:rsid w:val="1A932698"/>
    <w:rsid w:val="1AB1581F"/>
    <w:rsid w:val="2C790882"/>
    <w:rsid w:val="2DF75944"/>
    <w:rsid w:val="32BB1911"/>
    <w:rsid w:val="65C4769F"/>
    <w:rsid w:val="687E59BF"/>
    <w:rsid w:val="6A623C7A"/>
    <w:rsid w:val="787960B7"/>
    <w:rsid w:val="7A410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2630</Words>
  <Characters>2729</Characters>
  <Paragraphs>1384</Paragraphs>
  <TotalTime>24</TotalTime>
  <ScaleCrop>false</ScaleCrop>
  <LinksUpToDate>false</LinksUpToDate>
  <CharactersWithSpaces>2896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越1421292212</cp:lastModifiedBy>
  <cp:lastPrinted>2020-01-06T03:11:00Z</cp:lastPrinted>
  <dcterms:modified xsi:type="dcterms:W3CDTF">2024-06-28T12:28:49Z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DDA5C250FDCC41249C6E78A88B1ECB0E_13</vt:lpwstr>
  </property>
</Properties>
</file>