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新北区小学英语第十六次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研讨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通知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计划，拟举行第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十六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次研讨活动，具体安排如下：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主题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：培育室成员教科研提升行动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：2024年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月30日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星期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日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下午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：主会场浦河实验小学，线上参与（腾讯会议号另发）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：培育室全体成员</w:t>
      </w:r>
    </w:p>
    <w:tbl>
      <w:tblPr>
        <w:tblStyle w:val="5"/>
        <w:tblpPr w:leftFromText="180" w:rightFromText="180" w:vertAnchor="text" w:horzAnchor="page" w:tblpX="2210" w:tblpY="82"/>
        <w:tblOverlap w:val="never"/>
        <w:tblW w:w="46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3762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75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393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530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75" w:type="pct"/>
            <w:vAlign w:val="center"/>
          </w:tcPr>
          <w:p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13:00-13:30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both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一年级研修心得交流</w:t>
            </w:r>
          </w:p>
        </w:tc>
        <w:tc>
          <w:tcPr>
            <w:tcW w:w="1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部分成员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075" w:type="pct"/>
            <w:vAlign w:val="center"/>
          </w:tcPr>
          <w:p>
            <w:pPr>
              <w:widowControl w:val="0"/>
              <w:spacing w:line="570" w:lineRule="exact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13:30-17：3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3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  <w:t>讲座：绘本阅读教学形成性评价量表设计与应用？</w:t>
            </w:r>
          </w:p>
        </w:tc>
        <w:tc>
          <w:tcPr>
            <w:tcW w:w="15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50" w:lineRule="exact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祁琴花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六、注意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1.活动时间与地点如有变化，另行通知。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2.提前10分钟到达现场并实名签到。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3.认真记录，书写端正，及时反思研修心得与体会。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新北区小学英语优秀教师培育室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新北区教师发展中心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2024年6月26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2QwMDBmOWQ4YmIwODA1MjA1YzhjZGI0NWJhOGQifQ=="/>
  </w:docVars>
  <w:rsids>
    <w:rsidRoot w:val="4B165C8C"/>
    <w:rsid w:val="328621B5"/>
    <w:rsid w:val="4B16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305</Characters>
  <Lines>0</Lines>
  <Paragraphs>0</Paragraphs>
  <TotalTime>1</TotalTime>
  <ScaleCrop>false</ScaleCrop>
  <LinksUpToDate>false</LinksUpToDate>
  <CharactersWithSpaces>373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2024-06-26T10:09:00Z</dcterms:created>
  <dc:creator>刘梦姣</dc:creator>
  <cp:lastModifiedBy>刘梦姣</cp:lastModifiedBy>
  <dcterms:modified xsi:type="dcterms:W3CDTF">2024-06-26T10:14:40Z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72DF01A630C247DC95754A45C4978AA2_11</vt:lpwstr>
  </property>
</Properties>
</file>